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 w:beforeAutospacing="1" w:after="100" w:afterAutospacing="1" w:line="500" w:lineRule="exact"/>
        <w:jc w:val="center"/>
        <w:rPr>
          <w:rFonts w:asciiTheme="minorEastAsia" w:hAnsiTheme="minorEastAsia" w:eastAsiaTheme="minorEastAsia"/>
          <w:b/>
          <w:color w:val="000000" w:themeColor="text1"/>
          <w:sz w:val="24"/>
          <w14:textFill>
            <w14:solidFill>
              <w14:schemeClr w14:val="tx1"/>
            </w14:solidFill>
          </w14:textFill>
        </w:rPr>
      </w:pPr>
      <w:r>
        <w:rPr>
          <w:rFonts w:asciiTheme="minorEastAsia" w:hAnsiTheme="minorEastAsia" w:eastAsiaTheme="minorEastAsia"/>
          <w:b/>
          <w:color w:val="000000" w:themeColor="text1"/>
          <w:sz w:val="24"/>
          <w14:textFill>
            <w14:solidFill>
              <w14:schemeClr w14:val="tx1"/>
            </w14:solidFill>
          </w14:textFill>
        </w:rPr>
        <w:t xml:space="preserve">                                                                                                                                                                                                                                                                                                                                                                                                                                                                                                                                                                                                                                                                                                                                                                                                                                                                                                                                                                                                                                                                                                                                                                                                                                                                                                                                                                                                                                                                                                                                                                                                                                                                                                                                                                                                                                                                                                                                                                                                                                                                                                                                                                                                                                                                                                                                                                                                                                                                                                                                                                                                                                                                                                                                                                                                                                                                                                                                                                                                                                                                                                                                                                                                                                                                                                                                                                                                                                                                                                                                                                                                                                                                                                                                                                                                                                                                                                                                                                                                                                                                                                                                                                                                                </w:t>
      </w:r>
      <w:r>
        <w:rPr>
          <w:rFonts w:asciiTheme="minorEastAsia" w:hAnsiTheme="minorEastAsia" w:eastAsiaTheme="minorEastAsia"/>
          <w:b/>
          <w:color w:val="000000" w:themeColor="text1"/>
          <w:sz w:val="24"/>
          <w14:textFill>
            <w14:solidFill>
              <w14:schemeClr w14:val="tx1"/>
            </w14:solidFill>
          </w14:textFill>
        </w:rPr>
        <w:t xml:space="preserve">                                                                                                                                                                                                                                                                                                                                                                                                                                                                                                                                                                                                                                                                                                                                                                                                                                    </w:t>
      </w:r>
    </w:p>
    <w:p>
      <w:pPr>
        <w:spacing w:before="100" w:beforeAutospacing="1" w:after="100" w:afterAutospacing="1" w:line="500" w:lineRule="exact"/>
        <w:jc w:val="center"/>
        <w:rPr>
          <w:rFonts w:asciiTheme="minorEastAsia" w:hAnsiTheme="minorEastAsia" w:eastAsiaTheme="minorEastAsia"/>
          <w:b/>
          <w:color w:val="000000" w:themeColor="text1"/>
          <w:sz w:val="72"/>
          <w14:textFill>
            <w14:solidFill>
              <w14:schemeClr w14:val="tx1"/>
            </w14:solidFill>
          </w14:textFill>
        </w:rPr>
      </w:pPr>
    </w:p>
    <w:p>
      <w:pPr>
        <w:spacing w:before="100" w:beforeAutospacing="1" w:after="100" w:afterAutospacing="1" w:line="720" w:lineRule="auto"/>
        <w:jc w:val="center"/>
        <w:rPr>
          <w:rFonts w:asciiTheme="minorEastAsia" w:hAnsiTheme="minorEastAsia" w:eastAsiaTheme="minorEastAsia"/>
          <w:b/>
          <w:color w:val="000000" w:themeColor="text1"/>
          <w:sz w:val="72"/>
          <w14:textFill>
            <w14:solidFill>
              <w14:schemeClr w14:val="tx1"/>
            </w14:solidFill>
          </w14:textFill>
        </w:rPr>
      </w:pPr>
      <w:r>
        <w:rPr>
          <w:rFonts w:hint="eastAsia" w:asciiTheme="minorEastAsia" w:hAnsiTheme="minorEastAsia" w:eastAsiaTheme="minorEastAsia"/>
          <w:b/>
          <w:color w:val="000000" w:themeColor="text1"/>
          <w:sz w:val="72"/>
          <w14:textFill>
            <w14:solidFill>
              <w14:schemeClr w14:val="tx1"/>
            </w14:solidFill>
          </w14:textFill>
        </w:rPr>
        <w:t>公开招标采购文件</w:t>
      </w:r>
    </w:p>
    <w:p>
      <w:pPr>
        <w:spacing w:before="100" w:beforeAutospacing="1" w:after="100" w:afterAutospacing="1" w:line="500" w:lineRule="exact"/>
        <w:rPr>
          <w:rFonts w:asciiTheme="minorEastAsia" w:hAnsiTheme="minorEastAsia" w:eastAsiaTheme="minorEastAsia"/>
          <w:color w:val="000000" w:themeColor="text1"/>
          <w:sz w:val="32"/>
          <w14:textFill>
            <w14:solidFill>
              <w14:schemeClr w14:val="tx1"/>
            </w14:solidFill>
          </w14:textFill>
        </w:rPr>
      </w:pPr>
    </w:p>
    <w:p>
      <w:pPr>
        <w:spacing w:before="100" w:beforeAutospacing="1" w:after="100" w:afterAutospacing="1" w:line="500" w:lineRule="exact"/>
        <w:rPr>
          <w:rFonts w:hint="eastAsia" w:asciiTheme="minorEastAsia" w:hAnsiTheme="minorEastAsia" w:eastAsiaTheme="minorEastAsia"/>
          <w:b/>
          <w:color w:val="000000" w:themeColor="text1"/>
          <w:sz w:val="32"/>
          <w:szCs w:val="32"/>
          <w14:textFill>
            <w14:solidFill>
              <w14:schemeClr w14:val="tx1"/>
            </w14:solidFill>
          </w14:textFill>
        </w:rPr>
      </w:pPr>
    </w:p>
    <w:p>
      <w:pPr>
        <w:spacing w:before="100" w:beforeAutospacing="1" w:after="100" w:afterAutospacing="1" w:line="500" w:lineRule="exact"/>
        <w:rPr>
          <w:rFonts w:hint="eastAsia" w:asciiTheme="minorEastAsia" w:hAnsiTheme="minorEastAsia" w:eastAsiaTheme="minorEastAsia"/>
          <w:b/>
          <w:color w:val="000000" w:themeColor="text1"/>
          <w:sz w:val="32"/>
          <w:szCs w:val="32"/>
          <w14:textFill>
            <w14:solidFill>
              <w14:schemeClr w14:val="tx1"/>
            </w14:solidFill>
          </w14:textFill>
        </w:rPr>
      </w:pPr>
    </w:p>
    <w:p>
      <w:pPr>
        <w:spacing w:before="100" w:beforeAutospacing="1" w:after="100" w:afterAutospacing="1" w:line="500" w:lineRule="exact"/>
        <w:rPr>
          <w:rFonts w:hint="eastAsia" w:asciiTheme="minorEastAsia" w:hAnsiTheme="minorEastAsia" w:eastAsiaTheme="minorEastAsia"/>
          <w:b/>
          <w:color w:val="000000" w:themeColor="text1"/>
          <w:sz w:val="32"/>
          <w:szCs w:val="32"/>
          <w14:textFill>
            <w14:solidFill>
              <w14:schemeClr w14:val="tx1"/>
            </w14:solidFill>
          </w14:textFill>
        </w:rPr>
      </w:pPr>
    </w:p>
    <w:p>
      <w:pPr>
        <w:spacing w:before="100" w:beforeAutospacing="1" w:after="100" w:afterAutospacing="1" w:line="500" w:lineRule="exact"/>
        <w:ind w:firstLine="1285" w:firstLineChars="400"/>
        <w:rPr>
          <w:rFonts w:hint="eastAsia" w:ascii="宋体" w:hAnsi="宋体"/>
          <w:b/>
          <w:sz w:val="30"/>
          <w:szCs w:val="30"/>
          <w:lang w:val="en-US" w:eastAsia="zh-CN"/>
        </w:rPr>
      </w:pPr>
      <w:r>
        <w:rPr>
          <w:rFonts w:hint="eastAsia" w:asciiTheme="minorEastAsia" w:hAnsiTheme="minorEastAsia" w:eastAsiaTheme="minorEastAsia"/>
          <w:b/>
          <w:color w:val="000000" w:themeColor="text1"/>
          <w:sz w:val="32"/>
          <w:szCs w:val="32"/>
          <w14:textFill>
            <w14:solidFill>
              <w14:schemeClr w14:val="tx1"/>
            </w14:solidFill>
          </w14:textFill>
        </w:rPr>
        <w:t>项目名称：</w:t>
      </w:r>
      <w:r>
        <w:rPr>
          <w:rFonts w:hint="eastAsia" w:ascii="宋体" w:hAnsi="宋体"/>
          <w:b/>
          <w:sz w:val="32"/>
          <w:szCs w:val="32"/>
          <w:lang w:val="en-US" w:eastAsia="zh-CN"/>
        </w:rPr>
        <w:t>南通大学三校区</w:t>
      </w:r>
      <w:r>
        <w:rPr>
          <w:rFonts w:hint="eastAsia" w:ascii="宋体" w:hAnsi="宋体"/>
          <w:b/>
          <w:sz w:val="30"/>
          <w:szCs w:val="30"/>
          <w:lang w:eastAsia="zh-CN"/>
        </w:rPr>
        <w:t>部分电梯</w:t>
      </w:r>
      <w:r>
        <w:rPr>
          <w:rFonts w:hint="eastAsia" w:ascii="宋体" w:hAnsi="宋体"/>
          <w:b/>
          <w:sz w:val="30"/>
          <w:szCs w:val="30"/>
          <w:lang w:val="en-US" w:eastAsia="zh-CN"/>
        </w:rPr>
        <w:t>维修保养及相关服务</w:t>
      </w:r>
    </w:p>
    <w:p>
      <w:pPr>
        <w:spacing w:before="100" w:beforeAutospacing="1" w:after="100" w:afterAutospacing="1" w:line="500" w:lineRule="exact"/>
        <w:ind w:firstLine="1285" w:firstLineChars="400"/>
        <w:rPr>
          <w:rFonts w:hint="default" w:asciiTheme="minorEastAsia" w:hAnsiTheme="minorEastAsia" w:eastAsiaTheme="minorEastAsia"/>
          <w:b/>
          <w:color w:val="000000" w:themeColor="text1"/>
          <w:sz w:val="32"/>
          <w:szCs w:val="32"/>
          <w:lang w:val="en-US" w:eastAsia="zh-CN"/>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项目编号：</w:t>
      </w:r>
      <w:r>
        <w:rPr>
          <w:rFonts w:asciiTheme="minorEastAsia" w:hAnsiTheme="minorEastAsia" w:eastAsiaTheme="minorEastAsia"/>
          <w:b/>
          <w:color w:val="000000" w:themeColor="text1"/>
          <w:sz w:val="32"/>
          <w:szCs w:val="32"/>
          <w14:textFill>
            <w14:solidFill>
              <w14:schemeClr w14:val="tx1"/>
            </w14:solidFill>
          </w14:textFill>
        </w:rPr>
        <w:t>TDHW(</w:t>
      </w:r>
      <w:r>
        <w:rPr>
          <w:rFonts w:hint="eastAsia" w:asciiTheme="minorEastAsia" w:hAnsiTheme="minorEastAsia" w:eastAsiaTheme="minorEastAsia"/>
          <w:b/>
          <w:color w:val="000000" w:themeColor="text1"/>
          <w:sz w:val="32"/>
          <w:szCs w:val="32"/>
          <w14:textFill>
            <w14:solidFill>
              <w14:schemeClr w14:val="tx1"/>
            </w14:solidFill>
          </w14:textFill>
        </w:rPr>
        <w:t>GK</w:t>
      </w:r>
      <w:r>
        <w:rPr>
          <w:rFonts w:asciiTheme="minorEastAsia" w:hAnsiTheme="minorEastAsia" w:eastAsiaTheme="minorEastAsia"/>
          <w:b/>
          <w:color w:val="000000" w:themeColor="text1"/>
          <w:sz w:val="32"/>
          <w:szCs w:val="32"/>
          <w14:textFill>
            <w14:solidFill>
              <w14:schemeClr w14:val="tx1"/>
            </w14:solidFill>
          </w14:textFill>
        </w:rPr>
        <w:t>)20</w:t>
      </w:r>
      <w:r>
        <w:rPr>
          <w:rFonts w:hint="eastAsia" w:asciiTheme="minorEastAsia" w:hAnsiTheme="minorEastAsia" w:eastAsiaTheme="minorEastAsia"/>
          <w:b/>
          <w:color w:val="000000" w:themeColor="text1"/>
          <w:sz w:val="32"/>
          <w:szCs w:val="32"/>
          <w14:textFill>
            <w14:solidFill>
              <w14:schemeClr w14:val="tx1"/>
            </w14:solidFill>
          </w14:textFill>
        </w:rPr>
        <w:t>20</w:t>
      </w:r>
      <w:r>
        <w:rPr>
          <w:rFonts w:asciiTheme="minorEastAsia" w:hAnsiTheme="minorEastAsia" w:eastAsiaTheme="minorEastAsia"/>
          <w:b/>
          <w:color w:val="000000" w:themeColor="text1"/>
          <w:sz w:val="32"/>
          <w:szCs w:val="32"/>
          <w14:textFill>
            <w14:solidFill>
              <w14:schemeClr w14:val="tx1"/>
            </w14:solidFill>
          </w14:textFill>
        </w:rPr>
        <w:t>-</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084</w:t>
      </w:r>
    </w:p>
    <w:p>
      <w:pPr>
        <w:spacing w:before="100" w:beforeAutospacing="1" w:after="100" w:afterAutospacing="1" w:line="500" w:lineRule="exact"/>
        <w:ind w:firstLine="2570" w:firstLineChars="800"/>
        <w:rPr>
          <w:rFonts w:asciiTheme="minorEastAsia" w:hAnsiTheme="minorEastAsia" w:eastAsiaTheme="minorEastAsia"/>
          <w:b/>
          <w:color w:val="000000" w:themeColor="text1"/>
          <w:sz w:val="32"/>
          <w:szCs w:val="32"/>
          <w14:textFill>
            <w14:solidFill>
              <w14:schemeClr w14:val="tx1"/>
            </w14:solidFill>
          </w14:textFill>
        </w:rPr>
      </w:pPr>
    </w:p>
    <w:p>
      <w:pPr>
        <w:spacing w:before="100" w:beforeAutospacing="1" w:after="100" w:afterAutospacing="1" w:line="500" w:lineRule="exact"/>
        <w:jc w:val="center"/>
        <w:rPr>
          <w:rFonts w:asciiTheme="minorEastAsia" w:hAnsiTheme="minorEastAsia" w:eastAsiaTheme="minorEastAsia"/>
          <w:color w:val="000000" w:themeColor="text1"/>
          <w:sz w:val="36"/>
          <w:szCs w:val="36"/>
          <w:u w:val="single"/>
          <w14:textFill>
            <w14:solidFill>
              <w14:schemeClr w14:val="tx1"/>
            </w14:solidFill>
          </w14:textFill>
        </w:rPr>
      </w:pPr>
    </w:p>
    <w:p>
      <w:pPr>
        <w:spacing w:before="100" w:beforeAutospacing="1" w:after="100" w:afterAutospacing="1" w:line="500" w:lineRule="exact"/>
        <w:jc w:val="center"/>
        <w:rPr>
          <w:rFonts w:asciiTheme="minorEastAsia" w:hAnsiTheme="minorEastAsia" w:eastAsiaTheme="minorEastAsia"/>
          <w:color w:val="000000" w:themeColor="text1"/>
          <w:sz w:val="32"/>
          <w14:textFill>
            <w14:solidFill>
              <w14:schemeClr w14:val="tx1"/>
            </w14:solidFill>
          </w14:textFill>
        </w:rPr>
      </w:pPr>
    </w:p>
    <w:p>
      <w:pPr>
        <w:spacing w:before="100" w:beforeAutospacing="1" w:after="100" w:afterAutospacing="1" w:line="500" w:lineRule="exact"/>
        <w:jc w:val="both"/>
        <w:rPr>
          <w:rFonts w:asciiTheme="minorEastAsia" w:hAnsiTheme="minorEastAsia" w:eastAsiaTheme="minorEastAsia"/>
          <w:color w:val="000000" w:themeColor="text1"/>
          <w:sz w:val="32"/>
          <w14:textFill>
            <w14:solidFill>
              <w14:schemeClr w14:val="tx1"/>
            </w14:solidFill>
          </w14:textFill>
        </w:rPr>
      </w:pPr>
    </w:p>
    <w:p>
      <w:pPr>
        <w:spacing w:before="100" w:beforeAutospacing="1" w:after="100" w:afterAutospacing="1" w:line="500" w:lineRule="exact"/>
        <w:rPr>
          <w:rFonts w:asciiTheme="minorEastAsia" w:hAnsiTheme="minorEastAsia" w:eastAsiaTheme="minorEastAsia"/>
          <w:color w:val="000000" w:themeColor="text1"/>
          <w:sz w:val="32"/>
          <w14:textFill>
            <w14:solidFill>
              <w14:schemeClr w14:val="tx1"/>
            </w14:solidFill>
          </w14:textFill>
        </w:rPr>
      </w:pPr>
    </w:p>
    <w:p>
      <w:pPr>
        <w:spacing w:before="100" w:beforeAutospacing="1" w:after="100" w:afterAutospacing="1" w:line="500" w:lineRule="exact"/>
        <w:jc w:val="center"/>
        <w:rPr>
          <w:rFonts w:asciiTheme="minorEastAsia" w:hAnsiTheme="minorEastAsia" w:eastAsiaTheme="minorEastAsia"/>
          <w:color w:val="000000" w:themeColor="text1"/>
          <w:sz w:val="32"/>
          <w14:textFill>
            <w14:solidFill>
              <w14:schemeClr w14:val="tx1"/>
            </w14:solidFill>
          </w14:textFill>
        </w:rPr>
      </w:pPr>
    </w:p>
    <w:p>
      <w:pPr>
        <w:spacing w:before="100" w:beforeAutospacing="1" w:after="100" w:afterAutospacing="1" w:line="500" w:lineRule="exact"/>
        <w:jc w:val="center"/>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南通大学招投标管理办公室</w:t>
      </w:r>
    </w:p>
    <w:p>
      <w:pPr>
        <w:pStyle w:val="7"/>
        <w:spacing w:before="100" w:beforeAutospacing="1" w:after="100" w:afterAutospacing="1" w:line="500" w:lineRule="exact"/>
        <w:ind w:left="0" w:leftChars="0"/>
        <w:jc w:val="center"/>
        <w:rPr>
          <w:rFonts w:asciiTheme="minorEastAsia" w:hAnsiTheme="minorEastAsia" w:eastAsiaTheme="minorEastAsia"/>
          <w:b/>
          <w:color w:val="000000" w:themeColor="text1"/>
          <w:sz w:val="32"/>
          <w:szCs w:val="32"/>
          <w14:textFill>
            <w14:solidFill>
              <w14:schemeClr w14:val="tx1"/>
            </w14:solidFill>
          </w14:textFill>
        </w:rPr>
      </w:pPr>
      <w:r>
        <w:rPr>
          <w:rFonts w:hint="eastAsia" w:asciiTheme="minorEastAsia" w:hAnsiTheme="minorEastAsia" w:eastAsiaTheme="minorEastAsia"/>
          <w:b/>
          <w:color w:val="000000" w:themeColor="text1"/>
          <w:sz w:val="32"/>
          <w:szCs w:val="32"/>
          <w14:textFill>
            <w14:solidFill>
              <w14:schemeClr w14:val="tx1"/>
            </w14:solidFill>
          </w14:textFill>
        </w:rPr>
        <w:t>2</w:t>
      </w:r>
      <w:r>
        <w:rPr>
          <w:rFonts w:asciiTheme="minorEastAsia" w:hAnsiTheme="minorEastAsia" w:eastAsiaTheme="minorEastAsia"/>
          <w:b/>
          <w:color w:val="000000" w:themeColor="text1"/>
          <w:sz w:val="32"/>
          <w:szCs w:val="32"/>
          <w14:textFill>
            <w14:solidFill>
              <w14:schemeClr w14:val="tx1"/>
            </w14:solidFill>
          </w14:textFill>
        </w:rPr>
        <w:t>0</w:t>
      </w:r>
      <w:r>
        <w:rPr>
          <w:rFonts w:hint="eastAsia" w:asciiTheme="minorEastAsia" w:hAnsiTheme="minorEastAsia" w:eastAsiaTheme="minorEastAsia"/>
          <w:b/>
          <w:color w:val="000000" w:themeColor="text1"/>
          <w:sz w:val="32"/>
          <w:szCs w:val="32"/>
          <w14:textFill>
            <w14:solidFill>
              <w14:schemeClr w14:val="tx1"/>
            </w14:solidFill>
          </w14:textFill>
        </w:rPr>
        <w:t>20</w:t>
      </w:r>
      <w:r>
        <w:rPr>
          <w:rFonts w:asciiTheme="minorEastAsia" w:hAnsiTheme="minorEastAsia" w:eastAsiaTheme="minorEastAsia"/>
          <w:b/>
          <w:color w:val="000000" w:themeColor="text1"/>
          <w:sz w:val="32"/>
          <w:szCs w:val="32"/>
          <w14:textFill>
            <w14:solidFill>
              <w14:schemeClr w14:val="tx1"/>
            </w14:solidFill>
          </w14:textFill>
        </w:rPr>
        <w:t>年</w:t>
      </w:r>
      <w:r>
        <w:rPr>
          <w:rFonts w:hint="eastAsia" w:asciiTheme="minorEastAsia" w:hAnsiTheme="minorEastAsia" w:eastAsiaTheme="minorEastAsia"/>
          <w:b/>
          <w:color w:val="000000" w:themeColor="text1"/>
          <w:sz w:val="32"/>
          <w:szCs w:val="32"/>
          <w:lang w:val="en-US" w:eastAsia="zh-CN"/>
          <w14:textFill>
            <w14:solidFill>
              <w14:schemeClr w14:val="tx1"/>
            </w14:solidFill>
          </w14:textFill>
        </w:rPr>
        <w:t>6</w:t>
      </w:r>
      <w:r>
        <w:rPr>
          <w:rFonts w:hint="eastAsia" w:asciiTheme="minorEastAsia" w:hAnsiTheme="minorEastAsia" w:eastAsiaTheme="minorEastAsia"/>
          <w:b/>
          <w:color w:val="000000" w:themeColor="text1"/>
          <w:sz w:val="32"/>
          <w:szCs w:val="32"/>
          <w14:textFill>
            <w14:solidFill>
              <w14:schemeClr w14:val="tx1"/>
            </w14:solidFill>
          </w14:textFill>
        </w:rPr>
        <w:t>月</w:t>
      </w:r>
    </w:p>
    <w:p>
      <w:pPr>
        <w:widowControl/>
        <w:jc w:val="center"/>
      </w:pPr>
      <w:bookmarkStart w:id="42" w:name="_GoBack"/>
      <w:bookmarkEnd w:id="42"/>
      <w:r>
        <w:rPr>
          <w:rFonts w:hint="eastAsia" w:asciiTheme="minorEastAsia" w:hAnsiTheme="minorEastAsia" w:eastAsiaTheme="minorEastAsia"/>
          <w:b/>
          <w:color w:val="000000" w:themeColor="text1"/>
          <w:sz w:val="44"/>
          <w:szCs w:val="44"/>
          <w14:textFill>
            <w14:solidFill>
              <w14:schemeClr w14:val="tx1"/>
            </w14:solidFill>
          </w14:textFill>
        </w:rPr>
        <w:t>目</w:t>
      </w:r>
      <w:r>
        <w:rPr>
          <w:rFonts w:hint="eastAsia" w:asciiTheme="minorEastAsia" w:hAnsiTheme="minorEastAsia" w:eastAsiaTheme="minorEastAsia"/>
          <w:b/>
          <w:color w:val="000000" w:themeColor="text1"/>
          <w:sz w:val="44"/>
          <w:szCs w:val="44"/>
          <w:lang w:val="en-US" w:eastAsia="zh-CN"/>
          <w14:textFill>
            <w14:solidFill>
              <w14:schemeClr w14:val="tx1"/>
            </w14:solidFill>
          </w14:textFill>
        </w:rPr>
        <w:t xml:space="preserve"> </w:t>
      </w:r>
      <w:r>
        <w:rPr>
          <w:rFonts w:hint="eastAsia" w:asciiTheme="minorEastAsia" w:hAnsiTheme="minorEastAsia" w:eastAsiaTheme="minorEastAsia"/>
          <w:b/>
          <w:color w:val="000000" w:themeColor="text1"/>
          <w:sz w:val="44"/>
          <w:szCs w:val="44"/>
          <w14:textFill>
            <w14:solidFill>
              <w14:schemeClr w14:val="tx1"/>
            </w14:solidFill>
          </w14:textFill>
        </w:rPr>
        <w:t>录</w:t>
      </w:r>
      <w:r>
        <w:rPr>
          <w:rFonts w:asciiTheme="minorEastAsia" w:hAnsiTheme="minorEastAsia" w:eastAsiaTheme="minorEastAsia"/>
          <w:b/>
          <w:color w:val="000000" w:themeColor="text1"/>
          <w:sz w:val="32"/>
          <w:szCs w:val="32"/>
          <w14:textFill>
            <w14:solidFill>
              <w14:schemeClr w14:val="tx1"/>
            </w14:solidFill>
          </w14:textFill>
        </w:rPr>
        <w:fldChar w:fldCharType="begin"/>
      </w:r>
      <w:r>
        <w:rPr>
          <w:rFonts w:asciiTheme="minorEastAsia" w:hAnsiTheme="minorEastAsia" w:eastAsiaTheme="minorEastAsia"/>
          <w:b/>
          <w:color w:val="000000" w:themeColor="text1"/>
          <w:sz w:val="32"/>
          <w:szCs w:val="32"/>
          <w14:textFill>
            <w14:solidFill>
              <w14:schemeClr w14:val="tx1"/>
            </w14:solidFill>
          </w14:textFill>
        </w:rPr>
        <w:instrText xml:space="preserve"> TOC \o "1-3" \h \z \u </w:instrText>
      </w:r>
      <w:r>
        <w:rPr>
          <w:rFonts w:asciiTheme="minorEastAsia" w:hAnsiTheme="minorEastAsia" w:eastAsiaTheme="minorEastAsia"/>
          <w:b/>
          <w:color w:val="000000" w:themeColor="text1"/>
          <w:sz w:val="32"/>
          <w:szCs w:val="32"/>
          <w14:textFill>
            <w14:solidFill>
              <w14:schemeClr w14:val="tx1"/>
            </w14:solidFill>
          </w14:textFill>
        </w:rPr>
        <w:fldChar w:fldCharType="separate"/>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"_Toc40968800" </w:instrText>
      </w:r>
      <w:r>
        <w:fldChar w:fldCharType="separate"/>
      </w:r>
      <w:r>
        <w:rPr>
          <w:rStyle w:val="20"/>
          <w:rFonts w:hint="eastAsia"/>
        </w:rPr>
        <w:t>第一部分</w:t>
      </w:r>
      <w:r>
        <w:rPr>
          <w:rStyle w:val="20"/>
        </w:rPr>
        <w:t xml:space="preserve"> </w:t>
      </w:r>
      <w:r>
        <w:rPr>
          <w:rStyle w:val="20"/>
          <w:rFonts w:ascii="宋体" w:hAnsi="宋体"/>
        </w:rPr>
        <w:t xml:space="preserve"> </w:t>
      </w:r>
      <w:r>
        <w:rPr>
          <w:rStyle w:val="20"/>
          <w:rFonts w:hint="eastAsia"/>
        </w:rPr>
        <w:t>公开招标采购公告</w:t>
      </w:r>
      <w:r>
        <w:tab/>
      </w:r>
      <w:r>
        <w:fldChar w:fldCharType="begin"/>
      </w:r>
      <w:r>
        <w:instrText xml:space="preserve"> PAGEREF _Toc40968800 \h </w:instrText>
      </w:r>
      <w:r>
        <w:fldChar w:fldCharType="separate"/>
      </w:r>
      <w:r>
        <w:t>3</w:t>
      </w:r>
      <w:r>
        <w:fldChar w:fldCharType="end"/>
      </w:r>
      <w:r>
        <w:fldChar w:fldCharType="end"/>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"_Toc40968801" </w:instrText>
      </w:r>
      <w:r>
        <w:fldChar w:fldCharType="separate"/>
      </w:r>
      <w:r>
        <w:rPr>
          <w:rStyle w:val="20"/>
          <w:rFonts w:hint="eastAsia"/>
        </w:rPr>
        <w:t>第二部分</w:t>
      </w:r>
      <w:r>
        <w:rPr>
          <w:rStyle w:val="20"/>
        </w:rPr>
        <w:t xml:space="preserve">  </w:t>
      </w:r>
      <w:r>
        <w:rPr>
          <w:rStyle w:val="20"/>
          <w:rFonts w:hint="eastAsia"/>
        </w:rPr>
        <w:t>投标人须知</w:t>
      </w:r>
      <w:r>
        <w:tab/>
      </w:r>
      <w:r>
        <w:fldChar w:fldCharType="begin"/>
      </w:r>
      <w:r>
        <w:instrText xml:space="preserve"> PAGEREF _Toc40968801 \h </w:instrText>
      </w:r>
      <w:r>
        <w:fldChar w:fldCharType="separate"/>
      </w:r>
      <w:r>
        <w:t>5</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"_Toc40968802" </w:instrText>
      </w:r>
      <w:r>
        <w:fldChar w:fldCharType="separate"/>
      </w:r>
      <w:r>
        <w:rPr>
          <w:rStyle w:val="20"/>
          <w:rFonts w:hint="eastAsia"/>
        </w:rPr>
        <w:t>一、招标文件</w:t>
      </w:r>
      <w:r>
        <w:tab/>
      </w:r>
      <w:r>
        <w:fldChar w:fldCharType="begin"/>
      </w:r>
      <w:r>
        <w:instrText xml:space="preserve"> PAGEREF _Toc40968802 \h </w:instrText>
      </w:r>
      <w:r>
        <w:fldChar w:fldCharType="separate"/>
      </w:r>
      <w:r>
        <w:t>5</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"_Toc40968803" </w:instrText>
      </w:r>
      <w:r>
        <w:fldChar w:fldCharType="separate"/>
      </w:r>
      <w:r>
        <w:rPr>
          <w:rStyle w:val="20"/>
          <w:rFonts w:hint="eastAsia"/>
        </w:rPr>
        <w:t>二、投标文件</w:t>
      </w:r>
      <w:r>
        <w:tab/>
      </w:r>
      <w:r>
        <w:fldChar w:fldCharType="begin"/>
      </w:r>
      <w:r>
        <w:instrText xml:space="preserve"> PAGEREF _Toc40968803 \h </w:instrText>
      </w:r>
      <w:r>
        <w:fldChar w:fldCharType="separate"/>
      </w:r>
      <w:r>
        <w:t>5</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"_Toc40968804" </w:instrText>
      </w:r>
      <w:r>
        <w:fldChar w:fldCharType="separate"/>
      </w:r>
      <w:r>
        <w:rPr>
          <w:rStyle w:val="20"/>
          <w:rFonts w:hint="eastAsia"/>
        </w:rPr>
        <w:t>三、投标细则</w:t>
      </w:r>
      <w:r>
        <w:tab/>
      </w:r>
      <w:r>
        <w:fldChar w:fldCharType="begin"/>
      </w:r>
      <w:r>
        <w:instrText xml:space="preserve"> PAGEREF _Toc40968804 \h </w:instrText>
      </w:r>
      <w:r>
        <w:fldChar w:fldCharType="separate"/>
      </w:r>
      <w:r>
        <w:t>7</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"_Toc40968805" </w:instrText>
      </w:r>
      <w:r>
        <w:fldChar w:fldCharType="separate"/>
      </w:r>
      <w:r>
        <w:rPr>
          <w:rStyle w:val="20"/>
          <w:rFonts w:hint="eastAsia"/>
        </w:rPr>
        <w:t>四、评标</w:t>
      </w:r>
      <w:r>
        <w:tab/>
      </w:r>
      <w:r>
        <w:fldChar w:fldCharType="begin"/>
      </w:r>
      <w:r>
        <w:instrText xml:space="preserve"> PAGEREF _Toc40968805 \h </w:instrText>
      </w:r>
      <w:r>
        <w:fldChar w:fldCharType="separate"/>
      </w:r>
      <w:r>
        <w:t>8</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"_Toc40968806" </w:instrText>
      </w:r>
      <w:r>
        <w:fldChar w:fldCharType="separate"/>
      </w:r>
      <w:r>
        <w:rPr>
          <w:rStyle w:val="20"/>
          <w:rFonts w:hint="eastAsia"/>
        </w:rPr>
        <w:t>五、合同履约保证金</w:t>
      </w:r>
      <w:r>
        <w:tab/>
      </w:r>
      <w:r>
        <w:fldChar w:fldCharType="begin"/>
      </w:r>
      <w:r>
        <w:instrText xml:space="preserve"> PAGEREF _Toc40968806 \h </w:instrText>
      </w:r>
      <w:r>
        <w:fldChar w:fldCharType="separate"/>
      </w:r>
      <w:r>
        <w:t>9</w:t>
      </w:r>
      <w:r>
        <w:fldChar w:fldCharType="end"/>
      </w:r>
      <w:r>
        <w:fldChar w:fldCharType="end"/>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"_Toc40968807" </w:instrText>
      </w:r>
      <w:r>
        <w:fldChar w:fldCharType="separate"/>
      </w:r>
      <w:r>
        <w:rPr>
          <w:rStyle w:val="20"/>
          <w:rFonts w:hint="eastAsia"/>
        </w:rPr>
        <w:t>六、不合格标书及违约处理</w:t>
      </w:r>
      <w:r>
        <w:tab/>
      </w:r>
      <w:r>
        <w:fldChar w:fldCharType="begin"/>
      </w:r>
      <w:r>
        <w:instrText xml:space="preserve"> PAGEREF _Toc40968807 \h </w:instrText>
      </w:r>
      <w:r>
        <w:fldChar w:fldCharType="separate"/>
      </w:r>
      <w:r>
        <w:t>9</w:t>
      </w:r>
      <w:r>
        <w:fldChar w:fldCharType="end"/>
      </w:r>
      <w:r>
        <w:fldChar w:fldCharType="end"/>
      </w:r>
    </w:p>
    <w:p>
      <w:pPr>
        <w:pStyle w:val="12"/>
        <w:tabs>
          <w:tab w:val="right" w:leader="dot" w:pos="9736"/>
        </w:tabs>
      </w:pPr>
      <w:r>
        <w:fldChar w:fldCharType="begin"/>
      </w:r>
      <w:r>
        <w:instrText xml:space="preserve"> HYPERLINK \l "_Toc40968808" </w:instrText>
      </w:r>
      <w:r>
        <w:fldChar w:fldCharType="separate"/>
      </w:r>
      <w:r>
        <w:rPr>
          <w:rStyle w:val="20"/>
          <w:rFonts w:hint="eastAsia"/>
        </w:rPr>
        <w:t>七、评标程序、方法及评分标准</w:t>
      </w:r>
      <w:r>
        <w:tab/>
      </w:r>
      <w:r>
        <w:fldChar w:fldCharType="begin"/>
      </w:r>
      <w:r>
        <w:instrText xml:space="preserve"> PAGEREF _Toc40968808 \h </w:instrText>
      </w:r>
      <w:r>
        <w:fldChar w:fldCharType="separate"/>
      </w:r>
      <w:r>
        <w:t>10</w:t>
      </w:r>
      <w:r>
        <w:fldChar w:fldCharType="end"/>
      </w:r>
      <w:r>
        <w:fldChar w:fldCharType="end"/>
      </w:r>
    </w:p>
    <w:p>
      <w:pPr>
        <w:pStyle w:val="12"/>
        <w:tabs>
          <w:tab w:val="right" w:leader="dot" w:pos="9736"/>
        </w:tabs>
        <w:rPr>
          <w:rFonts w:hint="eastAsia"/>
          <w:lang w:val="en-US" w:eastAsia="zh-CN"/>
        </w:rPr>
      </w:pPr>
      <w:r>
        <w:fldChar w:fldCharType="begin"/>
      </w:r>
      <w:r>
        <w:instrText xml:space="preserve"> HYPERLINK \l "_Toc40968813" </w:instrText>
      </w:r>
      <w:r>
        <w:fldChar w:fldCharType="separate"/>
      </w:r>
      <w:r>
        <w:rPr>
          <w:rFonts w:hint="eastAsia"/>
          <w:lang w:val="en-US" w:eastAsia="zh-CN"/>
        </w:rPr>
        <w:t>八、</w:t>
      </w:r>
      <w:r>
        <w:rPr>
          <w:rStyle w:val="20"/>
          <w:rFonts w:hint="eastAsia"/>
          <w:lang w:val="en-US" w:eastAsia="zh-CN"/>
        </w:rPr>
        <w:t>定标</w:t>
      </w:r>
      <w:r>
        <w:tab/>
      </w:r>
      <w:r>
        <w:rPr>
          <w:rFonts w:hint="eastAsia"/>
          <w:lang w:val="en-US" w:eastAsia="zh-CN"/>
        </w:rPr>
        <w:t>1</w:t>
      </w:r>
      <w:r>
        <w:fldChar w:fldCharType="end"/>
      </w:r>
      <w:r>
        <w:rPr>
          <w:rFonts w:hint="eastAsia"/>
          <w:lang w:val="en-US" w:eastAsia="zh-CN"/>
        </w:rPr>
        <w:t>2</w:t>
      </w:r>
    </w:p>
    <w:p>
      <w:pPr>
        <w:pStyle w:val="12"/>
        <w:tabs>
          <w:tab w:val="right" w:leader="dot" w:pos="9736"/>
        </w:tabs>
        <w:rPr>
          <w:rFonts w:hint="eastAsia" w:eastAsia="宋体"/>
          <w:lang w:val="en-US" w:eastAsia="zh-CN"/>
        </w:rPr>
      </w:pPr>
      <w:r>
        <w:fldChar w:fldCharType="begin"/>
      </w:r>
      <w:r>
        <w:instrText xml:space="preserve"> HYPERLINK \l "_Toc40968813" </w:instrText>
      </w:r>
      <w:r>
        <w:fldChar w:fldCharType="separate"/>
      </w:r>
      <w:r>
        <w:rPr>
          <w:rStyle w:val="20"/>
          <w:rFonts w:hint="eastAsia"/>
          <w:lang w:val="en-US" w:eastAsia="zh-CN"/>
        </w:rPr>
        <w:t>九、合同的签订</w:t>
      </w:r>
      <w:r>
        <w:tab/>
      </w:r>
      <w:r>
        <w:rPr>
          <w:rFonts w:hint="eastAsia"/>
          <w:lang w:val="en-US" w:eastAsia="zh-CN"/>
        </w:rPr>
        <w:t>1</w:t>
      </w:r>
      <w:r>
        <w:fldChar w:fldCharType="end"/>
      </w:r>
      <w:r>
        <w:rPr>
          <w:rFonts w:hint="eastAsia"/>
          <w:lang w:val="en-US" w:eastAsia="zh-CN"/>
        </w:rPr>
        <w:t>2</w:t>
      </w:r>
    </w:p>
    <w:p>
      <w:pPr>
        <w:pStyle w:val="12"/>
        <w:tabs>
          <w:tab w:val="right" w:leader="dot" w:pos="9736"/>
        </w:tabs>
        <w:rPr>
          <w:rFonts w:hint="eastAsia"/>
          <w:lang w:val="en-US" w:eastAsia="zh-CN"/>
        </w:rPr>
      </w:pPr>
      <w:r>
        <w:fldChar w:fldCharType="begin"/>
      </w:r>
      <w:r>
        <w:instrText xml:space="preserve"> HYPERLINK \l "_Toc40968813" </w:instrText>
      </w:r>
      <w:r>
        <w:fldChar w:fldCharType="separate"/>
      </w:r>
      <w:r>
        <w:rPr>
          <w:rStyle w:val="20"/>
          <w:rFonts w:hint="eastAsia"/>
          <w:lang w:val="en-US" w:eastAsia="zh-CN"/>
        </w:rPr>
        <w:t>十、其他</w:t>
      </w:r>
      <w:r>
        <w:tab/>
      </w:r>
      <w:r>
        <w:rPr>
          <w:rFonts w:hint="eastAsia"/>
          <w:lang w:val="en-US" w:eastAsia="zh-CN"/>
        </w:rPr>
        <w:t>12</w:t>
      </w:r>
      <w:r>
        <w:fldChar w:fldCharType="end"/>
      </w:r>
    </w:p>
    <w:p>
      <w:pPr>
        <w:pStyle w:val="11"/>
        <w:tabs>
          <w:tab w:val="right" w:leader="dot" w:pos="9736"/>
        </w:tabs>
        <w:rPr>
          <w:rFonts w:asciiTheme="minorHAnsi" w:hAnsiTheme="minorHAnsi" w:eastAsiaTheme="minorEastAsia" w:cstheme="minorBidi"/>
          <w:szCs w:val="22"/>
        </w:rPr>
      </w:pPr>
      <w:r>
        <w:fldChar w:fldCharType="begin"/>
      </w:r>
      <w:r>
        <w:instrText xml:space="preserve"> HYPERLINK \l "_Toc40968809" </w:instrText>
      </w:r>
      <w:r>
        <w:fldChar w:fldCharType="separate"/>
      </w:r>
      <w:r>
        <w:rPr>
          <w:rStyle w:val="20"/>
          <w:rFonts w:hint="eastAsia"/>
        </w:rPr>
        <w:t>第三部分</w:t>
      </w:r>
      <w:r>
        <w:rPr>
          <w:rStyle w:val="20"/>
        </w:rPr>
        <w:t xml:space="preserve"> </w:t>
      </w:r>
      <w:r>
        <w:rPr>
          <w:rStyle w:val="20"/>
          <w:rFonts w:hint="eastAsia"/>
        </w:rPr>
        <w:t>招标货物要求及相关说明</w:t>
      </w:r>
      <w:r>
        <w:tab/>
      </w:r>
      <w:r>
        <w:fldChar w:fldCharType="begin"/>
      </w:r>
      <w:r>
        <w:instrText xml:space="preserve"> PAGEREF _Toc40968809 \h </w:instrText>
      </w:r>
      <w:r>
        <w:fldChar w:fldCharType="separate"/>
      </w:r>
      <w:r>
        <w:t>13</w:t>
      </w:r>
      <w:r>
        <w:fldChar w:fldCharType="end"/>
      </w:r>
      <w:r>
        <w:fldChar w:fldCharType="end"/>
      </w:r>
    </w:p>
    <w:p>
      <w:pPr>
        <w:pStyle w:val="11"/>
        <w:tabs>
          <w:tab w:val="right" w:leader="dot" w:pos="9736"/>
        </w:tabs>
        <w:rPr>
          <w:rFonts w:hint="default" w:eastAsia="宋体" w:asciiTheme="minorHAnsi" w:hAnsiTheme="minorHAnsi" w:cstheme="minorBidi"/>
          <w:szCs w:val="22"/>
          <w:lang w:val="en-US" w:eastAsia="zh-CN"/>
        </w:rPr>
      </w:pPr>
      <w:r>
        <w:fldChar w:fldCharType="begin"/>
      </w:r>
      <w:r>
        <w:instrText xml:space="preserve"> HYPERLINK \l "_Toc40968810" </w:instrText>
      </w:r>
      <w:r>
        <w:fldChar w:fldCharType="separate"/>
      </w:r>
      <w:r>
        <w:rPr>
          <w:rStyle w:val="20"/>
          <w:rFonts w:hint="eastAsia"/>
        </w:rPr>
        <w:t>第四部分</w:t>
      </w:r>
      <w:r>
        <w:rPr>
          <w:rStyle w:val="20"/>
        </w:rPr>
        <w:t xml:space="preserve"> </w:t>
      </w:r>
      <w:r>
        <w:rPr>
          <w:rStyle w:val="20"/>
          <w:rFonts w:hint="eastAsia"/>
        </w:rPr>
        <w:t>合同主要条款</w:t>
      </w:r>
      <w:r>
        <w:tab/>
      </w:r>
      <w:r>
        <w:rPr>
          <w:rFonts w:hint="eastAsia"/>
          <w:lang w:val="en-US" w:eastAsia="zh-CN"/>
        </w:rPr>
        <w:t>1</w:t>
      </w:r>
      <w:r>
        <w:fldChar w:fldCharType="end"/>
      </w:r>
      <w:r>
        <w:rPr>
          <w:rFonts w:hint="eastAsia"/>
          <w:lang w:val="en-US" w:eastAsia="zh-CN"/>
        </w:rPr>
        <w:t>4</w:t>
      </w:r>
    </w:p>
    <w:p>
      <w:pPr>
        <w:pStyle w:val="11"/>
        <w:tabs>
          <w:tab w:val="right" w:leader="dot" w:pos="9736"/>
        </w:tabs>
        <w:rPr>
          <w:rStyle w:val="20"/>
        </w:rPr>
      </w:pPr>
      <w:r>
        <w:fldChar w:fldCharType="begin"/>
      </w:r>
      <w:r>
        <w:instrText xml:space="preserve"> HYPERLINK \l "_Toc40968811" </w:instrText>
      </w:r>
      <w:r>
        <w:fldChar w:fldCharType="separate"/>
      </w:r>
      <w:r>
        <w:rPr>
          <w:rStyle w:val="20"/>
          <w:rFonts w:hint="eastAsia"/>
        </w:rPr>
        <w:t>第五部分</w:t>
      </w:r>
      <w:r>
        <w:rPr>
          <w:rStyle w:val="20"/>
        </w:rPr>
        <w:t xml:space="preserve"> </w:t>
      </w:r>
      <w:r>
        <w:rPr>
          <w:rStyle w:val="20"/>
          <w:rFonts w:hint="eastAsia"/>
        </w:rPr>
        <w:t>附件</w:t>
      </w:r>
      <w:r>
        <w:tab/>
      </w:r>
      <w:r>
        <w:fldChar w:fldCharType="begin"/>
      </w:r>
      <w:r>
        <w:instrText xml:space="preserve"> PAGEREF _Toc40968811 \h </w:instrText>
      </w:r>
      <w:r>
        <w:fldChar w:fldCharType="separate"/>
      </w:r>
      <w:r>
        <w:t>16</w:t>
      </w:r>
      <w:r>
        <w:fldChar w:fldCharType="end"/>
      </w:r>
      <w:r>
        <w:fldChar w:fldCharType="end"/>
      </w:r>
    </w:p>
    <w:p>
      <w:pPr>
        <w:rPr>
          <w:rFonts w:hint="eastAsia" w:eastAsia="宋体"/>
          <w:lang w:val="en-US" w:eastAsia="zh-CN"/>
        </w:rPr>
      </w:pPr>
      <w:r>
        <w:rPr>
          <w:rFonts w:hint="eastAsia"/>
        </w:rPr>
        <w:t xml:space="preserve">    附件1</w:t>
      </w:r>
      <w:r>
        <w:rPr>
          <w:rFonts w:hint="eastAsia"/>
          <w:lang w:eastAsia="zh-CN"/>
        </w:rPr>
        <w:t>：</w:t>
      </w:r>
      <w:r>
        <w:rPr>
          <w:rFonts w:hint="eastAsia"/>
        </w:rPr>
        <w:t>投标函</w:t>
      </w:r>
      <w:r>
        <w:t>…………………………………………………………………………………</w:t>
      </w:r>
      <w:r>
        <w:rPr>
          <w:rFonts w:hint="eastAsia"/>
          <w:lang w:val="en-US" w:eastAsia="zh-CN"/>
        </w:rPr>
        <w:t>.</w:t>
      </w:r>
      <w:r>
        <w:t>……………</w:t>
      </w:r>
      <w:r>
        <w:rPr>
          <w:rFonts w:hint="eastAsia"/>
          <w:lang w:val="en-US" w:eastAsia="zh-CN"/>
        </w:rPr>
        <w:t>.</w:t>
      </w:r>
      <w:r>
        <w:rPr>
          <w:rFonts w:hint="eastAsia"/>
        </w:rPr>
        <w:t>1</w:t>
      </w:r>
      <w:r>
        <w:rPr>
          <w:rFonts w:hint="eastAsia"/>
          <w:lang w:val="en-US" w:eastAsia="zh-CN"/>
        </w:rPr>
        <w:t>7</w:t>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"_Toc40968812" </w:instrText>
      </w:r>
      <w:r>
        <w:fldChar w:fldCharType="separate"/>
      </w:r>
      <w:r>
        <w:rPr>
          <w:rStyle w:val="20"/>
          <w:rFonts w:hint="eastAsia"/>
        </w:rPr>
        <w:t>附件</w:t>
      </w:r>
      <w:r>
        <w:rPr>
          <w:rStyle w:val="20"/>
        </w:rPr>
        <w:t>2</w:t>
      </w:r>
      <w:r>
        <w:rPr>
          <w:rStyle w:val="20"/>
          <w:rFonts w:hint="eastAsia"/>
          <w:lang w:eastAsia="zh-CN"/>
        </w:rPr>
        <w:t>：</w:t>
      </w:r>
      <w:r>
        <w:rPr>
          <w:rStyle w:val="20"/>
          <w:rFonts w:hint="eastAsia"/>
        </w:rPr>
        <w:t>投标资料与页码对照表</w:t>
      </w:r>
      <w:r>
        <w:tab/>
      </w:r>
      <w:r>
        <w:fldChar w:fldCharType="begin"/>
      </w:r>
      <w:r>
        <w:instrText xml:space="preserve"> PAGEREF _Toc40968812 \h </w:instrText>
      </w:r>
      <w:r>
        <w:fldChar w:fldCharType="separate"/>
      </w:r>
      <w:r>
        <w:t>18</w:t>
      </w:r>
      <w:r>
        <w:fldChar w:fldCharType="end"/>
      </w:r>
      <w:r>
        <w:fldChar w:fldCharType="end"/>
      </w:r>
    </w:p>
    <w:p>
      <w:pPr>
        <w:pStyle w:val="12"/>
        <w:tabs>
          <w:tab w:val="right" w:leader="dot" w:pos="9736"/>
        </w:tabs>
      </w:pPr>
      <w:r>
        <w:fldChar w:fldCharType="begin"/>
      </w:r>
      <w:r>
        <w:instrText xml:space="preserve"> HYPERLINK \l "_Toc40968813" </w:instrText>
      </w:r>
      <w:r>
        <w:fldChar w:fldCharType="separate"/>
      </w:r>
      <w:r>
        <w:rPr>
          <w:rStyle w:val="20"/>
          <w:rFonts w:hint="eastAsia"/>
        </w:rPr>
        <w:t>附件</w:t>
      </w:r>
      <w:r>
        <w:rPr>
          <w:rStyle w:val="20"/>
          <w:rFonts w:hint="eastAsia"/>
          <w:lang w:val="en-US" w:eastAsia="zh-CN"/>
        </w:rPr>
        <w:t>3：</w:t>
      </w:r>
      <w:r>
        <w:rPr>
          <w:rStyle w:val="20"/>
          <w:rFonts w:hint="eastAsia"/>
        </w:rPr>
        <w:t>服务业绩表</w:t>
      </w:r>
      <w:r>
        <w:tab/>
      </w:r>
      <w:r>
        <w:fldChar w:fldCharType="begin"/>
      </w:r>
      <w:r>
        <w:instrText xml:space="preserve"> PAGEREF _Toc40968813 \h </w:instrText>
      </w:r>
      <w:r>
        <w:fldChar w:fldCharType="separate"/>
      </w:r>
      <w:r>
        <w:t>19</w:t>
      </w:r>
      <w:r>
        <w:fldChar w:fldCharType="end"/>
      </w:r>
      <w:r>
        <w:fldChar w:fldCharType="end"/>
      </w:r>
    </w:p>
    <w:p>
      <w:pPr>
        <w:pStyle w:val="12"/>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"_Toc40968812" </w:instrText>
      </w:r>
      <w:r>
        <w:fldChar w:fldCharType="separate"/>
      </w:r>
      <w:r>
        <w:rPr>
          <w:rStyle w:val="20"/>
          <w:rFonts w:hint="eastAsia"/>
        </w:rPr>
        <w:t>附件</w:t>
      </w:r>
      <w:r>
        <w:rPr>
          <w:rStyle w:val="20"/>
          <w:rFonts w:hint="eastAsia"/>
          <w:lang w:val="en-US" w:eastAsia="zh-CN"/>
        </w:rPr>
        <w:t>4：</w:t>
      </w:r>
      <w:r>
        <w:rPr>
          <w:rStyle w:val="20"/>
          <w:rFonts w:hint="eastAsia"/>
        </w:rPr>
        <w:t>投标</w:t>
      </w:r>
      <w:r>
        <w:rPr>
          <w:rStyle w:val="20"/>
          <w:rFonts w:hint="eastAsia"/>
          <w:lang w:val="en-US" w:eastAsia="zh-CN"/>
        </w:rPr>
        <w:t>报价总表</w:t>
      </w:r>
      <w:r>
        <w:tab/>
      </w:r>
      <w:r>
        <w:rPr>
          <w:rFonts w:hint="eastAsia"/>
          <w:lang w:val="en-US" w:eastAsia="zh-CN"/>
        </w:rPr>
        <w:t>2</w:t>
      </w:r>
      <w:r>
        <w:fldChar w:fldCharType="end"/>
      </w:r>
      <w:r>
        <w:rPr>
          <w:rFonts w:hint="eastAsia"/>
          <w:lang w:val="en-US" w:eastAsia="zh-CN"/>
        </w:rPr>
        <w:t>0</w:t>
      </w:r>
    </w:p>
    <w:p>
      <w:pPr>
        <w:pStyle w:val="12"/>
        <w:tabs>
          <w:tab w:val="right" w:leader="dot" w:pos="9736"/>
        </w:tabs>
        <w:rPr>
          <w:rFonts w:hint="eastAsia" w:eastAsia="宋体"/>
          <w:lang w:val="en-US" w:eastAsia="zh-CN"/>
        </w:rPr>
      </w:pPr>
      <w:r>
        <w:fldChar w:fldCharType="begin"/>
      </w:r>
      <w:r>
        <w:instrText xml:space="preserve"> HYPERLINK \l "_Toc40968813" </w:instrText>
      </w:r>
      <w:r>
        <w:fldChar w:fldCharType="separate"/>
      </w:r>
      <w:r>
        <w:rPr>
          <w:rStyle w:val="20"/>
          <w:rFonts w:hint="eastAsia"/>
        </w:rPr>
        <w:t>附件</w:t>
      </w:r>
      <w:r>
        <w:rPr>
          <w:rStyle w:val="20"/>
          <w:rFonts w:hint="eastAsia"/>
          <w:lang w:val="en-US" w:eastAsia="zh-CN"/>
        </w:rPr>
        <w:t>5：配置清单及分项报价表（一）（二）（三）</w:t>
      </w:r>
      <w:r>
        <w:tab/>
      </w:r>
      <w:r>
        <w:rPr>
          <w:rFonts w:hint="eastAsia"/>
          <w:lang w:val="en-US" w:eastAsia="zh-CN"/>
        </w:rPr>
        <w:t>2</w:t>
      </w:r>
      <w:r>
        <w:fldChar w:fldCharType="end"/>
      </w:r>
      <w:r>
        <w:rPr>
          <w:rFonts w:hint="eastAsia"/>
          <w:lang w:val="en-US" w:eastAsia="zh-CN"/>
        </w:rPr>
        <w:t>1</w:t>
      </w:r>
    </w:p>
    <w:p>
      <w:pPr>
        <w:pStyle w:val="12"/>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"_Toc40968814" </w:instrText>
      </w:r>
      <w:r>
        <w:fldChar w:fldCharType="separate"/>
      </w:r>
      <w:r>
        <w:rPr>
          <w:rStyle w:val="20"/>
          <w:rFonts w:hint="eastAsia"/>
        </w:rPr>
        <w:t>附件</w:t>
      </w:r>
      <w:r>
        <w:rPr>
          <w:rStyle w:val="20"/>
          <w:rFonts w:hint="eastAsia"/>
          <w:lang w:val="en-US" w:eastAsia="zh-CN"/>
        </w:rPr>
        <w:t>6：</w:t>
      </w:r>
      <w:r>
        <w:rPr>
          <w:rStyle w:val="20"/>
          <w:rFonts w:hint="eastAsia"/>
        </w:rPr>
        <w:t>法定代表人资格证明</w:t>
      </w:r>
      <w:r>
        <w:tab/>
      </w:r>
      <w:r>
        <w:rPr>
          <w:rFonts w:hint="eastAsia"/>
          <w:lang w:val="en-US" w:eastAsia="zh-CN"/>
        </w:rPr>
        <w:t>2</w:t>
      </w:r>
      <w:r>
        <w:fldChar w:fldCharType="end"/>
      </w:r>
      <w:r>
        <w:rPr>
          <w:rFonts w:hint="eastAsia"/>
          <w:lang w:val="en-US" w:eastAsia="zh-CN"/>
        </w:rPr>
        <w:t>4</w:t>
      </w:r>
    </w:p>
    <w:p>
      <w:pPr>
        <w:pStyle w:val="12"/>
        <w:tabs>
          <w:tab w:val="right" w:leader="dot" w:pos="9736"/>
        </w:tabs>
        <w:rPr>
          <w:rFonts w:hint="eastAsia" w:eastAsia="宋体" w:asciiTheme="minorHAnsi" w:hAnsiTheme="minorHAnsi" w:cstheme="minorBidi"/>
          <w:szCs w:val="22"/>
          <w:lang w:val="en-US" w:eastAsia="zh-CN"/>
        </w:rPr>
      </w:pPr>
      <w:r>
        <w:fldChar w:fldCharType="begin"/>
      </w:r>
      <w:r>
        <w:instrText xml:space="preserve"> HYPERLINK \l "_Toc40968815" </w:instrText>
      </w:r>
      <w:r>
        <w:fldChar w:fldCharType="separate"/>
      </w:r>
      <w:r>
        <w:rPr>
          <w:rStyle w:val="20"/>
          <w:rFonts w:hint="eastAsia"/>
        </w:rPr>
        <w:t>附件</w:t>
      </w:r>
      <w:r>
        <w:rPr>
          <w:rStyle w:val="20"/>
          <w:rFonts w:hint="eastAsia"/>
          <w:lang w:val="en-US" w:eastAsia="zh-CN"/>
        </w:rPr>
        <w:t>7：</w:t>
      </w:r>
      <w:r>
        <w:rPr>
          <w:rStyle w:val="20"/>
          <w:rFonts w:hint="eastAsia"/>
        </w:rPr>
        <w:t>法定代表人授权书</w:t>
      </w:r>
      <w:r>
        <w:tab/>
      </w:r>
      <w:r>
        <w:rPr>
          <w:rFonts w:hint="eastAsia"/>
          <w:lang w:val="en-US" w:eastAsia="zh-CN"/>
        </w:rPr>
        <w:t>2</w:t>
      </w:r>
      <w:r>
        <w:fldChar w:fldCharType="end"/>
      </w:r>
      <w:r>
        <w:rPr>
          <w:rFonts w:hint="eastAsia"/>
          <w:lang w:val="en-US" w:eastAsia="zh-CN"/>
        </w:rPr>
        <w:t>5</w:t>
      </w:r>
    </w:p>
    <w:p>
      <w:pPr>
        <w:pStyle w:val="12"/>
        <w:tabs>
          <w:tab w:val="right" w:leader="dot" w:pos="9736"/>
        </w:tabs>
        <w:rPr>
          <w:rFonts w:asciiTheme="minorHAnsi" w:hAnsiTheme="minorHAnsi" w:eastAsiaTheme="minorEastAsia" w:cstheme="minorBidi"/>
          <w:szCs w:val="22"/>
        </w:rPr>
      </w:pPr>
      <w:r>
        <w:fldChar w:fldCharType="begin"/>
      </w:r>
      <w:r>
        <w:instrText xml:space="preserve"> HYPERLINK \l "_Toc40968816" </w:instrText>
      </w:r>
      <w:r>
        <w:fldChar w:fldCharType="separate"/>
      </w:r>
      <w:r>
        <w:rPr>
          <w:rStyle w:val="20"/>
          <w:rFonts w:hint="eastAsia"/>
        </w:rPr>
        <w:t>附件</w:t>
      </w:r>
      <w:r>
        <w:rPr>
          <w:rStyle w:val="20"/>
          <w:rFonts w:hint="eastAsia"/>
          <w:lang w:val="en-US" w:eastAsia="zh-CN"/>
        </w:rPr>
        <w:t>8：</w:t>
      </w:r>
      <w:r>
        <w:rPr>
          <w:rStyle w:val="20"/>
          <w:rFonts w:hint="eastAsia"/>
        </w:rPr>
        <w:t>报名投标确认函</w:t>
      </w:r>
      <w:r>
        <w:tab/>
      </w:r>
      <w:r>
        <w:fldChar w:fldCharType="begin"/>
      </w:r>
      <w:r>
        <w:instrText xml:space="preserve"> PAGEREF _Toc40968816 \h </w:instrText>
      </w:r>
      <w:r>
        <w:fldChar w:fldCharType="separate"/>
      </w:r>
      <w:r>
        <w:t>26</w:t>
      </w:r>
      <w:r>
        <w:fldChar w:fldCharType="end"/>
      </w:r>
      <w:r>
        <w:fldChar w:fldCharType="end"/>
      </w:r>
    </w:p>
    <w:p>
      <w:pPr>
        <w:widowControl/>
        <w:jc w:val="center"/>
        <w:rPr>
          <w:rFonts w:asciiTheme="minorEastAsia" w:hAnsiTheme="minorEastAsia" w:eastAsiaTheme="minorEastAsia"/>
          <w:b/>
          <w:color w:val="000000" w:themeColor="text1"/>
          <w:kern w:val="0"/>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fldChar w:fldCharType="end"/>
      </w:r>
    </w:p>
    <w:p>
      <w:pPr>
        <w:widowControl/>
        <w:jc w:val="left"/>
        <w:rPr>
          <w:rFonts w:asciiTheme="minorEastAsia" w:hAnsiTheme="minorEastAsia" w:eastAsiaTheme="minorEastAsia"/>
          <w:b/>
          <w:color w:val="000000" w:themeColor="text1"/>
          <w:sz w:val="32"/>
          <w:szCs w:val="32"/>
          <w14:textFill>
            <w14:solidFill>
              <w14:schemeClr w14:val="tx1"/>
            </w14:solidFill>
          </w14:textFill>
        </w:rPr>
      </w:pPr>
      <w:r>
        <w:rPr>
          <w:rFonts w:asciiTheme="minorEastAsia" w:hAnsiTheme="minorEastAsia" w:eastAsiaTheme="minorEastAsia"/>
          <w:b/>
          <w:color w:val="000000" w:themeColor="text1"/>
          <w:sz w:val="32"/>
          <w:szCs w:val="32"/>
          <w14:textFill>
            <w14:solidFill>
              <w14:schemeClr w14:val="tx1"/>
            </w14:solidFill>
          </w14:textFill>
        </w:rPr>
        <w:br w:type="page"/>
      </w:r>
    </w:p>
    <w:p>
      <w:pPr>
        <w:pStyle w:val="2"/>
        <w:jc w:val="center"/>
        <w:rPr>
          <w:rFonts w:ascii="黑体" w:eastAsia="黑体"/>
          <w:color w:val="000000" w:themeColor="text1"/>
          <w14:textFill>
            <w14:solidFill>
              <w14:schemeClr w14:val="tx1"/>
            </w14:solidFill>
          </w14:textFill>
        </w:rPr>
      </w:pPr>
      <w:bookmarkStart w:id="0" w:name="_Toc24632166"/>
      <w:bookmarkStart w:id="1" w:name="_Toc40968800"/>
      <w:bookmarkStart w:id="2" w:name="_Toc37838040"/>
      <w:r>
        <w:rPr>
          <w:rFonts w:hint="eastAsia"/>
          <w:color w:val="000000" w:themeColor="text1"/>
          <w14:textFill>
            <w14:solidFill>
              <w14:schemeClr w14:val="tx1"/>
            </w14:solidFill>
          </w14:textFill>
        </w:rPr>
        <w:t>第一部分</w:t>
      </w:r>
      <w:r>
        <w:rPr>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 </w:t>
      </w:r>
      <w:bookmarkEnd w:id="0"/>
      <w:bookmarkEnd w:id="1"/>
      <w:r>
        <w:rPr>
          <w:rFonts w:hint="eastAsia"/>
        </w:rPr>
        <w:t>公开招标采购公告</w:t>
      </w:r>
    </w:p>
    <w:p>
      <w:pPr>
        <w:spacing w:line="480" w:lineRule="exact"/>
        <w:ind w:firstLine="496" w:firstLineChars="200"/>
        <w:rPr>
          <w:rFonts w:ascii="宋体"/>
          <w:color w:val="000000" w:themeColor="text1"/>
          <w:spacing w:val="4"/>
          <w:sz w:val="24"/>
          <w14:textFill>
            <w14:solidFill>
              <w14:schemeClr w14:val="tx1"/>
            </w14:solidFill>
          </w14:textFill>
        </w:rPr>
      </w:pPr>
      <w:r>
        <w:rPr>
          <w:rFonts w:hint="eastAsia" w:ascii="宋体" w:hAnsi="宋体"/>
          <w:color w:val="000000" w:themeColor="text1"/>
          <w:spacing w:val="4"/>
          <w:sz w:val="24"/>
          <w14:textFill>
            <w14:solidFill>
              <w14:schemeClr w14:val="tx1"/>
            </w14:solidFill>
          </w14:textFill>
        </w:rPr>
        <w:t>南通大学拟采取</w:t>
      </w:r>
      <w:r>
        <w:rPr>
          <w:rFonts w:hint="eastAsia" w:ascii="宋体" w:hAnsi="宋体"/>
          <w:b/>
          <w:color w:val="000000" w:themeColor="text1"/>
          <w:spacing w:val="4"/>
          <w:sz w:val="24"/>
          <w14:textFill>
            <w14:solidFill>
              <w14:schemeClr w14:val="tx1"/>
            </w14:solidFill>
          </w14:textFill>
        </w:rPr>
        <w:t>公开招标</w:t>
      </w:r>
      <w:r>
        <w:rPr>
          <w:rFonts w:hint="eastAsia" w:ascii="宋体" w:hAnsi="宋体"/>
          <w:color w:val="000000" w:themeColor="text1"/>
          <w:spacing w:val="4"/>
          <w:sz w:val="24"/>
          <w14:textFill>
            <w14:solidFill>
              <w14:schemeClr w14:val="tx1"/>
            </w14:solidFill>
          </w14:textFill>
        </w:rPr>
        <w:t>方式购买</w:t>
      </w:r>
      <w:r>
        <w:rPr>
          <w:rFonts w:hint="eastAsia" w:ascii="宋体" w:hAnsi="宋体"/>
          <w:b/>
          <w:bCs/>
          <w:color w:val="000000" w:themeColor="text1"/>
          <w:spacing w:val="4"/>
          <w:sz w:val="24"/>
          <w:lang w:val="en-US" w:eastAsia="zh-CN"/>
          <w14:textFill>
            <w14:solidFill>
              <w14:schemeClr w14:val="tx1"/>
            </w14:solidFill>
          </w14:textFill>
        </w:rPr>
        <w:t>三校区部分电梯维修保养</w:t>
      </w:r>
      <w:r>
        <w:rPr>
          <w:rFonts w:hint="eastAsia" w:ascii="宋体" w:hAnsi="宋体"/>
          <w:color w:val="000000" w:themeColor="text1"/>
          <w:spacing w:val="4"/>
          <w:sz w:val="24"/>
          <w14:textFill>
            <w14:solidFill>
              <w14:schemeClr w14:val="tx1"/>
            </w14:solidFill>
          </w14:textFill>
        </w:rPr>
        <w:t>及相关服务</w:t>
      </w:r>
      <w:r>
        <w:rPr>
          <w:rFonts w:ascii="宋体" w:hAnsi="宋体"/>
          <w:color w:val="000000" w:themeColor="text1"/>
          <w:spacing w:val="4"/>
          <w:sz w:val="24"/>
          <w14:textFill>
            <w14:solidFill>
              <w14:schemeClr w14:val="tx1"/>
            </w14:solidFill>
          </w14:textFill>
        </w:rPr>
        <w:t>，现就相关事宜公告如下：</w:t>
      </w:r>
    </w:p>
    <w:p>
      <w:pPr>
        <w:spacing w:line="480" w:lineRule="exact"/>
        <w:ind w:firstLine="498" w:firstLineChars="200"/>
        <w:rPr>
          <w:rFonts w:ascii="宋体"/>
          <w:b w:val="0"/>
          <w:bCs/>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一、项目名称：</w:t>
      </w:r>
      <w:r>
        <w:rPr>
          <w:rFonts w:hint="eastAsia" w:ascii="宋体" w:hAnsi="宋体"/>
          <w:b/>
          <w:spacing w:val="4"/>
          <w:sz w:val="24"/>
          <w:lang w:val="en-US" w:eastAsia="zh-CN"/>
        </w:rPr>
        <w:t>南通大学三</w:t>
      </w:r>
      <w:r>
        <w:rPr>
          <w:rFonts w:hint="eastAsia" w:ascii="宋体" w:hAnsi="宋体"/>
          <w:b/>
          <w:color w:val="000000" w:themeColor="text1"/>
          <w:spacing w:val="4"/>
          <w:sz w:val="24"/>
          <w:lang w:val="en-US" w:eastAsia="zh-CN"/>
          <w14:textFill>
            <w14:solidFill>
              <w14:schemeClr w14:val="tx1"/>
            </w14:solidFill>
          </w14:textFill>
        </w:rPr>
        <w:t>校区部分电梯维修保养</w:t>
      </w:r>
      <w:r>
        <w:rPr>
          <w:rFonts w:hint="eastAsia" w:ascii="宋体" w:hAnsi="宋体"/>
          <w:b w:val="0"/>
          <w:bCs/>
          <w:color w:val="000000" w:themeColor="text1"/>
          <w:spacing w:val="4"/>
          <w:sz w:val="24"/>
          <w:lang w:val="en-US" w:eastAsia="zh-CN"/>
          <w14:textFill>
            <w14:solidFill>
              <w14:schemeClr w14:val="tx1"/>
            </w14:solidFill>
          </w14:textFill>
        </w:rPr>
        <w:t>及</w:t>
      </w:r>
      <w:r>
        <w:rPr>
          <w:rFonts w:hint="eastAsia" w:ascii="宋体" w:hAnsi="宋体"/>
          <w:b w:val="0"/>
          <w:bCs/>
          <w:color w:val="000000" w:themeColor="text1"/>
          <w:spacing w:val="4"/>
          <w:sz w:val="24"/>
          <w14:textFill>
            <w14:solidFill>
              <w14:schemeClr w14:val="tx1"/>
            </w14:solidFill>
          </w14:textFill>
        </w:rPr>
        <w:t>相关服务</w:t>
      </w:r>
    </w:p>
    <w:p>
      <w:pPr>
        <w:spacing w:line="480" w:lineRule="exact"/>
        <w:ind w:firstLine="498" w:firstLineChars="200"/>
        <w:rPr>
          <w:rFonts w:hint="default" w:eastAsia="宋体" w:asciiTheme="minorEastAsia" w:hAnsiTheme="minorEastAsia"/>
          <w:b/>
          <w:color w:val="000000" w:themeColor="text1"/>
          <w:sz w:val="32"/>
          <w:szCs w:val="32"/>
          <w:lang w:val="en-US" w:eastAsia="zh-CN"/>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二、项目编号：</w:t>
      </w:r>
      <w:r>
        <w:rPr>
          <w:rFonts w:ascii="宋体" w:hAnsi="宋体"/>
          <w:b/>
          <w:color w:val="000000" w:themeColor="text1"/>
          <w:spacing w:val="4"/>
          <w:sz w:val="24"/>
          <w14:textFill>
            <w14:solidFill>
              <w14:schemeClr w14:val="tx1"/>
            </w14:solidFill>
          </w14:textFill>
        </w:rPr>
        <w:t>TDHW(</w:t>
      </w:r>
      <w:r>
        <w:rPr>
          <w:rFonts w:hint="eastAsia" w:ascii="宋体" w:hAnsi="宋体"/>
          <w:b/>
          <w:color w:val="000000" w:themeColor="text1"/>
          <w:spacing w:val="4"/>
          <w:sz w:val="24"/>
          <w14:textFill>
            <w14:solidFill>
              <w14:schemeClr w14:val="tx1"/>
            </w14:solidFill>
          </w14:textFill>
        </w:rPr>
        <w:t>GK</w:t>
      </w:r>
      <w:r>
        <w:rPr>
          <w:rFonts w:ascii="宋体" w:hAnsi="宋体"/>
          <w:b/>
          <w:color w:val="000000" w:themeColor="text1"/>
          <w:spacing w:val="4"/>
          <w:sz w:val="24"/>
          <w14:textFill>
            <w14:solidFill>
              <w14:schemeClr w14:val="tx1"/>
            </w14:solidFill>
          </w14:textFill>
        </w:rPr>
        <w:t>)20</w:t>
      </w:r>
      <w:r>
        <w:rPr>
          <w:rFonts w:hint="eastAsia" w:ascii="宋体" w:hAnsi="宋体"/>
          <w:b/>
          <w:color w:val="000000" w:themeColor="text1"/>
          <w:spacing w:val="4"/>
          <w:sz w:val="24"/>
          <w14:textFill>
            <w14:solidFill>
              <w14:schemeClr w14:val="tx1"/>
            </w14:solidFill>
          </w14:textFill>
        </w:rPr>
        <w:t>20</w:t>
      </w:r>
      <w:r>
        <w:rPr>
          <w:rFonts w:ascii="宋体" w:hAnsi="宋体"/>
          <w:b/>
          <w:color w:val="000000" w:themeColor="text1"/>
          <w:spacing w:val="4"/>
          <w:sz w:val="24"/>
          <w14:textFill>
            <w14:solidFill>
              <w14:schemeClr w14:val="tx1"/>
            </w14:solidFill>
          </w14:textFill>
        </w:rPr>
        <w:t>-</w:t>
      </w:r>
      <w:r>
        <w:rPr>
          <w:rFonts w:hint="eastAsia" w:ascii="宋体" w:hAnsi="宋体"/>
          <w:b/>
          <w:color w:val="000000" w:themeColor="text1"/>
          <w:spacing w:val="4"/>
          <w:sz w:val="24"/>
          <w:lang w:val="en-US" w:eastAsia="zh-CN"/>
          <w14:textFill>
            <w14:solidFill>
              <w14:schemeClr w14:val="tx1"/>
            </w14:solidFill>
          </w14:textFill>
        </w:rPr>
        <w:t>084</w:t>
      </w:r>
    </w:p>
    <w:p>
      <w:pPr>
        <w:spacing w:line="440" w:lineRule="exact"/>
        <w:ind w:firstLine="498" w:firstLineChars="200"/>
        <w:rPr>
          <w:rFonts w:ascii="宋体"/>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三、货物品名、数量及技术规格：</w:t>
      </w:r>
      <w:r>
        <w:rPr>
          <w:rFonts w:hint="eastAsia" w:ascii="宋体" w:hAnsi="宋体"/>
          <w:spacing w:val="4"/>
          <w:sz w:val="24"/>
        </w:rPr>
        <w:t>详见本招标文件第三部分“招标货物要求及相关说明”。</w:t>
      </w:r>
    </w:p>
    <w:p>
      <w:pPr>
        <w:snapToGrid w:val="0"/>
        <w:spacing w:line="440" w:lineRule="exact"/>
        <w:ind w:firstLine="498" w:firstLineChars="200"/>
        <w:contextualSpacing/>
        <w:jc w:val="left"/>
        <w:rPr>
          <w:rFonts w:ascii="宋体" w:hAnsi="宋体"/>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四、项目预算：</w:t>
      </w:r>
      <w:r>
        <w:rPr>
          <w:rFonts w:hint="eastAsia" w:ascii="宋体" w:hAnsi="宋体"/>
          <w:b/>
          <w:bCs w:val="0"/>
          <w:color w:val="000000" w:themeColor="text1"/>
          <w:spacing w:val="4"/>
          <w:sz w:val="24"/>
          <w:lang w:val="en-US" w:eastAsia="zh-CN"/>
          <w14:textFill>
            <w14:solidFill>
              <w14:schemeClr w14:val="tx1"/>
            </w14:solidFill>
          </w14:textFill>
        </w:rPr>
        <w:t>10.5</w:t>
      </w:r>
      <w:r>
        <w:rPr>
          <w:rFonts w:hint="eastAsia" w:ascii="宋体" w:hAnsi="宋体"/>
          <w:b/>
          <w:bCs w:val="0"/>
          <w:color w:val="000000" w:themeColor="text1"/>
          <w:sz w:val="24"/>
          <w14:textFill>
            <w14:solidFill>
              <w14:schemeClr w14:val="tx1"/>
            </w14:solidFill>
          </w14:textFill>
        </w:rPr>
        <w:t>万元</w:t>
      </w:r>
    </w:p>
    <w:p>
      <w:pPr>
        <w:spacing w:line="440" w:lineRule="exact"/>
        <w:ind w:firstLine="498" w:firstLineChars="200"/>
        <w:rPr>
          <w:rFonts w:ascii="宋体"/>
          <w:b/>
          <w:color w:val="000000" w:themeColor="text1"/>
          <w:spacing w:val="4"/>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五、合格的投标人</w:t>
      </w:r>
    </w:p>
    <w:p>
      <w:pPr>
        <w:spacing w:line="360" w:lineRule="auto"/>
        <w:ind w:firstLine="470" w:firstLineChars="196"/>
        <w:rPr>
          <w:b/>
          <w:sz w:val="24"/>
        </w:rPr>
      </w:pPr>
      <w:r>
        <w:rPr>
          <w:rFonts w:hint="eastAsia" w:ascii="宋体" w:hAnsi="宋体" w:cs="宋体"/>
          <w:kern w:val="0"/>
          <w:sz w:val="24"/>
        </w:rPr>
        <w:t>参加本次招标活动的投标人除应当符合《中华人民共和国政府采购法》第二十二条的规定</w:t>
      </w:r>
      <w:r>
        <w:rPr>
          <w:rFonts w:hint="eastAsia" w:ascii="宋体" w:hAnsi="宋体" w:cs="宋体"/>
          <w:kern w:val="0"/>
          <w:sz w:val="24"/>
          <w:lang w:eastAsia="zh-CN"/>
        </w:rPr>
        <w:t>、《特种设备安全法》、《特种设备安全监察条例》</w:t>
      </w:r>
      <w:r>
        <w:rPr>
          <w:rFonts w:hint="eastAsia" w:ascii="宋体" w:hAnsi="宋体" w:cs="宋体"/>
          <w:kern w:val="0"/>
          <w:sz w:val="24"/>
          <w:lang w:val="en-US" w:eastAsia="zh-CN"/>
        </w:rPr>
        <w:t>外，</w:t>
      </w:r>
      <w:r>
        <w:rPr>
          <w:rFonts w:hint="eastAsia" w:ascii="宋体" w:hAnsi="宋体" w:cs="宋体"/>
          <w:kern w:val="0"/>
          <w:sz w:val="24"/>
        </w:rPr>
        <w:t>还必须具备以下条件：</w:t>
      </w:r>
    </w:p>
    <w:p>
      <w:pPr>
        <w:numPr>
          <w:ilvl w:val="0"/>
          <w:numId w:val="0"/>
        </w:numPr>
        <w:spacing w:line="360" w:lineRule="auto"/>
        <w:ind w:firstLine="480" w:firstLineChars="200"/>
        <w:rPr>
          <w:rFonts w:hint="eastAsia"/>
          <w:sz w:val="24"/>
        </w:rPr>
      </w:pPr>
      <w:r>
        <w:rPr>
          <w:rFonts w:hint="eastAsia"/>
          <w:sz w:val="24"/>
          <w:lang w:val="en-US" w:eastAsia="zh-CN"/>
        </w:rPr>
        <w:t>1、具有独立法人资格（如为分公司参加投标，必须由总公司授权）且已取得电梯保养A级及以上资质证书的企业，具有独立订立合同的能力（有效的资质证书）；</w:t>
      </w:r>
    </w:p>
    <w:p>
      <w:pPr>
        <w:spacing w:line="360" w:lineRule="auto"/>
        <w:ind w:firstLine="480" w:firstLineChars="200"/>
        <w:rPr>
          <w:sz w:val="24"/>
        </w:rPr>
      </w:pPr>
      <w:r>
        <w:rPr>
          <w:sz w:val="24"/>
        </w:rPr>
        <w:t>2</w:t>
      </w:r>
      <w:r>
        <w:rPr>
          <w:rFonts w:hint="eastAsia"/>
          <w:sz w:val="24"/>
        </w:rPr>
        <w:t>、</w:t>
      </w:r>
      <w:r>
        <w:rPr>
          <w:rFonts w:hint="eastAsia"/>
          <w:sz w:val="24"/>
          <w:lang w:val="en-US" w:eastAsia="zh-CN"/>
        </w:rPr>
        <w:t>具有《特种设备安装改造维修许可证》（电梯A级）</w:t>
      </w:r>
      <w:r>
        <w:rPr>
          <w:rFonts w:hint="eastAsia"/>
          <w:sz w:val="24"/>
        </w:rPr>
        <w:t>；</w:t>
      </w:r>
    </w:p>
    <w:p>
      <w:pPr>
        <w:spacing w:line="360" w:lineRule="auto"/>
        <w:ind w:firstLine="480" w:firstLineChars="200"/>
        <w:rPr>
          <w:rFonts w:hint="eastAsia"/>
          <w:sz w:val="24"/>
        </w:rPr>
      </w:pPr>
      <w:r>
        <w:rPr>
          <w:sz w:val="24"/>
        </w:rPr>
        <w:t>3</w:t>
      </w:r>
      <w:r>
        <w:rPr>
          <w:rFonts w:hint="eastAsia"/>
          <w:sz w:val="24"/>
        </w:rPr>
        <w:t>、具有本次招标货物的供货、安装、售后服务等的相应经验和能力；</w:t>
      </w:r>
    </w:p>
    <w:p>
      <w:pPr>
        <w:spacing w:line="360" w:lineRule="auto"/>
        <w:ind w:firstLine="480" w:firstLineChars="200"/>
        <w:rPr>
          <w:sz w:val="24"/>
        </w:rPr>
      </w:pPr>
      <w:r>
        <w:rPr>
          <w:rFonts w:hint="eastAsia"/>
          <w:sz w:val="24"/>
          <w:lang w:val="en-US" w:eastAsia="zh-CN"/>
        </w:rPr>
        <w:t>4</w:t>
      </w:r>
      <w:r>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pPr>
        <w:spacing w:line="440" w:lineRule="exact"/>
        <w:ind w:firstLine="498" w:firstLineChars="200"/>
        <w:rPr>
          <w:rFonts w:ascii="宋体" w:cs="宋体"/>
          <w:b/>
          <w:color w:val="000000" w:themeColor="text1"/>
          <w:spacing w:val="2"/>
          <w:kern w:val="0"/>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六、投标人资格审查方式：</w:t>
      </w:r>
      <w:r>
        <w:rPr>
          <w:rFonts w:hint="eastAsia" w:ascii="宋体" w:hAnsi="宋体" w:cs="宋体"/>
          <w:color w:val="000000" w:themeColor="text1"/>
          <w:spacing w:val="2"/>
          <w:kern w:val="0"/>
          <w:sz w:val="24"/>
          <w14:textFill>
            <w14:solidFill>
              <w14:schemeClr w14:val="tx1"/>
            </w14:solidFill>
          </w14:textFill>
        </w:rPr>
        <w:t>资格后审。</w:t>
      </w:r>
    </w:p>
    <w:p>
      <w:pPr>
        <w:spacing w:line="440" w:lineRule="exact"/>
        <w:ind w:firstLine="498" w:firstLineChars="200"/>
        <w:rPr>
          <w:color w:val="000000" w:themeColor="text1"/>
          <w:sz w:val="24"/>
          <w14:textFill>
            <w14:solidFill>
              <w14:schemeClr w14:val="tx1"/>
            </w14:solidFill>
          </w14:textFill>
        </w:rPr>
      </w:pPr>
      <w:r>
        <w:rPr>
          <w:rFonts w:hint="eastAsia" w:ascii="宋体" w:hAnsi="宋体"/>
          <w:b/>
          <w:color w:val="000000" w:themeColor="text1"/>
          <w:spacing w:val="4"/>
          <w:sz w:val="24"/>
          <w14:textFill>
            <w14:solidFill>
              <w14:schemeClr w14:val="tx1"/>
            </w14:solidFill>
          </w14:textFill>
        </w:rPr>
        <w:t>七、招标文件获取：</w:t>
      </w:r>
      <w:r>
        <w:rPr>
          <w:rFonts w:hint="eastAsia"/>
          <w:color w:val="000000" w:themeColor="text1"/>
          <w:sz w:val="24"/>
          <w14:textFill>
            <w14:solidFill>
              <w14:schemeClr w14:val="tx1"/>
            </w14:solidFill>
          </w14:textFill>
        </w:rPr>
        <w:t>投标人自行登录南通大学招投标管理办公室主页</w:t>
      </w:r>
      <w:r>
        <w:fldChar w:fldCharType="begin"/>
      </w:r>
      <w:r>
        <w:instrText xml:space="preserve"> HYPERLINK "http://ztb.ntu.edu.cn/" </w:instrText>
      </w:r>
      <w:r>
        <w:fldChar w:fldCharType="separate"/>
      </w:r>
      <w:r>
        <w:rPr>
          <w:rStyle w:val="20"/>
          <w:rFonts w:hint="eastAsia"/>
          <w:color w:val="000000" w:themeColor="text1"/>
          <w:sz w:val="24"/>
          <w14:textFill>
            <w14:solidFill>
              <w14:schemeClr w14:val="tx1"/>
            </w14:solidFill>
          </w14:textFill>
        </w:rPr>
        <w:t>ztb</w:t>
      </w:r>
      <w:r>
        <w:rPr>
          <w:rStyle w:val="20"/>
          <w:color w:val="000000" w:themeColor="text1"/>
          <w:sz w:val="24"/>
          <w14:textFill>
            <w14:solidFill>
              <w14:schemeClr w14:val="tx1"/>
            </w14:solidFill>
          </w14:textFill>
        </w:rPr>
        <w:t>.ntu.edu.cn</w:t>
      </w:r>
      <w:r>
        <w:rPr>
          <w:rStyle w:val="20"/>
          <w:color w:val="000000" w:themeColor="text1"/>
          <w:sz w:val="24"/>
          <w14:textFill>
            <w14:solidFill>
              <w14:schemeClr w14:val="tx1"/>
            </w14:solidFill>
          </w14:textFill>
        </w:rPr>
        <w:fldChar w:fldCharType="end"/>
      </w:r>
      <w:r>
        <w:rPr>
          <w:rFonts w:hint="eastAsia"/>
          <w:color w:val="000000" w:themeColor="text1"/>
          <w:sz w:val="24"/>
          <w14:textFill>
            <w14:solidFill>
              <w14:schemeClr w14:val="tx1"/>
            </w14:solidFill>
          </w14:textFill>
        </w:rPr>
        <w:t>下载。</w:t>
      </w:r>
    </w:p>
    <w:p>
      <w:pPr>
        <w:spacing w:line="440" w:lineRule="exact"/>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八、招标文件售价：</w:t>
      </w:r>
      <w:r>
        <w:rPr>
          <w:rFonts w:hint="eastAsia"/>
          <w:color w:val="000000" w:themeColor="text1"/>
          <w:sz w:val="24"/>
          <w14:textFill>
            <w14:solidFill>
              <w14:schemeClr w14:val="tx1"/>
            </w14:solidFill>
          </w14:textFill>
        </w:rPr>
        <w:t>人民币</w:t>
      </w:r>
      <w:r>
        <w:rPr>
          <w:color w:val="000000" w:themeColor="text1"/>
          <w:sz w:val="24"/>
          <w14:textFill>
            <w14:solidFill>
              <w14:schemeClr w14:val="tx1"/>
            </w14:solidFill>
          </w14:textFill>
        </w:rPr>
        <w:t>300</w:t>
      </w:r>
      <w:r>
        <w:rPr>
          <w:rFonts w:hint="eastAsia"/>
          <w:color w:val="000000" w:themeColor="text1"/>
          <w:sz w:val="24"/>
          <w14:textFill>
            <w14:solidFill>
              <w14:schemeClr w14:val="tx1"/>
            </w14:solidFill>
          </w14:textFill>
        </w:rPr>
        <w:t>元</w:t>
      </w:r>
      <w:r>
        <w:rPr>
          <w:rFonts w:hint="eastAsia" w:ascii="宋体" w:hAnsi="宋体" w:eastAsia="宋体" w:cs="宋体"/>
          <w:i w:val="0"/>
          <w:caps w:val="0"/>
          <w:color w:val="000000"/>
          <w:spacing w:val="0"/>
          <w:sz w:val="24"/>
          <w:szCs w:val="24"/>
          <w:shd w:val="clear" w:fill="FFFFFF"/>
        </w:rPr>
        <w:t>（通过</w:t>
      </w:r>
      <w:r>
        <w:rPr>
          <w:rFonts w:hint="eastAsia" w:ascii="宋体" w:hAnsi="宋体" w:eastAsia="宋体" w:cs="宋体"/>
          <w:i w:val="0"/>
          <w:caps w:val="0"/>
          <w:color w:val="000000"/>
          <w:spacing w:val="0"/>
          <w:sz w:val="24"/>
          <w:szCs w:val="24"/>
          <w:u w:val="none"/>
          <w:shd w:val="clear" w:fill="FFFFFF"/>
        </w:rPr>
        <w:fldChar w:fldCharType="begin"/>
      </w:r>
      <w:r>
        <w:rPr>
          <w:rFonts w:hint="eastAsia" w:ascii="宋体" w:hAnsi="宋体" w:eastAsia="宋体" w:cs="宋体"/>
          <w:i w:val="0"/>
          <w:caps w:val="0"/>
          <w:color w:val="000000"/>
          <w:spacing w:val="0"/>
          <w:sz w:val="24"/>
          <w:szCs w:val="24"/>
          <w:u w:val="none"/>
          <w:shd w:val="clear" w:fill="FFFFFF"/>
        </w:rPr>
        <w:instrText xml:space="preserve"> HYPERLINK "https://ztb.ntu.edu.cn/gyszc.htm" </w:instrText>
      </w:r>
      <w:r>
        <w:rPr>
          <w:rFonts w:hint="eastAsia" w:ascii="宋体" w:hAnsi="宋体" w:eastAsia="宋体" w:cs="宋体"/>
          <w:i w:val="0"/>
          <w:caps w:val="0"/>
          <w:color w:val="000000"/>
          <w:spacing w:val="0"/>
          <w:sz w:val="24"/>
          <w:szCs w:val="24"/>
          <w:u w:val="none"/>
          <w:shd w:val="clear" w:fill="FFFFFF"/>
        </w:rPr>
        <w:fldChar w:fldCharType="separate"/>
      </w:r>
      <w:r>
        <w:rPr>
          <w:rStyle w:val="20"/>
          <w:rFonts w:hint="default" w:ascii="Times New Roman" w:hAnsi="Times New Roman" w:eastAsia="宋体" w:cs="Times New Roman"/>
          <w:i w:val="0"/>
          <w:caps w:val="0"/>
          <w:color w:val="0000FF"/>
          <w:spacing w:val="0"/>
          <w:sz w:val="24"/>
          <w:szCs w:val="24"/>
          <w:u w:val="none"/>
          <w:shd w:val="clear" w:fill="FFFFFF"/>
        </w:rPr>
        <w:t>https://ztb.ntu.edu.cn/gyszc.htm</w:t>
      </w:r>
      <w:r>
        <w:rPr>
          <w:rFonts w:hint="eastAsia" w:ascii="宋体" w:hAnsi="宋体" w:eastAsia="宋体" w:cs="宋体"/>
          <w:i w:val="0"/>
          <w:caps w:val="0"/>
          <w:color w:val="000000"/>
          <w:spacing w:val="0"/>
          <w:sz w:val="24"/>
          <w:szCs w:val="24"/>
          <w:u w:val="none"/>
          <w:shd w:val="clear" w:fill="FFFFFF"/>
        </w:rPr>
        <w:fldChar w:fldCharType="end"/>
      </w:r>
      <w:r>
        <w:rPr>
          <w:rFonts w:hint="eastAsia" w:ascii="宋体" w:hAnsi="宋体" w:eastAsia="宋体" w:cs="宋体"/>
          <w:i w:val="0"/>
          <w:caps w:val="0"/>
          <w:color w:val="000000"/>
          <w:spacing w:val="0"/>
          <w:sz w:val="24"/>
          <w:szCs w:val="24"/>
          <w:shd w:val="clear" w:fill="FFFFFF"/>
        </w:rPr>
        <w:t>支付并</w:t>
      </w:r>
      <w:r>
        <w:rPr>
          <w:rFonts w:hint="eastAsia" w:ascii="宋体" w:hAnsi="宋体" w:eastAsia="宋体" w:cs="宋体"/>
          <w:b/>
          <w:bCs/>
          <w:i w:val="0"/>
          <w:caps w:val="0"/>
          <w:color w:val="000000"/>
          <w:spacing w:val="0"/>
          <w:sz w:val="24"/>
          <w:szCs w:val="24"/>
          <w:shd w:val="clear" w:fill="FFFFFF"/>
        </w:rPr>
        <w:t>打印“回执单”</w:t>
      </w:r>
      <w:r>
        <w:rPr>
          <w:rFonts w:hint="eastAsia" w:ascii="宋体" w:hAnsi="宋体" w:eastAsia="宋体" w:cs="宋体"/>
          <w:i w:val="0"/>
          <w:caps w:val="0"/>
          <w:color w:val="000000"/>
          <w:spacing w:val="0"/>
          <w:sz w:val="24"/>
          <w:szCs w:val="24"/>
          <w:shd w:val="clear" w:fill="FFFFFF"/>
        </w:rPr>
        <w:t>，事后不退）</w:t>
      </w:r>
      <w:r>
        <w:rPr>
          <w:rFonts w:hint="eastAsia"/>
          <w:color w:val="000000" w:themeColor="text1"/>
          <w:sz w:val="24"/>
          <w14:textFill>
            <w14:solidFill>
              <w14:schemeClr w14:val="tx1"/>
            </w14:solidFill>
          </w14:textFill>
        </w:rPr>
        <w:t>。</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南通大学账户信息：</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1、单位名称：南通大学</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2、税务登记号码：12320000466012919A</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3、统一社会信用代码：12320000466012919A</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4、开户银行：中国建设银行股份有限公司南通分行营业部</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5、行号：105306000071</w:t>
      </w:r>
    </w:p>
    <w:p>
      <w:pPr>
        <w:spacing w:line="440" w:lineRule="exact"/>
        <w:ind w:firstLine="488" w:firstLineChars="200"/>
        <w:rPr>
          <w:rFonts w:ascii="宋体" w:cs="宋体"/>
          <w:color w:val="000000" w:themeColor="text1"/>
          <w:spacing w:val="2"/>
          <w:kern w:val="0"/>
          <w:sz w:val="24"/>
          <w14:textFill>
            <w14:solidFill>
              <w14:schemeClr w14:val="tx1"/>
            </w14:solidFill>
          </w14:textFill>
        </w:rPr>
      </w:pPr>
      <w:r>
        <w:rPr>
          <w:rFonts w:hint="eastAsia" w:ascii="宋体" w:hAnsi="宋体" w:cs="宋体"/>
          <w:color w:val="000000" w:themeColor="text1"/>
          <w:spacing w:val="2"/>
          <w:kern w:val="0"/>
          <w:sz w:val="24"/>
          <w14:textFill>
            <w14:solidFill>
              <w14:schemeClr w14:val="tx1"/>
            </w14:solidFill>
          </w14:textFill>
        </w:rPr>
        <w:t>6、账号：32001648636059123123</w:t>
      </w:r>
    </w:p>
    <w:p>
      <w:pPr>
        <w:spacing w:line="440" w:lineRule="exact"/>
        <w:ind w:firstLine="498" w:firstLineChars="200"/>
        <w:rPr>
          <w:rFonts w:hint="eastAsia" w:ascii="微软雅黑" w:hAnsi="微软雅黑" w:eastAsia="微软雅黑" w:cs="微软雅黑"/>
          <w:i w:val="0"/>
          <w:caps w:val="0"/>
          <w:color w:val="000000"/>
          <w:spacing w:val="0"/>
          <w:sz w:val="21"/>
          <w:szCs w:val="21"/>
          <w:u w:val="none"/>
          <w:shd w:val="clear" w:fill="FFFFFF"/>
        </w:rPr>
      </w:pPr>
      <w:r>
        <w:rPr>
          <w:rFonts w:hint="eastAsia" w:ascii="宋体" w:hAnsi="宋体" w:eastAsia="宋体" w:cs="宋体"/>
          <w:b/>
          <w:color w:val="000000" w:themeColor="text1"/>
          <w:spacing w:val="4"/>
          <w:sz w:val="24"/>
          <w14:textFill>
            <w14:solidFill>
              <w14:schemeClr w14:val="tx1"/>
            </w14:solidFill>
          </w14:textFill>
        </w:rPr>
        <w:t>九</w:t>
      </w:r>
      <w:r>
        <w:rPr>
          <w:rFonts w:hint="eastAsia" w:ascii="宋体" w:hAnsi="宋体" w:eastAsia="宋体" w:cs="宋体"/>
          <w:b/>
          <w:color w:val="000000" w:themeColor="text1"/>
          <w:sz w:val="24"/>
          <w14:textFill>
            <w14:solidFill>
              <w14:schemeClr w14:val="tx1"/>
            </w14:solidFill>
          </w14:textFill>
        </w:rPr>
        <w:t>、投标报名时间：</w:t>
      </w:r>
      <w:r>
        <w:rPr>
          <w:rFonts w:hint="eastAsia" w:ascii="宋体" w:hAnsi="宋体" w:eastAsia="宋体" w:cs="宋体"/>
          <w:i w:val="0"/>
          <w:caps w:val="0"/>
          <w:color w:val="000000"/>
          <w:spacing w:val="0"/>
          <w:sz w:val="24"/>
          <w:szCs w:val="24"/>
          <w:shd w:val="clear" w:fill="FFFFFF"/>
        </w:rPr>
        <w:t>潜在投标人如确定参加投标，请务必在南通大学供应商库(https://ztb.ntu.edu.cn/gyszc.htm)注册并完成报名，并于2020年7月</w:t>
      </w:r>
      <w:r>
        <w:rPr>
          <w:rFonts w:hint="eastAsia" w:ascii="宋体" w:hAnsi="宋体" w:cs="宋体"/>
          <w:i w:val="0"/>
          <w:caps w:val="0"/>
          <w:color w:val="000000"/>
          <w:spacing w:val="0"/>
          <w:sz w:val="24"/>
          <w:szCs w:val="24"/>
          <w:shd w:val="clear" w:fill="FFFFFF"/>
          <w:lang w:val="en-US" w:eastAsia="zh-CN"/>
        </w:rPr>
        <w:t>14</w:t>
      </w:r>
      <w:r>
        <w:rPr>
          <w:rFonts w:hint="eastAsia" w:ascii="宋体" w:hAnsi="宋体" w:eastAsia="宋体" w:cs="宋体"/>
          <w:i w:val="0"/>
          <w:caps w:val="0"/>
          <w:color w:val="000000"/>
          <w:spacing w:val="0"/>
          <w:sz w:val="24"/>
          <w:szCs w:val="24"/>
          <w:shd w:val="clear" w:fill="FFFFFF"/>
        </w:rPr>
        <w:t>日至2020年7月</w:t>
      </w:r>
      <w:r>
        <w:rPr>
          <w:rFonts w:hint="eastAsia" w:ascii="宋体" w:hAnsi="宋体" w:cs="宋体"/>
          <w:i w:val="0"/>
          <w:caps w:val="0"/>
          <w:color w:val="000000"/>
          <w:spacing w:val="0"/>
          <w:sz w:val="24"/>
          <w:szCs w:val="24"/>
          <w:shd w:val="clear" w:fill="FFFFFF"/>
          <w:lang w:val="en-US" w:eastAsia="zh-CN"/>
        </w:rPr>
        <w:t>17</w:t>
      </w:r>
      <w:r>
        <w:rPr>
          <w:rFonts w:hint="eastAsia" w:ascii="宋体" w:hAnsi="宋体" w:eastAsia="宋体" w:cs="宋体"/>
          <w:i w:val="0"/>
          <w:caps w:val="0"/>
          <w:color w:val="000000"/>
          <w:spacing w:val="0"/>
          <w:sz w:val="24"/>
          <w:szCs w:val="24"/>
          <w:shd w:val="clear" w:fill="FFFFFF"/>
        </w:rPr>
        <w:t>日12时00分前将 “报名投标确认函”（格式见招标文件第四部分“附件7”）填写完整，用</w:t>
      </w:r>
      <w:r>
        <w:rPr>
          <w:rStyle w:val="17"/>
          <w:rFonts w:hint="eastAsia" w:ascii="宋体" w:hAnsi="宋体" w:eastAsia="宋体" w:cs="宋体"/>
          <w:i w:val="0"/>
          <w:caps w:val="0"/>
          <w:color w:val="000000"/>
          <w:spacing w:val="0"/>
          <w:sz w:val="24"/>
          <w:szCs w:val="24"/>
          <w:shd w:val="clear" w:fill="FFFFFF"/>
        </w:rPr>
        <w:t>“项目名称+投标公司名称”</w:t>
      </w:r>
      <w:r>
        <w:rPr>
          <w:rFonts w:hint="eastAsia" w:ascii="宋体" w:hAnsi="宋体" w:eastAsia="宋体" w:cs="宋体"/>
          <w:i w:val="0"/>
          <w:caps w:val="0"/>
          <w:color w:val="000000"/>
          <w:spacing w:val="0"/>
          <w:sz w:val="24"/>
          <w:szCs w:val="24"/>
          <w:shd w:val="clear" w:fill="FFFFFF"/>
        </w:rPr>
        <w:t>作为邮件主题，发送电子邮件至以下邮箱：</w:t>
      </w:r>
      <w:r>
        <w:rPr>
          <w:rFonts w:ascii="微软雅黑" w:hAnsi="微软雅黑" w:eastAsia="微软雅黑" w:cs="微软雅黑"/>
          <w:i w:val="0"/>
          <w:caps w:val="0"/>
          <w:color w:val="000000"/>
          <w:spacing w:val="0"/>
          <w:sz w:val="21"/>
          <w:szCs w:val="21"/>
          <w:u w:val="none"/>
          <w:shd w:val="clear" w:fill="FFFFFF"/>
        </w:rPr>
        <w:fldChar w:fldCharType="begin"/>
      </w:r>
      <w:r>
        <w:rPr>
          <w:rFonts w:ascii="微软雅黑" w:hAnsi="微软雅黑" w:eastAsia="微软雅黑" w:cs="微软雅黑"/>
          <w:i w:val="0"/>
          <w:caps w:val="0"/>
          <w:color w:val="000000"/>
          <w:spacing w:val="0"/>
          <w:sz w:val="21"/>
          <w:szCs w:val="21"/>
          <w:u w:val="none"/>
          <w:shd w:val="clear" w:fill="FFFFFF"/>
        </w:rPr>
        <w:instrText xml:space="preserve"> HYPERLINK "mailto:ztb@ntu.edu.cn%E3%80%82%E5%A6%82%E6%BD%9C%E5%9C%A8%E4%BE%9B%E5%BA%94%E5%95%86%E6%9C%AA%E6%8C%89%E4%B8%8A%E8%BF%B0%E8%A6%81%E6%B1%82%E6%93%8D%E4%BD%9C%EF%BC%8C%E5%B0%86%E8%87%AA%E8%A1%8C%E6%89%BF%E6%8B%85%E6%89%80%E4%BA%A7%E7%94%9F%E7%9A%84%E9%A3%8E%E9%99%A9%E3%80%82" </w:instrText>
      </w:r>
      <w:r>
        <w:rPr>
          <w:rFonts w:ascii="微软雅黑" w:hAnsi="微软雅黑" w:eastAsia="微软雅黑" w:cs="微软雅黑"/>
          <w:i w:val="0"/>
          <w:caps w:val="0"/>
          <w:color w:val="000000"/>
          <w:spacing w:val="0"/>
          <w:sz w:val="21"/>
          <w:szCs w:val="21"/>
          <w:u w:val="none"/>
          <w:shd w:val="clear" w:fill="FFFFFF"/>
        </w:rPr>
        <w:fldChar w:fldCharType="separate"/>
      </w:r>
      <w:r>
        <w:rPr>
          <w:rStyle w:val="20"/>
          <w:rFonts w:hint="eastAsia" w:ascii="宋体" w:hAnsi="宋体" w:eastAsia="宋体" w:cs="宋体"/>
          <w:i w:val="0"/>
          <w:caps w:val="0"/>
          <w:color w:val="000000"/>
          <w:spacing w:val="0"/>
          <w:sz w:val="24"/>
          <w:szCs w:val="24"/>
          <w:u w:val="single"/>
          <w:shd w:val="clear" w:fill="FFFFFF"/>
        </w:rPr>
        <w:t>ztb@ntu.edu.cn。如潜在供应商未按上述要求操作，将自行承担所产生的风险。</w:t>
      </w:r>
      <w:r>
        <w:rPr>
          <w:rFonts w:hint="eastAsia" w:ascii="微软雅黑" w:hAnsi="微软雅黑" w:eastAsia="微软雅黑" w:cs="微软雅黑"/>
          <w:i w:val="0"/>
          <w:caps w:val="0"/>
          <w:color w:val="000000"/>
          <w:spacing w:val="0"/>
          <w:sz w:val="21"/>
          <w:szCs w:val="21"/>
          <w:u w:val="none"/>
          <w:shd w:val="clear" w:fill="FFFFFF"/>
        </w:rPr>
        <w:fldChar w:fldCharType="end"/>
      </w:r>
    </w:p>
    <w:p>
      <w:pPr>
        <w:pStyle w:val="13"/>
        <w:shd w:val="clear" w:color="auto" w:fill="FFFFFF"/>
        <w:spacing w:before="0" w:beforeAutospacing="0" w:after="0" w:afterAutospacing="0" w:line="440" w:lineRule="exact"/>
        <w:ind w:firstLine="480"/>
        <w:jc w:val="both"/>
        <w:rPr>
          <w:rFonts w:hint="eastAsia" w:ascii="宋体" w:hAnsi="宋体" w:eastAsia="宋体" w:cs="宋体"/>
          <w:b/>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十、因疫情防控，投标文件采用快递邮寄方式或现场递交方式。</w:t>
      </w:r>
    </w:p>
    <w:p>
      <w:pPr>
        <w:pStyle w:val="13"/>
        <w:shd w:val="clear" w:color="auto" w:fill="FFFFFF"/>
        <w:spacing w:before="0" w:beforeAutospacing="0" w:after="0" w:afterAutospacing="0" w:line="440" w:lineRule="exact"/>
        <w:ind w:firstLine="480"/>
        <w:jc w:val="both"/>
        <w:rPr>
          <w:rFonts w:hint="eastAsia" w:ascii="宋体" w:hAnsi="宋体" w:eastAsia="宋体" w:cs="宋体"/>
          <w:b/>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1、快递邮寄方式</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（1）投标文件接收地址：</w:t>
      </w:r>
      <w:r>
        <w:rPr>
          <w:rFonts w:hint="eastAsia" w:ascii="宋体" w:hAnsi="宋体" w:eastAsia="宋体" w:cs="宋体"/>
          <w:b w:val="0"/>
          <w:bCs/>
          <w:color w:val="000000" w:themeColor="text1"/>
          <w:spacing w:val="2"/>
          <w:sz w:val="24"/>
          <w:szCs w:val="24"/>
          <w14:textFill>
            <w14:solidFill>
              <w14:schemeClr w14:val="tx1"/>
            </w14:solidFill>
          </w14:textFill>
        </w:rPr>
        <w:t>南通大学啬园校区综合楼229室（招标管理科）</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（2）投标文件接收截止时间：</w:t>
      </w:r>
      <w:r>
        <w:rPr>
          <w:rFonts w:hint="eastAsia" w:ascii="宋体" w:hAnsi="宋体" w:eastAsia="宋体" w:cs="宋体"/>
          <w:b w:val="0"/>
          <w:bCs/>
          <w:color w:val="000000" w:themeColor="text1"/>
          <w:spacing w:val="2"/>
          <w:sz w:val="24"/>
          <w:szCs w:val="24"/>
          <w14:textFill>
            <w14:solidFill>
              <w14:schemeClr w14:val="tx1"/>
            </w14:solidFill>
          </w14:textFill>
        </w:rPr>
        <w:t>2020年</w:t>
      </w:r>
      <w:r>
        <w:rPr>
          <w:rFonts w:hint="eastAsia" w:cs="宋体"/>
          <w:b w:val="0"/>
          <w:bCs/>
          <w:color w:val="000000" w:themeColor="text1"/>
          <w:spacing w:val="2"/>
          <w:sz w:val="24"/>
          <w:szCs w:val="24"/>
          <w:lang w:val="en-US" w:eastAsia="zh-CN"/>
          <w14:textFill>
            <w14:solidFill>
              <w14:schemeClr w14:val="tx1"/>
            </w14:solidFill>
          </w14:textFill>
        </w:rPr>
        <w:t>7</w:t>
      </w:r>
      <w:r>
        <w:rPr>
          <w:rFonts w:hint="eastAsia" w:ascii="宋体" w:hAnsi="宋体" w:eastAsia="宋体" w:cs="宋体"/>
          <w:b w:val="0"/>
          <w:bCs/>
          <w:color w:val="000000" w:themeColor="text1"/>
          <w:spacing w:val="2"/>
          <w:sz w:val="24"/>
          <w:szCs w:val="24"/>
          <w14:textFill>
            <w14:solidFill>
              <w14:schemeClr w14:val="tx1"/>
            </w14:solidFill>
          </w14:textFill>
        </w:rPr>
        <w:t>月</w:t>
      </w:r>
      <w:r>
        <w:rPr>
          <w:rFonts w:hint="eastAsia" w:cs="宋体"/>
          <w:b w:val="0"/>
          <w:bCs/>
          <w:color w:val="000000" w:themeColor="text1"/>
          <w:spacing w:val="2"/>
          <w:sz w:val="24"/>
          <w:szCs w:val="24"/>
          <w:lang w:val="en-US" w:eastAsia="zh-CN"/>
          <w14:textFill>
            <w14:solidFill>
              <w14:schemeClr w14:val="tx1"/>
            </w14:solidFill>
          </w14:textFill>
        </w:rPr>
        <w:t>20</w:t>
      </w:r>
      <w:r>
        <w:rPr>
          <w:rFonts w:hint="eastAsia" w:ascii="宋体" w:hAnsi="宋体" w:eastAsia="宋体" w:cs="宋体"/>
          <w:b w:val="0"/>
          <w:bCs/>
          <w:color w:val="000000" w:themeColor="text1"/>
          <w:spacing w:val="2"/>
          <w:sz w:val="24"/>
          <w:szCs w:val="24"/>
          <w14:textFill>
            <w14:solidFill>
              <w14:schemeClr w14:val="tx1"/>
            </w14:solidFill>
          </w14:textFill>
        </w:rPr>
        <w:t>日</w:t>
      </w:r>
      <w:r>
        <w:rPr>
          <w:rFonts w:hint="eastAsia" w:cs="宋体"/>
          <w:b w:val="0"/>
          <w:bCs/>
          <w:color w:val="000000" w:themeColor="text1"/>
          <w:spacing w:val="2"/>
          <w:sz w:val="24"/>
          <w:szCs w:val="24"/>
          <w:lang w:val="en-US" w:eastAsia="zh-CN"/>
          <w14:textFill>
            <w14:solidFill>
              <w14:schemeClr w14:val="tx1"/>
            </w14:solidFill>
          </w14:textFill>
        </w:rPr>
        <w:t>14</w:t>
      </w:r>
      <w:r>
        <w:rPr>
          <w:rFonts w:hint="eastAsia" w:ascii="宋体" w:hAnsi="宋体" w:eastAsia="宋体" w:cs="宋体"/>
          <w:b w:val="0"/>
          <w:bCs/>
          <w:color w:val="000000" w:themeColor="text1"/>
          <w:spacing w:val="2"/>
          <w:sz w:val="24"/>
          <w:szCs w:val="24"/>
          <w14:textFill>
            <w14:solidFill>
              <w14:schemeClr w14:val="tx1"/>
            </w14:solidFill>
          </w14:textFill>
        </w:rPr>
        <w:t>时</w:t>
      </w:r>
      <w:r>
        <w:rPr>
          <w:rFonts w:hint="eastAsia" w:cs="宋体"/>
          <w:b w:val="0"/>
          <w:bCs/>
          <w:color w:val="000000" w:themeColor="text1"/>
          <w:spacing w:val="2"/>
          <w:sz w:val="24"/>
          <w:szCs w:val="24"/>
          <w:lang w:val="en-US" w:eastAsia="zh-CN"/>
          <w14:textFill>
            <w14:solidFill>
              <w14:schemeClr w14:val="tx1"/>
            </w14:solidFill>
          </w14:textFill>
        </w:rPr>
        <w:t>30</w:t>
      </w:r>
      <w:r>
        <w:rPr>
          <w:rFonts w:hint="eastAsia" w:ascii="宋体" w:hAnsi="宋体" w:eastAsia="宋体" w:cs="宋体"/>
          <w:b w:val="0"/>
          <w:bCs/>
          <w:color w:val="000000" w:themeColor="text1"/>
          <w:spacing w:val="2"/>
          <w:sz w:val="24"/>
          <w:szCs w:val="24"/>
          <w14:textFill>
            <w14:solidFill>
              <w14:schemeClr w14:val="tx1"/>
            </w14:solidFill>
          </w14:textFill>
        </w:rPr>
        <w:t>分</w:t>
      </w:r>
    </w:p>
    <w:p>
      <w:pPr>
        <w:pStyle w:val="13"/>
        <w:shd w:val="clear" w:color="auto" w:fill="FFFFFF"/>
        <w:spacing w:before="0" w:beforeAutospacing="0" w:after="0" w:afterAutospacing="0" w:line="440" w:lineRule="exact"/>
        <w:ind w:firstLine="480"/>
        <w:jc w:val="both"/>
        <w:rPr>
          <w:rFonts w:hint="default" w:ascii="宋体" w:hAnsi="宋体" w:eastAsia="宋体" w:cs="宋体"/>
          <w:b w:val="0"/>
          <w:bCs/>
          <w:color w:val="000000" w:themeColor="text1"/>
          <w:spacing w:val="2"/>
          <w:sz w:val="24"/>
          <w:szCs w:val="24"/>
          <w:lang w:val="en-US" w:eastAsia="zh-CN"/>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（3）收件人及联系方式：</w:t>
      </w:r>
      <w:r>
        <w:rPr>
          <w:rFonts w:hint="eastAsia" w:ascii="宋体" w:hAnsi="宋体" w:eastAsia="宋体" w:cs="宋体"/>
          <w:b w:val="0"/>
          <w:bCs/>
          <w:color w:val="000000" w:themeColor="text1"/>
          <w:spacing w:val="2"/>
          <w:sz w:val="24"/>
          <w:szCs w:val="24"/>
          <w14:textFill>
            <w14:solidFill>
              <w14:schemeClr w14:val="tx1"/>
            </w14:solidFill>
          </w14:textFill>
        </w:rPr>
        <w:t>王</w:t>
      </w:r>
      <w:r>
        <w:rPr>
          <w:rFonts w:hint="eastAsia" w:cs="宋体"/>
          <w:b w:val="0"/>
          <w:bCs/>
          <w:color w:val="000000" w:themeColor="text1"/>
          <w:spacing w:val="2"/>
          <w:sz w:val="24"/>
          <w:szCs w:val="24"/>
          <w:lang w:val="en-US" w:eastAsia="zh-CN"/>
          <w14:textFill>
            <w14:solidFill>
              <w14:schemeClr w14:val="tx1"/>
            </w14:solidFill>
          </w14:textFill>
        </w:rPr>
        <w:t>老师</w:t>
      </w:r>
      <w:r>
        <w:rPr>
          <w:rFonts w:hint="eastAsia" w:ascii="宋体" w:hAnsi="宋体" w:eastAsia="宋体" w:cs="宋体"/>
          <w:b w:val="0"/>
          <w:bCs/>
          <w:color w:val="000000" w:themeColor="text1"/>
          <w:spacing w:val="2"/>
          <w:sz w:val="24"/>
          <w:szCs w:val="24"/>
          <w14:textFill>
            <w14:solidFill>
              <w14:schemeClr w14:val="tx1"/>
            </w14:solidFill>
          </w14:textFill>
        </w:rPr>
        <w:t>0513-85012891</w:t>
      </w:r>
      <w:r>
        <w:rPr>
          <w:rFonts w:hint="eastAsia" w:cs="宋体"/>
          <w:b w:val="0"/>
          <w:bCs/>
          <w:color w:val="000000" w:themeColor="text1"/>
          <w:spacing w:val="2"/>
          <w:sz w:val="24"/>
          <w:szCs w:val="24"/>
          <w:lang w:eastAsia="zh-CN"/>
          <w14:textFill>
            <w14:solidFill>
              <w14:schemeClr w14:val="tx1"/>
            </w14:solidFill>
          </w14:textFill>
        </w:rPr>
        <w:t>，</w:t>
      </w:r>
      <w:r>
        <w:rPr>
          <w:rFonts w:hint="eastAsia" w:cs="宋体"/>
          <w:b w:val="0"/>
          <w:bCs/>
          <w:color w:val="000000" w:themeColor="text1"/>
          <w:spacing w:val="2"/>
          <w:sz w:val="24"/>
          <w:szCs w:val="24"/>
          <w:lang w:val="en-US" w:eastAsia="zh-CN"/>
          <w14:textFill>
            <w14:solidFill>
              <w14:schemeClr w14:val="tx1"/>
            </w14:solidFill>
          </w14:textFill>
        </w:rPr>
        <w:t>赵老师0513-85012648</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val="0"/>
          <w:bCs/>
          <w:color w:val="000000" w:themeColor="text1"/>
          <w:spacing w:val="2"/>
          <w:sz w:val="24"/>
          <w:szCs w:val="24"/>
          <w14:textFill>
            <w14:solidFill>
              <w14:schemeClr w14:val="tx1"/>
            </w14:solidFill>
          </w14:textFill>
        </w:rPr>
        <w:t>注：邮寄的投标文件必须密封且在外包装显著位置注明项目标识（项目编号、项目名称和投标人名称），无标识或标识模糊不清的，不予接收。投标文件须用</w:t>
      </w:r>
      <w:r>
        <w:rPr>
          <w:rFonts w:hint="eastAsia" w:ascii="宋体" w:hAnsi="宋体" w:eastAsia="宋体" w:cs="宋体"/>
          <w:b/>
          <w:color w:val="000000" w:themeColor="text1"/>
          <w:spacing w:val="2"/>
          <w:sz w:val="24"/>
          <w:szCs w:val="24"/>
          <w14:textFill>
            <w14:solidFill>
              <w14:schemeClr w14:val="tx1"/>
            </w14:solidFill>
          </w14:textFill>
        </w:rPr>
        <w:t>顺丰快递</w:t>
      </w:r>
      <w:r>
        <w:rPr>
          <w:rFonts w:hint="eastAsia" w:ascii="宋体" w:hAnsi="宋体" w:eastAsia="宋体" w:cs="宋体"/>
          <w:b w:val="0"/>
          <w:bCs/>
          <w:color w:val="000000" w:themeColor="text1"/>
          <w:spacing w:val="2"/>
          <w:sz w:val="24"/>
          <w:szCs w:val="24"/>
          <w14:textFill>
            <w14:solidFill>
              <w14:schemeClr w14:val="tx1"/>
            </w14:solidFill>
          </w14:textFill>
        </w:rPr>
        <w:t>在投标截止时间前送达并由接收人签收，超期送达或外包装破损的邮寄件不予接收。投标人应充分考虑并自行承担邮寄造成的一切风险。</w:t>
      </w:r>
    </w:p>
    <w:p>
      <w:pPr>
        <w:pStyle w:val="13"/>
        <w:shd w:val="clear" w:color="auto" w:fill="FFFFFF"/>
        <w:spacing w:before="0" w:beforeAutospacing="0" w:after="0" w:afterAutospacing="0" w:line="440" w:lineRule="exact"/>
        <w:ind w:firstLine="480"/>
        <w:jc w:val="both"/>
        <w:rPr>
          <w:rFonts w:hint="eastAsia" w:ascii="宋体" w:hAnsi="宋体" w:eastAsia="宋体" w:cs="宋体"/>
          <w:b/>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2、现场递交方式</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（1）投标文件接收开始时间</w:t>
      </w:r>
      <w:r>
        <w:rPr>
          <w:rFonts w:hint="eastAsia" w:ascii="宋体" w:hAnsi="宋体" w:eastAsia="宋体" w:cs="宋体"/>
          <w:b w:val="0"/>
          <w:bCs/>
          <w:color w:val="000000" w:themeColor="text1"/>
          <w:spacing w:val="2"/>
          <w:sz w:val="24"/>
          <w:szCs w:val="24"/>
          <w14:textFill>
            <w14:solidFill>
              <w14:schemeClr w14:val="tx1"/>
            </w14:solidFill>
          </w14:textFill>
        </w:rPr>
        <w:t>：2020年</w:t>
      </w:r>
      <w:r>
        <w:rPr>
          <w:rFonts w:hint="eastAsia" w:cs="宋体"/>
          <w:b w:val="0"/>
          <w:bCs/>
          <w:color w:val="000000" w:themeColor="text1"/>
          <w:spacing w:val="2"/>
          <w:sz w:val="24"/>
          <w:szCs w:val="24"/>
          <w:lang w:val="en-US" w:eastAsia="zh-CN"/>
          <w14:textFill>
            <w14:solidFill>
              <w14:schemeClr w14:val="tx1"/>
            </w14:solidFill>
          </w14:textFill>
        </w:rPr>
        <w:t>7</w:t>
      </w:r>
      <w:r>
        <w:rPr>
          <w:rFonts w:hint="eastAsia" w:ascii="宋体" w:hAnsi="宋体" w:eastAsia="宋体" w:cs="宋体"/>
          <w:b w:val="0"/>
          <w:bCs/>
          <w:color w:val="000000" w:themeColor="text1"/>
          <w:spacing w:val="2"/>
          <w:sz w:val="24"/>
          <w:szCs w:val="24"/>
          <w14:textFill>
            <w14:solidFill>
              <w14:schemeClr w14:val="tx1"/>
            </w14:solidFill>
          </w14:textFill>
        </w:rPr>
        <w:t>月</w:t>
      </w:r>
      <w:r>
        <w:rPr>
          <w:rFonts w:hint="eastAsia" w:cs="宋体"/>
          <w:b w:val="0"/>
          <w:bCs/>
          <w:color w:val="000000" w:themeColor="text1"/>
          <w:spacing w:val="2"/>
          <w:sz w:val="24"/>
          <w:szCs w:val="24"/>
          <w:lang w:val="en-US" w:eastAsia="zh-CN"/>
          <w14:textFill>
            <w14:solidFill>
              <w14:schemeClr w14:val="tx1"/>
            </w14:solidFill>
          </w14:textFill>
        </w:rPr>
        <w:t>20</w:t>
      </w:r>
      <w:r>
        <w:rPr>
          <w:rFonts w:hint="eastAsia" w:ascii="宋体" w:hAnsi="宋体" w:eastAsia="宋体" w:cs="宋体"/>
          <w:b w:val="0"/>
          <w:bCs/>
          <w:color w:val="000000" w:themeColor="text1"/>
          <w:spacing w:val="2"/>
          <w:sz w:val="24"/>
          <w:szCs w:val="24"/>
          <w14:textFill>
            <w14:solidFill>
              <w14:schemeClr w14:val="tx1"/>
            </w14:solidFill>
          </w14:textFill>
        </w:rPr>
        <w:t>日</w:t>
      </w:r>
      <w:r>
        <w:rPr>
          <w:rFonts w:hint="eastAsia" w:cs="宋体"/>
          <w:b w:val="0"/>
          <w:bCs/>
          <w:color w:val="000000" w:themeColor="text1"/>
          <w:spacing w:val="2"/>
          <w:sz w:val="24"/>
          <w:szCs w:val="24"/>
          <w:lang w:val="en-US" w:eastAsia="zh-CN"/>
          <w14:textFill>
            <w14:solidFill>
              <w14:schemeClr w14:val="tx1"/>
            </w14:solidFill>
          </w14:textFill>
        </w:rPr>
        <w:t>14</w:t>
      </w:r>
      <w:r>
        <w:rPr>
          <w:rFonts w:hint="eastAsia" w:ascii="宋体" w:hAnsi="宋体" w:eastAsia="宋体" w:cs="宋体"/>
          <w:b w:val="0"/>
          <w:bCs/>
          <w:color w:val="000000" w:themeColor="text1"/>
          <w:spacing w:val="2"/>
          <w:sz w:val="24"/>
          <w:szCs w:val="24"/>
          <w14:textFill>
            <w14:solidFill>
              <w14:schemeClr w14:val="tx1"/>
            </w14:solidFill>
          </w14:textFill>
        </w:rPr>
        <w:t>时</w:t>
      </w:r>
      <w:r>
        <w:rPr>
          <w:rFonts w:hint="eastAsia" w:cs="宋体"/>
          <w:b w:val="0"/>
          <w:bCs/>
          <w:color w:val="000000" w:themeColor="text1"/>
          <w:spacing w:val="2"/>
          <w:sz w:val="24"/>
          <w:szCs w:val="24"/>
          <w:lang w:val="en-US" w:eastAsia="zh-CN"/>
          <w14:textFill>
            <w14:solidFill>
              <w14:schemeClr w14:val="tx1"/>
            </w14:solidFill>
          </w14:textFill>
        </w:rPr>
        <w:t>00</w:t>
      </w:r>
      <w:r>
        <w:rPr>
          <w:rFonts w:hint="eastAsia" w:ascii="宋体" w:hAnsi="宋体" w:eastAsia="宋体" w:cs="宋体"/>
          <w:b w:val="0"/>
          <w:bCs/>
          <w:color w:val="000000" w:themeColor="text1"/>
          <w:spacing w:val="2"/>
          <w:sz w:val="24"/>
          <w:szCs w:val="24"/>
          <w14:textFill>
            <w14:solidFill>
              <w14:schemeClr w14:val="tx1"/>
            </w14:solidFill>
          </w14:textFill>
        </w:rPr>
        <w:t>分</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（2）投标文件接收截止时间及开标时间</w:t>
      </w:r>
      <w:r>
        <w:rPr>
          <w:rFonts w:hint="eastAsia" w:ascii="宋体" w:hAnsi="宋体" w:eastAsia="宋体" w:cs="宋体"/>
          <w:b w:val="0"/>
          <w:bCs/>
          <w:color w:val="000000" w:themeColor="text1"/>
          <w:spacing w:val="2"/>
          <w:sz w:val="24"/>
          <w:szCs w:val="24"/>
          <w14:textFill>
            <w14:solidFill>
              <w14:schemeClr w14:val="tx1"/>
            </w14:solidFill>
          </w14:textFill>
        </w:rPr>
        <w:t>：2020年</w:t>
      </w:r>
      <w:r>
        <w:rPr>
          <w:rFonts w:hint="eastAsia" w:cs="宋体"/>
          <w:b w:val="0"/>
          <w:bCs/>
          <w:color w:val="000000" w:themeColor="text1"/>
          <w:spacing w:val="2"/>
          <w:sz w:val="24"/>
          <w:szCs w:val="24"/>
          <w:lang w:val="en-US" w:eastAsia="zh-CN"/>
          <w14:textFill>
            <w14:solidFill>
              <w14:schemeClr w14:val="tx1"/>
            </w14:solidFill>
          </w14:textFill>
        </w:rPr>
        <w:t>7</w:t>
      </w:r>
      <w:r>
        <w:rPr>
          <w:rFonts w:hint="eastAsia" w:ascii="宋体" w:hAnsi="宋体" w:eastAsia="宋体" w:cs="宋体"/>
          <w:b w:val="0"/>
          <w:bCs/>
          <w:color w:val="000000" w:themeColor="text1"/>
          <w:spacing w:val="2"/>
          <w:sz w:val="24"/>
          <w:szCs w:val="24"/>
          <w14:textFill>
            <w14:solidFill>
              <w14:schemeClr w14:val="tx1"/>
            </w14:solidFill>
          </w14:textFill>
        </w:rPr>
        <w:t>月</w:t>
      </w:r>
      <w:r>
        <w:rPr>
          <w:rFonts w:hint="eastAsia" w:cs="宋体"/>
          <w:b w:val="0"/>
          <w:bCs/>
          <w:color w:val="000000" w:themeColor="text1"/>
          <w:spacing w:val="2"/>
          <w:sz w:val="24"/>
          <w:szCs w:val="24"/>
          <w:lang w:val="en-US" w:eastAsia="zh-CN"/>
          <w14:textFill>
            <w14:solidFill>
              <w14:schemeClr w14:val="tx1"/>
            </w14:solidFill>
          </w14:textFill>
        </w:rPr>
        <w:t>20</w:t>
      </w:r>
      <w:r>
        <w:rPr>
          <w:rFonts w:hint="eastAsia" w:ascii="宋体" w:hAnsi="宋体" w:eastAsia="宋体" w:cs="宋体"/>
          <w:b w:val="0"/>
          <w:bCs/>
          <w:color w:val="000000" w:themeColor="text1"/>
          <w:spacing w:val="2"/>
          <w:sz w:val="24"/>
          <w:szCs w:val="24"/>
          <w14:textFill>
            <w14:solidFill>
              <w14:schemeClr w14:val="tx1"/>
            </w14:solidFill>
          </w14:textFill>
        </w:rPr>
        <w:t>日</w:t>
      </w:r>
      <w:r>
        <w:rPr>
          <w:rFonts w:hint="eastAsia" w:cs="宋体"/>
          <w:b w:val="0"/>
          <w:bCs/>
          <w:color w:val="000000" w:themeColor="text1"/>
          <w:spacing w:val="2"/>
          <w:sz w:val="24"/>
          <w:szCs w:val="24"/>
          <w:lang w:val="en-US" w:eastAsia="zh-CN"/>
          <w14:textFill>
            <w14:solidFill>
              <w14:schemeClr w14:val="tx1"/>
            </w14:solidFill>
          </w14:textFill>
        </w:rPr>
        <w:t>14</w:t>
      </w:r>
      <w:r>
        <w:rPr>
          <w:rFonts w:hint="eastAsia" w:ascii="宋体" w:hAnsi="宋体" w:eastAsia="宋体" w:cs="宋体"/>
          <w:b w:val="0"/>
          <w:bCs/>
          <w:color w:val="000000" w:themeColor="text1"/>
          <w:spacing w:val="2"/>
          <w:sz w:val="24"/>
          <w:szCs w:val="24"/>
          <w14:textFill>
            <w14:solidFill>
              <w14:schemeClr w14:val="tx1"/>
            </w14:solidFill>
          </w14:textFill>
        </w:rPr>
        <w:t>时</w:t>
      </w:r>
      <w:r>
        <w:rPr>
          <w:rFonts w:hint="eastAsia" w:cs="宋体"/>
          <w:b w:val="0"/>
          <w:bCs/>
          <w:color w:val="000000" w:themeColor="text1"/>
          <w:spacing w:val="2"/>
          <w:sz w:val="24"/>
          <w:szCs w:val="24"/>
          <w:lang w:val="en-US" w:eastAsia="zh-CN"/>
          <w14:textFill>
            <w14:solidFill>
              <w14:schemeClr w14:val="tx1"/>
            </w14:solidFill>
          </w14:textFill>
        </w:rPr>
        <w:t>30</w:t>
      </w:r>
      <w:r>
        <w:rPr>
          <w:rFonts w:hint="eastAsia" w:ascii="宋体" w:hAnsi="宋体" w:eastAsia="宋体" w:cs="宋体"/>
          <w:b w:val="0"/>
          <w:bCs/>
          <w:color w:val="000000" w:themeColor="text1"/>
          <w:spacing w:val="2"/>
          <w:sz w:val="24"/>
          <w:szCs w:val="24"/>
          <w14:textFill>
            <w14:solidFill>
              <w14:schemeClr w14:val="tx1"/>
            </w14:solidFill>
          </w14:textFill>
        </w:rPr>
        <w:t>分</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（3）投标文件接收地点：</w:t>
      </w:r>
      <w:r>
        <w:rPr>
          <w:rFonts w:hint="eastAsia" w:ascii="宋体" w:hAnsi="宋体" w:eastAsia="宋体" w:cs="宋体"/>
          <w:b w:val="0"/>
          <w:bCs/>
          <w:color w:val="000000" w:themeColor="text1"/>
          <w:spacing w:val="2"/>
          <w:sz w:val="24"/>
          <w:szCs w:val="24"/>
          <w14:textFill>
            <w14:solidFill>
              <w14:schemeClr w14:val="tx1"/>
            </w14:solidFill>
          </w14:textFill>
        </w:rPr>
        <w:t>南通大学啬园校区北一门东传达室</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（4）联系人及联系方式：</w:t>
      </w:r>
      <w:r>
        <w:rPr>
          <w:rFonts w:hint="eastAsia" w:ascii="宋体" w:hAnsi="宋体" w:eastAsia="宋体" w:cs="宋体"/>
          <w:b w:val="0"/>
          <w:bCs/>
          <w:color w:val="000000" w:themeColor="text1"/>
          <w:spacing w:val="2"/>
          <w:sz w:val="24"/>
          <w:szCs w:val="24"/>
          <w14:textFill>
            <w14:solidFill>
              <w14:schemeClr w14:val="tx1"/>
            </w14:solidFill>
          </w14:textFill>
        </w:rPr>
        <w:t>王老师0513-85012891</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十一、开评标地点：</w:t>
      </w:r>
      <w:r>
        <w:rPr>
          <w:rFonts w:hint="eastAsia" w:ascii="宋体" w:hAnsi="宋体" w:eastAsia="宋体" w:cs="宋体"/>
          <w:b w:val="0"/>
          <w:bCs/>
          <w:color w:val="000000" w:themeColor="text1"/>
          <w:spacing w:val="2"/>
          <w:sz w:val="24"/>
          <w:szCs w:val="24"/>
          <w14:textFill>
            <w14:solidFill>
              <w14:schemeClr w14:val="tx1"/>
            </w14:solidFill>
          </w14:textFill>
        </w:rPr>
        <w:t>南通大学啬园校区综合楼233室</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十二、疫情期间，投标人无需到达现场，</w:t>
      </w:r>
      <w:r>
        <w:rPr>
          <w:rFonts w:hint="eastAsia" w:ascii="宋体" w:hAnsi="宋体" w:eastAsia="宋体" w:cs="宋体"/>
          <w:b w:val="0"/>
          <w:bCs/>
          <w:color w:val="000000" w:themeColor="text1"/>
          <w:spacing w:val="2"/>
          <w:sz w:val="24"/>
          <w:szCs w:val="24"/>
          <w14:textFill>
            <w14:solidFill>
              <w14:schemeClr w14:val="tx1"/>
            </w14:solidFill>
          </w14:textFill>
        </w:rPr>
        <w:t>评标时，如若需要询标，采购人电话通知需询标的供应商被授权人，采用“腾讯会议”的方式进行视频询标。采购人开启询标会议后发送“会议号及会议密码”给供应商被授权人，投标人被授权人及时下载登录“腾讯会议”视频询标。</w:t>
      </w:r>
    </w:p>
    <w:p>
      <w:pPr>
        <w:pStyle w:val="13"/>
        <w:shd w:val="clear" w:color="auto" w:fill="FFFFFF"/>
        <w:spacing w:before="0" w:beforeAutospacing="0" w:after="0" w:afterAutospacing="0" w:line="440" w:lineRule="exact"/>
        <w:ind w:firstLine="480"/>
        <w:jc w:val="both"/>
        <w:rPr>
          <w:rFonts w:hint="eastAsia" w:ascii="宋体" w:hAnsi="宋体" w:eastAsia="宋体" w:cs="宋体"/>
          <w:b/>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十三、与本次谈判有关的事宜请按下列通讯方式联系</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val="0"/>
          <w:bCs/>
          <w:color w:val="000000" w:themeColor="text1"/>
          <w:spacing w:val="2"/>
          <w:sz w:val="24"/>
          <w:szCs w:val="24"/>
          <w14:textFill>
            <w14:solidFill>
              <w14:schemeClr w14:val="tx1"/>
            </w14:solidFill>
          </w14:textFill>
        </w:rPr>
        <w:t>如对技术条款有疑问请咨询项目联系人；如对商务条款、采购程序及结果有疑义请咨询招标联系人。</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项目联系人及联系方式：</w:t>
      </w:r>
      <w:r>
        <w:rPr>
          <w:rFonts w:hint="eastAsia" w:ascii="宋体" w:hAnsi="宋体" w:eastAsia="宋体" w:cs="宋体"/>
          <w:b w:val="0"/>
          <w:bCs/>
          <w:color w:val="000000" w:themeColor="text1"/>
          <w:spacing w:val="2"/>
          <w:sz w:val="24"/>
          <w:szCs w:val="24"/>
          <w:lang w:val="en-US" w:eastAsia="zh-CN"/>
          <w14:textFill>
            <w14:solidFill>
              <w14:schemeClr w14:val="tx1"/>
            </w14:solidFill>
          </w14:textFill>
        </w:rPr>
        <w:t>赵小清0513-85012648</w:t>
      </w:r>
      <w:r>
        <w:rPr>
          <w:rFonts w:hint="eastAsia" w:ascii="宋体" w:hAnsi="宋体" w:eastAsia="宋体" w:cs="宋体"/>
          <w:b w:val="0"/>
          <w:bCs/>
          <w:color w:val="000000" w:themeColor="text1"/>
          <w:spacing w:val="2"/>
          <w:sz w:val="24"/>
          <w:szCs w:val="24"/>
          <w14:textFill>
            <w14:solidFill>
              <w14:schemeClr w14:val="tx1"/>
            </w14:solidFill>
          </w14:textFill>
        </w:rPr>
        <w:t>。</w:t>
      </w:r>
    </w:p>
    <w:p>
      <w:pPr>
        <w:pStyle w:val="13"/>
        <w:shd w:val="clear" w:color="auto" w:fill="FFFFFF"/>
        <w:spacing w:before="0" w:beforeAutospacing="0" w:after="0" w:afterAutospacing="0" w:line="440" w:lineRule="exact"/>
        <w:ind w:firstLine="480"/>
        <w:jc w:val="both"/>
        <w:rPr>
          <w:rFonts w:hint="eastAsia" w:ascii="宋体" w:hAnsi="宋体" w:eastAsia="宋体" w:cs="宋体"/>
          <w:b w:val="0"/>
          <w:bCs/>
          <w:color w:val="000000" w:themeColor="text1"/>
          <w:spacing w:val="2"/>
          <w:sz w:val="24"/>
          <w:szCs w:val="24"/>
          <w14:textFill>
            <w14:solidFill>
              <w14:schemeClr w14:val="tx1"/>
            </w14:solidFill>
          </w14:textFill>
        </w:rPr>
      </w:pPr>
      <w:r>
        <w:rPr>
          <w:rFonts w:hint="eastAsia" w:ascii="宋体" w:hAnsi="宋体" w:eastAsia="宋体" w:cs="宋体"/>
          <w:b/>
          <w:color w:val="000000" w:themeColor="text1"/>
          <w:spacing w:val="2"/>
          <w:sz w:val="24"/>
          <w:szCs w:val="24"/>
          <w14:textFill>
            <w14:solidFill>
              <w14:schemeClr w14:val="tx1"/>
            </w14:solidFill>
          </w14:textFill>
        </w:rPr>
        <w:t>招标联系人及联系方式：</w:t>
      </w:r>
      <w:r>
        <w:rPr>
          <w:rFonts w:hint="eastAsia" w:ascii="宋体" w:hAnsi="宋体" w:eastAsia="宋体" w:cs="宋体"/>
          <w:b w:val="0"/>
          <w:bCs/>
          <w:color w:val="000000" w:themeColor="text1"/>
          <w:spacing w:val="2"/>
          <w:sz w:val="24"/>
          <w:szCs w:val="24"/>
          <w14:textFill>
            <w14:solidFill>
              <w14:schemeClr w14:val="tx1"/>
            </w14:solidFill>
          </w14:textFill>
        </w:rPr>
        <w:t>李韦华0513-85012138，牛书花0513-85012891。</w:t>
      </w:r>
    </w:p>
    <w:p>
      <w:pPr>
        <w:pStyle w:val="13"/>
        <w:shd w:val="clear" w:color="auto" w:fill="FFFFFF"/>
        <w:spacing w:before="0" w:beforeAutospacing="0" w:after="0" w:afterAutospacing="0" w:line="440" w:lineRule="exact"/>
        <w:ind w:firstLine="480"/>
        <w:jc w:val="both"/>
        <w:rPr>
          <w:rFonts w:hint="eastAsia" w:ascii="黑体" w:hAnsi="黑体" w:eastAsia="黑体"/>
          <w:b w:val="0"/>
          <w:bCs/>
          <w:color w:val="000000" w:themeColor="text1"/>
          <w:spacing w:val="2"/>
          <w:sz w:val="24"/>
          <w:szCs w:val="24"/>
          <w14:textFill>
            <w14:solidFill>
              <w14:schemeClr w14:val="tx1"/>
            </w14:solidFill>
          </w14:textFill>
        </w:rPr>
      </w:pPr>
    </w:p>
    <w:p>
      <w:pPr>
        <w:rPr>
          <w:color w:val="000000" w:themeColor="text1"/>
          <w14:textFill>
            <w14:solidFill>
              <w14:schemeClr w14:val="tx1"/>
            </w14:solidFill>
          </w14:textFill>
        </w:rPr>
      </w:pPr>
    </w:p>
    <w:p>
      <w:pPr>
        <w:rPr>
          <w:color w:val="000000" w:themeColor="text1"/>
          <w14:textFill>
            <w14:solidFill>
              <w14:schemeClr w14:val="tx1"/>
            </w14:solidFill>
          </w14:textFill>
        </w:rPr>
      </w:pPr>
    </w:p>
    <w:p>
      <w:pPr>
        <w:widowControl/>
        <w:jc w:val="left"/>
        <w:rPr>
          <w:color w:val="000000" w:themeColor="text1"/>
          <w14:textFill>
            <w14:solidFill>
              <w14:schemeClr w14:val="tx1"/>
            </w14:solidFill>
          </w14:textFill>
        </w:rPr>
      </w:pPr>
      <w:r>
        <w:rPr>
          <w:color w:val="000000" w:themeColor="text1"/>
          <w14:textFill>
            <w14:solidFill>
              <w14:schemeClr w14:val="tx1"/>
            </w14:solidFill>
          </w14:textFill>
        </w:rPr>
        <w:br w:type="page"/>
      </w:r>
    </w:p>
    <w:p>
      <w:pPr>
        <w:pStyle w:val="2"/>
        <w:jc w:val="center"/>
        <w:rPr>
          <w:color w:val="000000" w:themeColor="text1"/>
          <w14:textFill>
            <w14:solidFill>
              <w14:schemeClr w14:val="tx1"/>
            </w14:solidFill>
          </w14:textFill>
        </w:rPr>
      </w:pPr>
      <w:bookmarkStart w:id="3" w:name="_Toc40968801"/>
      <w:r>
        <w:rPr>
          <w:rFonts w:hint="eastAsia"/>
          <w:color w:val="000000" w:themeColor="text1"/>
          <w14:textFill>
            <w14:solidFill>
              <w14:schemeClr w14:val="tx1"/>
            </w14:solidFill>
          </w14:textFill>
        </w:rPr>
        <w:t>第二部分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投标人须知</w:t>
      </w:r>
      <w:bookmarkEnd w:id="2"/>
      <w:bookmarkEnd w:id="3"/>
    </w:p>
    <w:p>
      <w:pPr>
        <w:pStyle w:val="3"/>
        <w:rPr>
          <w:color w:val="000000" w:themeColor="text1"/>
          <w14:textFill>
            <w14:solidFill>
              <w14:schemeClr w14:val="tx1"/>
            </w14:solidFill>
          </w14:textFill>
        </w:rPr>
      </w:pPr>
      <w:bookmarkStart w:id="4" w:name="_Toc40968802"/>
      <w:bookmarkStart w:id="5" w:name="_Toc37838041"/>
      <w:r>
        <w:rPr>
          <w:rFonts w:hint="eastAsia"/>
          <w:color w:val="000000" w:themeColor="text1"/>
          <w14:textFill>
            <w14:solidFill>
              <w14:schemeClr w14:val="tx1"/>
            </w14:solidFill>
          </w14:textFill>
        </w:rPr>
        <w:t>一、招标文件</w:t>
      </w:r>
      <w:bookmarkEnd w:id="4"/>
      <w:bookmarkEnd w:id="5"/>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1.1. </w:t>
      </w:r>
      <w:r>
        <w:rPr>
          <w:rFonts w:hint="eastAsia"/>
          <w:color w:val="000000" w:themeColor="text1"/>
          <w:sz w:val="24"/>
          <w14:textFill>
            <w14:solidFill>
              <w14:schemeClr w14:val="tx1"/>
            </w14:solidFill>
          </w14:textFill>
        </w:rPr>
        <w:t>名词定义</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本招标文件中的招标人、投标人、中标人分别指：</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）招标人指南通大学，亦称买方。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）投标人指响应招标并具备相应资质的参与投标的</w:t>
      </w:r>
      <w:r>
        <w:rPr>
          <w:rFonts w:hint="eastAsia"/>
          <w:color w:val="000000" w:themeColor="text1"/>
          <w:sz w:val="24"/>
          <w:lang w:val="en-US" w:eastAsia="zh-CN"/>
          <w14:textFill>
            <w14:solidFill>
              <w14:schemeClr w14:val="tx1"/>
            </w14:solidFill>
          </w14:textFill>
        </w:rPr>
        <w:t>服务商</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）中标人指最后中标的投标人，亦称卖方。</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1.2. </w:t>
      </w:r>
      <w:r>
        <w:rPr>
          <w:rFonts w:hint="eastAsia"/>
          <w:color w:val="000000" w:themeColor="text1"/>
          <w:sz w:val="24"/>
          <w14:textFill>
            <w14:solidFill>
              <w14:schemeClr w14:val="tx1"/>
            </w14:solidFill>
          </w14:textFill>
        </w:rPr>
        <w:t>招标文件的组成</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本招标文件由下列部分组成：</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）公开招标采购公告</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）投标人须知</w:t>
      </w:r>
    </w:p>
    <w:p>
      <w:pPr>
        <w:spacing w:line="360" w:lineRule="auto"/>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）招标货物要求及相关说明</w:t>
      </w:r>
    </w:p>
    <w:p>
      <w:pPr>
        <w:spacing w:line="360" w:lineRule="auto"/>
        <w:ind w:firstLine="480" w:firstLineChars="200"/>
        <w:rPr>
          <w:rFonts w:hint="default" w:eastAsia="宋体"/>
          <w:color w:val="000000" w:themeColor="text1"/>
          <w:sz w:val="24"/>
          <w:lang w:val="en-US"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合同主要条款</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（4）附件目录及格式</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1.3. </w:t>
      </w:r>
      <w:r>
        <w:rPr>
          <w:rFonts w:hint="eastAsia"/>
          <w:color w:val="000000" w:themeColor="text1"/>
          <w:sz w:val="24"/>
          <w14:textFill>
            <w14:solidFill>
              <w14:schemeClr w14:val="tx1"/>
            </w14:solidFill>
          </w14:textFill>
        </w:rPr>
        <w:t>招标文件的澄清</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如投标人对招标文件的某些内容有疑问，应在投标截止时间</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日前以书面形式</w:t>
      </w:r>
      <w:r>
        <w:rPr>
          <w:rFonts w:hint="eastAsia"/>
          <w:color w:val="000000" w:themeColor="text1"/>
          <w:sz w:val="24"/>
          <w:lang w:val="en-US" w:eastAsia="zh-CN"/>
          <w14:textFill>
            <w14:solidFill>
              <w14:schemeClr w14:val="tx1"/>
            </w14:solidFill>
          </w14:textFill>
        </w:rPr>
        <w:t>邮件</w:t>
      </w:r>
      <w:r>
        <w:rPr>
          <w:rFonts w:hint="eastAsia"/>
          <w:color w:val="000000" w:themeColor="text1"/>
          <w:sz w:val="24"/>
          <w14:textFill>
            <w14:solidFill>
              <w14:schemeClr w14:val="tx1"/>
            </w14:solidFill>
          </w14:textFill>
        </w:rPr>
        <w:t>通知招标人，招标人将予以书面答复。招标人认为有必要时，可将答复内容（包括疑问内容，但不包括疑问来源）在南通大学招投标信息网站上公开发布。</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1.4. </w:t>
      </w:r>
      <w:r>
        <w:rPr>
          <w:rFonts w:hint="eastAsia"/>
          <w:color w:val="000000" w:themeColor="text1"/>
          <w:sz w:val="24"/>
          <w14:textFill>
            <w14:solidFill>
              <w14:schemeClr w14:val="tx1"/>
            </w14:solidFill>
          </w14:textFill>
        </w:rPr>
        <w:t>招标文件的补充和修改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）招标人有权在投标截止时间</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日前对招标文件进行补充和修改，补充和修改的内容在南通大学招投标信息网站上公开发布。补充和修改的内容作为招标文件的组成部分，对投标人具有同等约束作用。</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）如招标文件的补充和修改对投标人准备投标的时间有影响，招标人有权决定推迟投标截止时间和开标时间。</w:t>
      </w:r>
    </w:p>
    <w:p>
      <w:pPr>
        <w:pStyle w:val="3"/>
        <w:rPr>
          <w:color w:val="000000" w:themeColor="text1"/>
          <w14:textFill>
            <w14:solidFill>
              <w14:schemeClr w14:val="tx1"/>
            </w14:solidFill>
          </w14:textFill>
        </w:rPr>
      </w:pPr>
      <w:bookmarkStart w:id="6" w:name="_Toc40968803"/>
      <w:bookmarkStart w:id="7" w:name="_Toc37838042"/>
      <w:r>
        <w:rPr>
          <w:rFonts w:hint="eastAsia"/>
          <w:color w:val="000000" w:themeColor="text1"/>
          <w14:textFill>
            <w14:solidFill>
              <w14:schemeClr w14:val="tx1"/>
            </w14:solidFill>
          </w14:textFill>
        </w:rPr>
        <w:t>二、投标文件</w:t>
      </w:r>
      <w:bookmarkEnd w:id="6"/>
      <w:bookmarkEnd w:id="7"/>
    </w:p>
    <w:p>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2.1. </w:t>
      </w:r>
      <w:r>
        <w:rPr>
          <w:rFonts w:hint="eastAsia"/>
          <w:color w:val="000000" w:themeColor="text1"/>
          <w:sz w:val="24"/>
          <w14:textFill>
            <w14:solidFill>
              <w14:schemeClr w14:val="tx1"/>
            </w14:solidFill>
          </w14:textFill>
        </w:rPr>
        <w:t>投标文件的语言</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）投标文件及来往函件均应使用中文。</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）授权文件、产品说明书、样本等非中文材料，其中的要点应附有中文译文。</w:t>
      </w:r>
    </w:p>
    <w:p>
      <w:pPr>
        <w:spacing w:line="440" w:lineRule="exact"/>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2.2. </w:t>
      </w:r>
      <w:r>
        <w:rPr>
          <w:rFonts w:hint="eastAsia"/>
          <w:color w:val="000000" w:themeColor="text1"/>
          <w:sz w:val="24"/>
          <w14:textFill>
            <w14:solidFill>
              <w14:schemeClr w14:val="tx1"/>
            </w14:solidFill>
          </w14:textFill>
        </w:rPr>
        <w:t>投标文件的组成</w:t>
      </w:r>
    </w:p>
    <w:p>
      <w:pPr>
        <w:spacing w:line="440" w:lineRule="exact"/>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投标人编写的投标文件必须包括</w:t>
      </w:r>
      <w:r>
        <w:rPr>
          <w:rFonts w:hint="eastAsia"/>
          <w:b/>
          <w:color w:val="000000" w:themeColor="text1"/>
          <w:sz w:val="24"/>
          <w14:textFill>
            <w14:solidFill>
              <w14:schemeClr w14:val="tx1"/>
            </w14:solidFill>
          </w14:textFill>
        </w:rPr>
        <w:t>商务文件、技术文件</w:t>
      </w:r>
      <w:r>
        <w:rPr>
          <w:rFonts w:hint="eastAsia"/>
          <w:color w:val="000000" w:themeColor="text1"/>
          <w:sz w:val="24"/>
          <w14:textFill>
            <w14:solidFill>
              <w14:schemeClr w14:val="tx1"/>
            </w14:solidFill>
          </w14:textFill>
        </w:rPr>
        <w:t>和</w:t>
      </w:r>
      <w:r>
        <w:rPr>
          <w:rFonts w:hint="eastAsia"/>
          <w:b/>
          <w:color w:val="000000" w:themeColor="text1"/>
          <w:sz w:val="24"/>
          <w14:textFill>
            <w14:solidFill>
              <w14:schemeClr w14:val="tx1"/>
            </w14:solidFill>
          </w14:textFill>
        </w:rPr>
        <w:t>资格证明文件</w:t>
      </w:r>
      <w:r>
        <w:rPr>
          <w:rFonts w:hint="eastAsia"/>
          <w:color w:val="000000" w:themeColor="text1"/>
          <w:sz w:val="24"/>
          <w14:textFill>
            <w14:solidFill>
              <w14:schemeClr w14:val="tx1"/>
            </w14:solidFill>
          </w14:textFill>
        </w:rPr>
        <w:t>。</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商务文件（报价）：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）投标函（格式见附件</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p>
    <w:p>
      <w:pPr>
        <w:spacing w:line="440" w:lineRule="exact"/>
        <w:ind w:firstLine="480" w:firstLineChars="200"/>
        <w:rPr>
          <w:rFonts w:hint="eastAsia"/>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）投标报价</w:t>
      </w:r>
      <w:r>
        <w:rPr>
          <w:rFonts w:hint="eastAsia"/>
          <w:color w:val="000000" w:themeColor="text1"/>
          <w:sz w:val="24"/>
          <w:lang w:val="en-US" w:eastAsia="zh-CN"/>
          <w14:textFill>
            <w14:solidFill>
              <w14:schemeClr w14:val="tx1"/>
            </w14:solidFill>
          </w14:textFill>
        </w:rPr>
        <w:t>总</w:t>
      </w:r>
      <w:r>
        <w:rPr>
          <w:rFonts w:hint="eastAsia"/>
          <w:color w:val="000000" w:themeColor="text1"/>
          <w:sz w:val="24"/>
          <w14:textFill>
            <w14:solidFill>
              <w14:schemeClr w14:val="tx1"/>
            </w14:solidFill>
          </w14:textFill>
        </w:rPr>
        <w:t>表（格式见附件</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w:t>
      </w:r>
    </w:p>
    <w:p>
      <w:pPr>
        <w:spacing w:line="440" w:lineRule="exact"/>
        <w:ind w:firstLine="480" w:firstLineChars="200"/>
        <w:rPr>
          <w:rFonts w:hint="eastAsia" w:eastAsia="宋体"/>
          <w:color w:val="000000" w:themeColor="text1"/>
          <w:sz w:val="24"/>
          <w:lang w:eastAsia="zh-CN"/>
          <w14:textFill>
            <w14:solidFill>
              <w14:schemeClr w14:val="tx1"/>
            </w14:solidFill>
          </w14:textFill>
        </w:rPr>
      </w:pP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lang w:eastAsia="zh-CN"/>
          <w14:textFill>
            <w14:solidFill>
              <w14:schemeClr w14:val="tx1"/>
            </w14:solidFill>
          </w14:textFill>
        </w:rPr>
        <w:t>）</w:t>
      </w:r>
      <w:r>
        <w:rPr>
          <w:rFonts w:hint="eastAsia"/>
          <w:color w:val="000000" w:themeColor="text1"/>
          <w:sz w:val="24"/>
          <w14:textFill>
            <w14:solidFill>
              <w14:schemeClr w14:val="tx1"/>
            </w14:solidFill>
          </w14:textFill>
        </w:rPr>
        <w:t>配置清单及分项报价表</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含主机、曳引轮、控制柜主板、变频器、钢丝绳报价，</w:t>
      </w:r>
      <w:r>
        <w:rPr>
          <w:rFonts w:hint="eastAsia"/>
          <w:b/>
          <w:bCs/>
          <w:color w:val="000000" w:themeColor="text1"/>
          <w:sz w:val="24"/>
          <w14:textFill>
            <w14:solidFill>
              <w14:schemeClr w14:val="tx1"/>
            </w14:solidFill>
          </w14:textFill>
        </w:rPr>
        <w:t>格式见附件</w:t>
      </w:r>
      <w:r>
        <w:rPr>
          <w:rFonts w:hint="eastAsia"/>
          <w:b/>
          <w:bCs/>
          <w:color w:val="000000" w:themeColor="text1"/>
          <w:sz w:val="24"/>
          <w:lang w:val="en-US" w:eastAsia="zh-CN"/>
          <w14:textFill>
            <w14:solidFill>
              <w14:schemeClr w14:val="tx1"/>
            </w14:solidFill>
          </w14:textFill>
        </w:rPr>
        <w:t>5</w:t>
      </w:r>
      <w:r>
        <w:rPr>
          <w:rFonts w:hint="eastAsia"/>
          <w:color w:val="000000" w:themeColor="text1"/>
          <w:sz w:val="24"/>
          <w:lang w:eastAsia="zh-CN"/>
          <w14:textFill>
            <w14:solidFill>
              <w14:schemeClr w14:val="tx1"/>
            </w14:solidFill>
          </w14:textFill>
        </w:rPr>
        <w:t>，</w:t>
      </w:r>
      <w:r>
        <w:rPr>
          <w:rFonts w:hint="eastAsia"/>
          <w:color w:val="000000" w:themeColor="text1"/>
          <w:sz w:val="24"/>
          <w:lang w:val="en-US" w:eastAsia="zh-CN"/>
          <w14:textFill>
            <w14:solidFill>
              <w14:schemeClr w14:val="tx1"/>
            </w14:solidFill>
          </w14:textFill>
        </w:rPr>
        <w:t>需按品牌报价，共3张分项表格</w:t>
      </w:r>
      <w:r>
        <w:rPr>
          <w:rFonts w:hint="eastAsia"/>
          <w:color w:val="000000" w:themeColor="text1"/>
          <w:sz w:val="24"/>
          <w14:textFill>
            <w14:solidFill>
              <w14:schemeClr w14:val="tx1"/>
            </w14:solidFill>
          </w14:textFill>
        </w:rPr>
        <w:t>）</w:t>
      </w:r>
    </w:p>
    <w:p>
      <w:pPr>
        <w:pStyle w:val="36"/>
        <w:spacing w:line="440" w:lineRule="exact"/>
        <w:ind w:left="120" w:firstLine="361" w:firstLineChars="15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技术文件</w:t>
      </w:r>
      <w:r>
        <w:rPr>
          <w:rFonts w:hint="eastAsia"/>
          <w:color w:val="000000" w:themeColor="text1"/>
          <w:sz w:val="24"/>
          <w14:textFill>
            <w14:solidFill>
              <w14:schemeClr w14:val="tx1"/>
            </w14:solidFill>
          </w14:textFill>
        </w:rPr>
        <w:t>包括以下部分：</w:t>
      </w:r>
    </w:p>
    <w:p>
      <w:pPr>
        <w:numPr>
          <w:ilvl w:val="0"/>
          <w:numId w:val="1"/>
        </w:numPr>
        <w:spacing w:line="440" w:lineRule="exact"/>
        <w:ind w:left="482"/>
        <w:rPr>
          <w:color w:val="000000" w:themeColor="text1"/>
          <w:sz w:val="24"/>
          <w14:textFill>
            <w14:solidFill>
              <w14:schemeClr w14:val="tx1"/>
            </w14:solidFill>
          </w14:textFill>
        </w:rPr>
      </w:pPr>
      <w:r>
        <w:rPr>
          <w:color w:val="000000" w:themeColor="text1"/>
          <w:sz w:val="24"/>
          <w14:textFill>
            <w14:solidFill>
              <w14:schemeClr w14:val="tx1"/>
            </w14:solidFill>
          </w14:textFill>
        </w:rPr>
        <w:t>投标资料与页码对照表</w:t>
      </w:r>
      <w:r>
        <w:rPr>
          <w:rFonts w:hint="eastAsia"/>
          <w:color w:val="000000" w:themeColor="text1"/>
          <w:sz w:val="24"/>
          <w14:textFill>
            <w14:solidFill>
              <w14:schemeClr w14:val="tx1"/>
            </w14:solidFill>
          </w14:textFill>
        </w:rPr>
        <w:t>（格式见附件2）</w:t>
      </w:r>
    </w:p>
    <w:p>
      <w:pPr>
        <w:spacing w:line="360" w:lineRule="auto"/>
        <w:ind w:firstLine="480" w:firstLineChars="200"/>
        <w:rPr>
          <w:rFonts w:hint="eastAsia" w:eastAsia="宋体"/>
          <w:color w:val="000000" w:themeColor="text1"/>
          <w:sz w:val="24"/>
          <w:lang w:val="en-US" w:eastAsia="zh-CN"/>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）售后服务承诺书或技术</w:t>
      </w:r>
      <w:r>
        <w:rPr>
          <w:rFonts w:hint="eastAsia"/>
          <w:color w:val="000000" w:themeColor="text1"/>
          <w:sz w:val="24"/>
          <w:lang w:val="en-US" w:eastAsia="zh-CN"/>
          <w14:textFill>
            <w14:solidFill>
              <w14:schemeClr w14:val="tx1"/>
            </w14:solidFill>
          </w14:textFill>
        </w:rPr>
        <w:t>协议书</w:t>
      </w:r>
    </w:p>
    <w:p>
      <w:pPr>
        <w:spacing w:line="360" w:lineRule="auto"/>
        <w:ind w:firstLine="480" w:firstLineChars="200"/>
        <w:rPr>
          <w:color w:val="FF0000"/>
          <w:sz w:val="24"/>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投标人</w:t>
      </w:r>
      <w:r>
        <w:rPr>
          <w:rFonts w:hint="eastAsia"/>
          <w:color w:val="000000" w:themeColor="text1"/>
          <w:sz w:val="24"/>
          <w14:textFill>
            <w14:solidFill>
              <w14:schemeClr w14:val="tx1"/>
            </w14:solidFill>
          </w14:textFill>
        </w:rPr>
        <w:t>2017年</w:t>
      </w:r>
      <w:r>
        <w:rPr>
          <w:rFonts w:hint="eastAsia"/>
          <w:color w:val="000000" w:themeColor="text1"/>
          <w:sz w:val="24"/>
          <w:lang w:val="en-US" w:eastAsia="zh-CN"/>
          <w14:textFill>
            <w14:solidFill>
              <w14:schemeClr w14:val="tx1"/>
            </w14:solidFill>
          </w14:textFill>
        </w:rPr>
        <w:t>1</w:t>
      </w:r>
      <w:r>
        <w:rPr>
          <w:rFonts w:hint="eastAsia"/>
          <w:color w:val="000000" w:themeColor="text1"/>
          <w:sz w:val="24"/>
          <w14:textFill>
            <w14:solidFill>
              <w14:schemeClr w14:val="tx1"/>
            </w14:solidFill>
          </w14:textFill>
        </w:rPr>
        <w:t>月至今</w:t>
      </w:r>
      <w:r>
        <w:rPr>
          <w:rFonts w:hint="eastAsia"/>
          <w:color w:val="000000" w:themeColor="text1"/>
          <w:sz w:val="24"/>
          <w:lang w:val="en-US" w:eastAsia="zh-CN"/>
          <w14:textFill>
            <w14:solidFill>
              <w14:schemeClr w14:val="tx1"/>
            </w14:solidFill>
          </w14:textFill>
        </w:rPr>
        <w:t>与本次招标服务同类的</w:t>
      </w:r>
      <w:r>
        <w:rPr>
          <w:color w:val="000000" w:themeColor="text1"/>
          <w:sz w:val="24"/>
          <w14:textFill>
            <w14:solidFill>
              <w14:schemeClr w14:val="tx1"/>
            </w14:solidFill>
          </w14:textFill>
        </w:rPr>
        <w:t>合同（复印件）</w:t>
      </w:r>
      <w:r>
        <w:rPr>
          <w:rFonts w:hint="eastAsia"/>
          <w:color w:val="000000" w:themeColor="text1"/>
          <w:sz w:val="24"/>
          <w14:textFill>
            <w14:solidFill>
              <w14:schemeClr w14:val="tx1"/>
            </w14:solidFill>
          </w14:textFill>
        </w:rPr>
        <w:t>或与本次招标相似规模的销售业绩（格式见附件3）</w:t>
      </w:r>
    </w:p>
    <w:p>
      <w:pPr>
        <w:spacing w:line="360" w:lineRule="auto"/>
        <w:ind w:firstLine="480" w:firstLineChars="2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4</w:t>
      </w:r>
      <w:r>
        <w:rPr>
          <w:rFonts w:hint="eastAsia"/>
          <w:color w:val="000000" w:themeColor="text1"/>
          <w:sz w:val="24"/>
          <w14:textFill>
            <w14:solidFill>
              <w14:schemeClr w14:val="tx1"/>
            </w14:solidFill>
          </w14:textFill>
        </w:rPr>
        <w:t>）投标产品宣传彩页、合格文件、技术</w:t>
      </w:r>
      <w:r>
        <w:rPr>
          <w:rFonts w:hint="eastAsia"/>
          <w:color w:val="000000" w:themeColor="text1"/>
          <w:sz w:val="24"/>
          <w:lang w:val="en-US" w:eastAsia="zh-CN"/>
          <w14:textFill>
            <w14:solidFill>
              <w14:schemeClr w14:val="tx1"/>
            </w14:solidFill>
          </w14:textFill>
        </w:rPr>
        <w:t>方案</w:t>
      </w:r>
      <w:r>
        <w:rPr>
          <w:rFonts w:hint="eastAsia"/>
          <w:color w:val="000000" w:themeColor="text1"/>
          <w:sz w:val="24"/>
          <w14:textFill>
            <w14:solidFill>
              <w14:schemeClr w14:val="tx1"/>
            </w14:solidFill>
          </w14:textFill>
        </w:rPr>
        <w:t>等</w:t>
      </w:r>
    </w:p>
    <w:p>
      <w:pPr>
        <w:spacing w:line="440" w:lineRule="exact"/>
        <w:ind w:left="482"/>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rFonts w:hint="eastAsia"/>
          <w:color w:val="000000" w:themeColor="text1"/>
          <w:sz w:val="24"/>
          <w:lang w:val="en-US" w:eastAsia="zh-CN"/>
          <w14:textFill>
            <w14:solidFill>
              <w14:schemeClr w14:val="tx1"/>
            </w14:solidFill>
          </w14:textFill>
        </w:rPr>
        <w:t>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投标单位认为应该提供的其他材料</w:t>
      </w:r>
    </w:p>
    <w:p>
      <w:pPr>
        <w:spacing w:line="440" w:lineRule="exact"/>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资格证明文件：</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）营业执照复印件（复印件加盖单位公章）</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）法定代表人资格证明（格式见附件</w:t>
      </w:r>
      <w:r>
        <w:rPr>
          <w:rFonts w:hint="eastAsia"/>
          <w:color w:val="000000" w:themeColor="text1"/>
          <w:sz w:val="24"/>
          <w:lang w:val="en-US" w:eastAsia="zh-CN"/>
          <w14:textFill>
            <w14:solidFill>
              <w14:schemeClr w14:val="tx1"/>
            </w14:solidFill>
          </w14:textFill>
        </w:rPr>
        <w:t>6</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）法定代表人授权书（格式见附件</w:t>
      </w:r>
      <w:r>
        <w:rPr>
          <w:rFonts w:hint="eastAsia"/>
          <w:color w:val="000000" w:themeColor="text1"/>
          <w:sz w:val="24"/>
          <w:lang w:val="en-US" w:eastAsia="zh-CN"/>
          <w14:textFill>
            <w14:solidFill>
              <w14:schemeClr w14:val="tx1"/>
            </w14:solidFill>
          </w14:textFill>
        </w:rPr>
        <w:t>7</w:t>
      </w:r>
      <w:r>
        <w:rPr>
          <w:rFonts w:hint="eastAsia"/>
          <w:color w:val="000000" w:themeColor="text1"/>
          <w:sz w:val="24"/>
          <w14:textFill>
            <w14:solidFill>
              <w14:schemeClr w14:val="tx1"/>
            </w14:solidFill>
          </w14:textFill>
        </w:rPr>
        <w:t>）</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）授权代表近半年内任意一个月在所在投标单位依法缴纳社会保障金的相关证明材料（税务、银行或社会保险基金管理部门出具）；</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（5）投标人近半年内任意一个月依法缴纳税收的相关证明材料；</w:t>
      </w:r>
    </w:p>
    <w:p>
      <w:pPr>
        <w:spacing w:line="360" w:lineRule="auto"/>
        <w:ind w:firstLine="480" w:firstLineChars="200"/>
        <w:rPr>
          <w:rFonts w:hint="eastAsia"/>
          <w:color w:val="000000" w:themeColor="text1"/>
          <w:sz w:val="24"/>
          <w:lang w:val="en-US" w:eastAsia="zh-CN"/>
          <w14:textFill>
            <w14:solidFill>
              <w14:schemeClr w14:val="tx1"/>
            </w14:solidFill>
          </w14:textFill>
        </w:rPr>
      </w:pPr>
      <w:r>
        <w:rPr>
          <w:rFonts w:hint="eastAsia"/>
          <w:color w:val="000000" w:themeColor="text1"/>
          <w:sz w:val="24"/>
          <w:lang w:val="en-US" w:eastAsia="zh-CN"/>
          <w14:textFill>
            <w14:solidFill>
              <w14:schemeClr w14:val="tx1"/>
            </w14:solidFill>
          </w14:textFill>
        </w:rPr>
        <w:t>（6）企业资质证书复印件（电梯保养A级资质及以上）。</w:t>
      </w:r>
    </w:p>
    <w:p>
      <w:pPr>
        <w:spacing w:line="360" w:lineRule="auto"/>
        <w:ind w:firstLine="480"/>
        <w:rPr>
          <w:rFonts w:hint="eastAsia"/>
          <w:color w:val="000000" w:themeColor="text1"/>
          <w:sz w:val="24"/>
          <w14:textFill>
            <w14:solidFill>
              <w14:schemeClr w14:val="tx1"/>
            </w14:solidFill>
          </w14:textFill>
        </w:rPr>
      </w:pPr>
      <w:r>
        <w:rPr>
          <w:rFonts w:hint="eastAsia"/>
          <w:color w:val="000000" w:themeColor="text1"/>
          <w:sz w:val="24"/>
          <w:lang w:val="en-US" w:eastAsia="zh-CN"/>
          <w14:textFill>
            <w14:solidFill>
              <w14:schemeClr w14:val="tx1"/>
            </w14:solidFill>
          </w14:textFill>
        </w:rPr>
        <w:t>（7）《特种设备安装改造维修许可证》（电梯A级及以上）复印件。</w:t>
      </w:r>
    </w:p>
    <w:p>
      <w:pPr>
        <w:spacing w:line="44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以上资格证明文件的复印件均需加盖投标人公章。</w:t>
      </w:r>
      <w:r>
        <w:rPr>
          <w:rFonts w:ascii="黑体" w:hAnsi="黑体" w:eastAsia="黑体"/>
          <w:b/>
          <w:color w:val="000000" w:themeColor="text1"/>
          <w:sz w:val="24"/>
          <w14:textFill>
            <w14:solidFill>
              <w14:schemeClr w14:val="tx1"/>
            </w14:solidFill>
          </w14:textFill>
        </w:rPr>
        <w:t xml:space="preserve"> </w:t>
      </w:r>
    </w:p>
    <w:p>
      <w:pPr>
        <w:spacing w:line="440" w:lineRule="exact"/>
        <w:ind w:firstLine="590" w:firstLineChars="245"/>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2.3. </w:t>
      </w:r>
      <w:r>
        <w:rPr>
          <w:rFonts w:hint="eastAsia"/>
          <w:color w:val="000000" w:themeColor="text1"/>
          <w:sz w:val="24"/>
          <w14:textFill>
            <w14:solidFill>
              <w14:schemeClr w14:val="tx1"/>
            </w14:solidFill>
          </w14:textFill>
        </w:rPr>
        <w:t>投标文件的形式及签署</w:t>
      </w:r>
    </w:p>
    <w:p>
      <w:pPr>
        <w:spacing w:line="440" w:lineRule="exact"/>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）投标人需提交商务文件（报价）正、副本各</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份；技术文件正本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份；资格证明文件正本</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份，副本</w:t>
      </w:r>
      <w:r>
        <w:rPr>
          <w:rFonts w:hint="eastAsia"/>
          <w:color w:val="000000" w:themeColor="text1"/>
          <w:sz w:val="24"/>
          <w:lang w:val="en-US" w:eastAsia="zh-CN"/>
          <w14:textFill>
            <w14:solidFill>
              <w14:schemeClr w14:val="tx1"/>
            </w14:solidFill>
          </w14:textFill>
        </w:rPr>
        <w:t>2</w:t>
      </w:r>
      <w:r>
        <w:rPr>
          <w:rFonts w:hint="eastAsia"/>
          <w:color w:val="000000" w:themeColor="text1"/>
          <w:sz w:val="24"/>
          <w14:textFill>
            <w14:solidFill>
              <w14:schemeClr w14:val="tx1"/>
            </w14:solidFill>
          </w14:textFill>
        </w:rPr>
        <w:t>份。</w:t>
      </w:r>
      <w:r>
        <w:rPr>
          <w:rFonts w:hint="eastAsia"/>
          <w:b/>
          <w:color w:val="000000" w:themeColor="text1"/>
          <w:sz w:val="24"/>
          <w14:textFill>
            <w14:solidFill>
              <w14:schemeClr w14:val="tx1"/>
            </w14:solidFill>
          </w14:textFill>
        </w:rPr>
        <w:t>投标文件的封面上</w:t>
      </w:r>
      <w:r>
        <w:rPr>
          <w:rFonts w:hint="eastAsia"/>
          <w:color w:val="000000" w:themeColor="text1"/>
          <w:sz w:val="24"/>
          <w14:textFill>
            <w14:solidFill>
              <w14:schemeClr w14:val="tx1"/>
            </w14:solidFill>
          </w14:textFill>
        </w:rPr>
        <w:t>明确标明商务文件（报价）、技术文件和资格证明文件以及正本和副本。如投标文件正本与副本有不同之处，以正本为准。</w:t>
      </w:r>
    </w:p>
    <w:p>
      <w:pPr>
        <w:spacing w:line="440" w:lineRule="exact"/>
        <w:ind w:firstLine="482" w:firstLineChars="200"/>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w:t>
      </w:r>
      <w:r>
        <w:rPr>
          <w:rFonts w:ascii="黑体" w:hAnsi="黑体" w:eastAsia="黑体"/>
          <w:b/>
          <w:color w:val="000000" w:themeColor="text1"/>
          <w:sz w:val="24"/>
          <w14:textFill>
            <w14:solidFill>
              <w14:schemeClr w14:val="tx1"/>
            </w14:solidFill>
          </w14:textFill>
        </w:rPr>
        <w:t>2</w:t>
      </w:r>
      <w:r>
        <w:rPr>
          <w:rFonts w:hint="eastAsia" w:ascii="黑体" w:hAnsi="黑体" w:eastAsia="黑体"/>
          <w:b/>
          <w:color w:val="000000" w:themeColor="text1"/>
          <w:sz w:val="24"/>
          <w14:textFill>
            <w14:solidFill>
              <w14:schemeClr w14:val="tx1"/>
            </w14:solidFill>
          </w14:textFill>
        </w:rPr>
        <w:t>）商务文件（报价）、技术文件和资格证明文件须分开独立包装，即：分别装在三个纸袋里。</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）投标文件正本与副本均应使用</w:t>
      </w:r>
      <w:r>
        <w:rPr>
          <w:color w:val="000000" w:themeColor="text1"/>
          <w:sz w:val="24"/>
          <w14:textFill>
            <w14:solidFill>
              <w14:schemeClr w14:val="tx1"/>
            </w14:solidFill>
          </w14:textFill>
        </w:rPr>
        <w:t>A4</w:t>
      </w:r>
      <w:r>
        <w:rPr>
          <w:rFonts w:hint="eastAsia"/>
          <w:color w:val="000000" w:themeColor="text1"/>
          <w:sz w:val="24"/>
          <w14:textFill>
            <w14:solidFill>
              <w14:schemeClr w14:val="tx1"/>
            </w14:solidFill>
          </w14:textFill>
        </w:rPr>
        <w:t>型纸打印并</w:t>
      </w:r>
      <w:r>
        <w:rPr>
          <w:rFonts w:hint="eastAsia"/>
          <w:b/>
          <w:bCs/>
          <w:color w:val="000000" w:themeColor="text1"/>
          <w:sz w:val="24"/>
          <w14:textFill>
            <w14:solidFill>
              <w14:schemeClr w14:val="tx1"/>
            </w14:solidFill>
          </w14:textFill>
        </w:rPr>
        <w:t>胶印装订</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）投标文件不应有涂改、增删之处，但如有错误必须修改时，修改处必须由原授权代表签署。</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2.</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投标文件的密封和标记</w:t>
      </w:r>
    </w:p>
    <w:p>
      <w:pPr>
        <w:spacing w:line="360" w:lineRule="auto"/>
        <w:ind w:firstLine="470" w:firstLineChars="196"/>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投标人应将投标文件用封套加以密封，在封口处粘贴密封条，盖骑缝公章，并在封套上标明：</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）收件人：南通大学招投标管理办公室</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）招标项目编号：</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）招标项目名称：</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）投标人名称：</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p>
    <w:p>
      <w:pPr>
        <w:spacing w:line="360" w:lineRule="auto"/>
        <w:ind w:firstLine="960" w:firstLineChars="4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）联系电话（手机）：</w:t>
      </w:r>
      <w:r>
        <w:rPr>
          <w:color w:val="000000" w:themeColor="text1"/>
          <w:sz w:val="24"/>
          <w:u w:val="single"/>
          <w14:textFill>
            <w14:solidFill>
              <w14:schemeClr w14:val="tx1"/>
            </w14:solidFill>
          </w14:textFill>
        </w:rPr>
        <w:t xml:space="preserve">                             </w:t>
      </w:r>
    </w:p>
    <w:p>
      <w:pPr>
        <w:spacing w:line="360" w:lineRule="auto"/>
        <w:ind w:firstLine="960" w:firstLineChars="400"/>
        <w:rPr>
          <w:b/>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）开标之前不得启封</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没有按上述规定密封和标记的投标文件，招标人将不承担投标文件错放或提前开启的责任。</w:t>
      </w:r>
    </w:p>
    <w:p>
      <w:pPr>
        <w:pStyle w:val="3"/>
        <w:rPr>
          <w:color w:val="000000" w:themeColor="text1"/>
          <w14:textFill>
            <w14:solidFill>
              <w14:schemeClr w14:val="tx1"/>
            </w14:solidFill>
          </w14:textFill>
        </w:rPr>
      </w:pPr>
      <w:bookmarkStart w:id="8" w:name="_Toc40968804"/>
      <w:bookmarkStart w:id="9" w:name="_Toc37838043"/>
      <w:r>
        <w:rPr>
          <w:rFonts w:hint="eastAsia"/>
          <w:color w:val="000000" w:themeColor="text1"/>
          <w14:textFill>
            <w14:solidFill>
              <w14:schemeClr w14:val="tx1"/>
            </w14:solidFill>
          </w14:textFill>
        </w:rPr>
        <w:t>三、投标细则</w:t>
      </w:r>
      <w:bookmarkEnd w:id="8"/>
      <w:bookmarkEnd w:id="9"/>
    </w:p>
    <w:p>
      <w:pPr>
        <w:spacing w:line="360" w:lineRule="auto"/>
        <w:ind w:firstLine="472" w:firstLineChars="196"/>
        <w:rPr>
          <w:rFonts w:hint="default" w:eastAsia="宋体"/>
          <w:b/>
          <w:sz w:val="24"/>
          <w:lang w:val="en-US" w:eastAsia="zh-CN"/>
        </w:rPr>
      </w:pPr>
      <w:r>
        <w:rPr>
          <w:b/>
          <w:color w:val="000000" w:themeColor="text1"/>
          <w:sz w:val="24"/>
          <w14:textFill>
            <w14:solidFill>
              <w14:schemeClr w14:val="tx1"/>
            </w14:solidFill>
          </w14:textFill>
        </w:rPr>
        <w:t xml:space="preserve">3.1. </w:t>
      </w:r>
      <w:r>
        <w:rPr>
          <w:rFonts w:hint="eastAsia"/>
          <w:b w:val="0"/>
          <w:bCs/>
          <w:sz w:val="24"/>
          <w:lang w:val="en-US" w:eastAsia="zh-CN"/>
        </w:rPr>
        <w:t>维保质量要求</w:t>
      </w:r>
    </w:p>
    <w:p>
      <w:pPr>
        <w:spacing w:line="360" w:lineRule="auto"/>
        <w:ind w:firstLine="470" w:firstLineChars="196"/>
        <w:rPr>
          <w:rFonts w:hint="eastAsia"/>
          <w:b w:val="0"/>
          <w:bCs/>
          <w:sz w:val="24"/>
        </w:rPr>
      </w:pPr>
      <w:r>
        <w:rPr>
          <w:rFonts w:hint="eastAsia"/>
          <w:b w:val="0"/>
          <w:bCs/>
          <w:sz w:val="24"/>
        </w:rPr>
        <w:t>维保质量应符合国家法律法规和地方标准要求，并符合特种设备安全技术规范【电梯使用管理与维护保养规则（TSG T5001-2009）】和江苏省地方标准。</w:t>
      </w:r>
    </w:p>
    <w:p>
      <w:pPr>
        <w:spacing w:line="360" w:lineRule="auto"/>
        <w:ind w:firstLine="470" w:firstLineChars="196"/>
        <w:rPr>
          <w:color w:val="000000" w:themeColor="text1"/>
          <w:sz w:val="24"/>
          <w14:textFill>
            <w14:solidFill>
              <w14:schemeClr w14:val="tx1"/>
            </w14:solidFill>
          </w14:textFill>
        </w:rPr>
      </w:pPr>
      <w:r>
        <w:rPr>
          <w:rFonts w:hint="eastAsia"/>
          <w:b w:val="0"/>
          <w:bCs/>
          <w:sz w:val="24"/>
        </w:rPr>
        <w:t>确保</w:t>
      </w:r>
      <w:r>
        <w:rPr>
          <w:rFonts w:hint="eastAsia"/>
          <w:b w:val="0"/>
          <w:bCs/>
          <w:sz w:val="24"/>
          <w:lang w:eastAsia="zh-CN"/>
        </w:rPr>
        <w:t>电梯供电、消防、防雷、通风等系统安全可靠</w:t>
      </w:r>
      <w:r>
        <w:rPr>
          <w:rFonts w:hint="eastAsia"/>
          <w:b w:val="0"/>
          <w:bCs/>
          <w:sz w:val="24"/>
        </w:rPr>
        <w:t>。设备及装置在良好的状态下运行</w:t>
      </w:r>
      <w:r>
        <w:rPr>
          <w:rFonts w:hint="eastAsia"/>
          <w:b w:val="0"/>
          <w:bCs/>
          <w:sz w:val="24"/>
          <w:lang w:eastAsia="zh-CN"/>
        </w:rPr>
        <w:t>；发生故障</w:t>
      </w:r>
      <w:r>
        <w:rPr>
          <w:rFonts w:hint="eastAsia"/>
          <w:b w:val="0"/>
          <w:bCs/>
          <w:sz w:val="24"/>
          <w:lang w:val="en-US" w:eastAsia="zh-CN"/>
        </w:rPr>
        <w:t>30分钟内响应，并有维保人员到现场处理。</w:t>
      </w:r>
    </w:p>
    <w:p>
      <w:pPr>
        <w:spacing w:line="360" w:lineRule="auto"/>
        <w:ind w:firstLine="472" w:firstLineChars="196"/>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3.2. </w:t>
      </w:r>
      <w:r>
        <w:rPr>
          <w:rFonts w:hint="eastAsia"/>
          <w:color w:val="000000" w:themeColor="text1"/>
          <w:sz w:val="24"/>
          <w14:textFill>
            <w14:solidFill>
              <w14:schemeClr w14:val="tx1"/>
            </w14:solidFill>
          </w14:textFill>
        </w:rPr>
        <w:t>投标报价</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投标总价应是货物完税后的用户地交货价，其中应包含运输、搬运、发放等全部费用，以人民币报价。</w:t>
      </w:r>
    </w:p>
    <w:p>
      <w:pPr>
        <w:widowControl/>
        <w:spacing w:line="440" w:lineRule="exact"/>
        <w:ind w:firstLine="420"/>
        <w:rPr>
          <w:color w:val="000000" w:themeColor="text1"/>
          <w:sz w:val="24"/>
          <w14:textFill>
            <w14:solidFill>
              <w14:schemeClr w14:val="tx1"/>
            </w14:solidFill>
          </w14:textFill>
        </w:rPr>
      </w:pPr>
      <w:bookmarkStart w:id="10" w:name="OLE_LINK49"/>
      <w:bookmarkStart w:id="11" w:name="OLE_LINK50"/>
      <w:r>
        <w:rPr>
          <w:color w:val="000000" w:themeColor="text1"/>
          <w:sz w:val="24"/>
          <w14:textFill>
            <w14:solidFill>
              <w14:schemeClr w14:val="tx1"/>
            </w14:solidFill>
          </w14:textFill>
        </w:rPr>
        <w:t>报价时应充分考虑所有可能影响到报价的因素，一旦</w:t>
      </w:r>
      <w:r>
        <w:rPr>
          <w:rFonts w:hint="eastAsia"/>
          <w:color w:val="000000" w:themeColor="text1"/>
          <w:sz w:val="24"/>
          <w14:textFill>
            <w14:solidFill>
              <w14:schemeClr w14:val="tx1"/>
            </w14:solidFill>
          </w14:textFill>
        </w:rPr>
        <w:t>招标</w:t>
      </w:r>
      <w:r>
        <w:rPr>
          <w:color w:val="000000" w:themeColor="text1"/>
          <w:sz w:val="24"/>
          <w14:textFill>
            <w14:solidFill>
              <w14:schemeClr w14:val="tx1"/>
            </w14:solidFill>
          </w14:textFill>
        </w:rPr>
        <w:t>结束最终</w:t>
      </w:r>
      <w:r>
        <w:rPr>
          <w:rFonts w:hint="eastAsia"/>
          <w:color w:val="000000" w:themeColor="text1"/>
          <w:sz w:val="24"/>
          <w14:textFill>
            <w14:solidFill>
              <w14:schemeClr w14:val="tx1"/>
            </w14:solidFill>
          </w14:textFill>
        </w:rPr>
        <w:t>中标</w:t>
      </w:r>
      <w:r>
        <w:rPr>
          <w:color w:val="000000" w:themeColor="text1"/>
          <w:sz w:val="24"/>
          <w14:textFill>
            <w14:solidFill>
              <w14:schemeClr w14:val="tx1"/>
            </w14:solidFill>
          </w14:textFill>
        </w:rPr>
        <w:t>，如发生漏、缺、少项，都将被认为是</w:t>
      </w:r>
      <w:r>
        <w:rPr>
          <w:rFonts w:hint="eastAsia"/>
          <w:color w:val="000000" w:themeColor="text1"/>
          <w:sz w:val="24"/>
          <w14:textFill>
            <w14:solidFill>
              <w14:schemeClr w14:val="tx1"/>
            </w14:solidFill>
          </w14:textFill>
        </w:rPr>
        <w:t>中标人</w:t>
      </w:r>
      <w:r>
        <w:rPr>
          <w:color w:val="000000" w:themeColor="text1"/>
          <w:sz w:val="24"/>
          <w14:textFill>
            <w14:solidFill>
              <w14:schemeClr w14:val="tx1"/>
            </w14:solidFill>
          </w14:textFill>
        </w:rPr>
        <w:t>的报价让利行为，损失自负</w:t>
      </w:r>
      <w:r>
        <w:rPr>
          <w:rFonts w:hint="eastAsia"/>
          <w:color w:val="000000" w:themeColor="text1"/>
          <w:sz w:val="24"/>
          <w14:textFill>
            <w14:solidFill>
              <w14:schemeClr w14:val="tx1"/>
            </w14:solidFill>
          </w14:textFill>
        </w:rPr>
        <w:t>。投标人的任何错漏、优惠、竞争性报价不得作为减轻责任、减少服务、增加收费、降低质量的理由。</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招标人不接受投标人的任何低于成本报价的不正当竞争方式。</w:t>
      </w:r>
      <w:bookmarkStart w:id="12" w:name="OLE_LINK36"/>
      <w:bookmarkStart w:id="13" w:name="OLE_LINK35"/>
      <w:r>
        <w:rPr>
          <w:rFonts w:hint="eastAsia"/>
          <w:color w:val="000000" w:themeColor="text1"/>
          <w:sz w:val="24"/>
          <w14:textFill>
            <w14:solidFill>
              <w14:schemeClr w14:val="tx1"/>
            </w14:solidFill>
          </w14:textFill>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12"/>
      <w:bookmarkEnd w:id="13"/>
      <w:r>
        <w:rPr>
          <w:rFonts w:hint="eastAsia"/>
          <w:color w:val="000000" w:themeColor="text1"/>
          <w:sz w:val="24"/>
          <w14:textFill>
            <w14:solidFill>
              <w14:schemeClr w14:val="tx1"/>
            </w14:solidFill>
          </w14:textFill>
        </w:rPr>
        <w:t>。</w:t>
      </w:r>
      <w:bookmarkEnd w:id="10"/>
      <w:bookmarkEnd w:id="11"/>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3.3. </w:t>
      </w:r>
      <w:r>
        <w:rPr>
          <w:rFonts w:hint="eastAsia"/>
          <w:color w:val="000000" w:themeColor="text1"/>
          <w:sz w:val="24"/>
          <w14:textFill>
            <w14:solidFill>
              <w14:schemeClr w14:val="tx1"/>
            </w14:solidFill>
          </w14:textFill>
        </w:rPr>
        <w:t>投标文件的递交</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）投标人应仔细阅读招标文件的所有内容并做出实质性的响应，同时按招标文件规定的要求和格式，提交完整的投标文件。</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）投标文件应在投标截止时间前送达</w:t>
      </w:r>
      <w:r>
        <w:rPr>
          <w:rFonts w:hint="eastAsia" w:cs="宋体" w:asciiTheme="minorEastAsia" w:hAnsiTheme="minorEastAsia" w:eastAsiaTheme="minorEastAsia"/>
          <w:color w:val="000000" w:themeColor="text1"/>
          <w:spacing w:val="2"/>
          <w:kern w:val="0"/>
          <w:sz w:val="24"/>
          <w14:textFill>
            <w14:solidFill>
              <w14:schemeClr w14:val="tx1"/>
            </w14:solidFill>
          </w14:textFill>
        </w:rPr>
        <w:t>指定地点</w:t>
      </w:r>
      <w:r>
        <w:rPr>
          <w:rFonts w:hint="eastAsia"/>
          <w:color w:val="000000" w:themeColor="text1"/>
          <w:sz w:val="24"/>
          <w14:textFill>
            <w14:solidFill>
              <w14:schemeClr w14:val="tx1"/>
            </w14:solidFill>
          </w14:textFill>
        </w:rPr>
        <w:t>，</w:t>
      </w:r>
      <w:r>
        <w:rPr>
          <w:rFonts w:hint="eastAsia" w:ascii="黑体" w:eastAsia="黑体"/>
          <w:b/>
          <w:color w:val="000000" w:themeColor="text1"/>
          <w:sz w:val="24"/>
          <w14:textFill>
            <w14:solidFill>
              <w14:schemeClr w14:val="tx1"/>
            </w14:solidFill>
          </w14:textFill>
        </w:rPr>
        <w:t>逾期送达或未送达指定地点以及未按招标文件要求密封的投标文件，投标人须自行承担相应风险。</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）招标人不接受电报、电话、传真及电子邮件投标。</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3.4.</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投标文件的修改和撤回</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）投标截止时间后投标文件不得修改。</w:t>
      </w:r>
    </w:p>
    <w:p>
      <w:pPr>
        <w:spacing w:line="360"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）投标截止时间前投标人可以撤标，但在投标截止时间后不允许撤标。</w:t>
      </w:r>
    </w:p>
    <w:p>
      <w:pPr>
        <w:spacing w:line="360" w:lineRule="auto"/>
        <w:ind w:firstLine="482" w:firstLineChars="200"/>
        <w:rPr>
          <w:b w:val="0"/>
          <w:bCs/>
          <w:color w:val="000000" w:themeColor="text1"/>
          <w:sz w:val="24"/>
          <w14:textFill>
            <w14:solidFill>
              <w14:schemeClr w14:val="tx1"/>
            </w14:solidFill>
          </w14:textFill>
        </w:rPr>
      </w:pPr>
      <w:r>
        <w:rPr>
          <w:b/>
          <w:color w:val="000000" w:themeColor="text1"/>
          <w:sz w:val="24"/>
          <w14:textFill>
            <w14:solidFill>
              <w14:schemeClr w14:val="tx1"/>
            </w14:solidFill>
          </w14:textFill>
        </w:rPr>
        <w:t>3.</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w:t>
      </w:r>
      <w:r>
        <w:rPr>
          <w:b w:val="0"/>
          <w:bCs/>
          <w:color w:val="000000" w:themeColor="text1"/>
          <w:sz w:val="24"/>
          <w14:textFill>
            <w14:solidFill>
              <w14:schemeClr w14:val="tx1"/>
            </w14:solidFill>
          </w14:textFill>
        </w:rPr>
        <w:t xml:space="preserve"> </w:t>
      </w:r>
      <w:r>
        <w:rPr>
          <w:rFonts w:hint="eastAsia"/>
          <w:b w:val="0"/>
          <w:bCs/>
          <w:color w:val="000000" w:themeColor="text1"/>
          <w:sz w:val="24"/>
          <w14:textFill>
            <w14:solidFill>
              <w14:schemeClr w14:val="tx1"/>
            </w14:solidFill>
          </w14:textFill>
        </w:rPr>
        <w:t>分包投标</w:t>
      </w:r>
    </w:p>
    <w:p>
      <w:pPr>
        <w:spacing w:line="360" w:lineRule="auto"/>
        <w:ind w:firstLine="482" w:firstLineChars="200"/>
        <w:rPr>
          <w:b/>
          <w:bCs w:val="0"/>
          <w:color w:val="000000" w:themeColor="text1"/>
          <w:sz w:val="24"/>
          <w14:textFill>
            <w14:solidFill>
              <w14:schemeClr w14:val="tx1"/>
            </w14:solidFill>
          </w14:textFill>
        </w:rPr>
      </w:pPr>
      <w:r>
        <w:rPr>
          <w:rFonts w:hint="eastAsia"/>
          <w:b/>
          <w:bCs w:val="0"/>
          <w:color w:val="000000" w:themeColor="text1"/>
          <w:sz w:val="24"/>
          <w14:textFill>
            <w14:solidFill>
              <w14:schemeClr w14:val="tx1"/>
            </w14:solidFill>
          </w14:textFill>
        </w:rPr>
        <w:t>本次招标不可分包投标和中标。</w:t>
      </w:r>
    </w:p>
    <w:p>
      <w:pPr>
        <w:spacing w:line="360" w:lineRule="auto"/>
        <w:ind w:firstLine="482" w:firstLineChars="200"/>
        <w:rPr>
          <w:b w:val="0"/>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3.6. </w:t>
      </w:r>
      <w:r>
        <w:rPr>
          <w:rFonts w:hint="eastAsia"/>
          <w:b w:val="0"/>
          <w:bCs/>
          <w:color w:val="000000" w:themeColor="text1"/>
          <w:sz w:val="24"/>
          <w14:textFill>
            <w14:solidFill>
              <w14:schemeClr w14:val="tx1"/>
            </w14:solidFill>
          </w14:textFill>
        </w:rPr>
        <w:t>联合体投标</w:t>
      </w:r>
    </w:p>
    <w:p>
      <w:pPr>
        <w:spacing w:line="360" w:lineRule="auto"/>
        <w:ind w:firstLine="480" w:firstLineChars="200"/>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本次招标不接受联合体投标。</w:t>
      </w:r>
    </w:p>
    <w:p>
      <w:pPr>
        <w:spacing w:line="360" w:lineRule="auto"/>
        <w:ind w:firstLine="482" w:firstLineChars="200"/>
        <w:rPr>
          <w:b w:val="0"/>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3.7. </w:t>
      </w:r>
      <w:r>
        <w:rPr>
          <w:rFonts w:hint="eastAsia"/>
          <w:b w:val="0"/>
          <w:bCs/>
          <w:color w:val="000000" w:themeColor="text1"/>
          <w:sz w:val="24"/>
          <w14:textFill>
            <w14:solidFill>
              <w14:schemeClr w14:val="tx1"/>
            </w14:solidFill>
          </w14:textFill>
        </w:rPr>
        <w:t>投标有效期</w:t>
      </w:r>
    </w:p>
    <w:p>
      <w:pPr>
        <w:spacing w:line="360" w:lineRule="auto"/>
        <w:ind w:firstLine="480" w:firstLineChars="200"/>
        <w:rPr>
          <w:b w:val="0"/>
          <w:bCs/>
          <w:color w:val="000000" w:themeColor="text1"/>
          <w:sz w:val="24"/>
          <w14:textFill>
            <w14:solidFill>
              <w14:schemeClr w14:val="tx1"/>
            </w14:solidFill>
          </w14:textFill>
        </w:rPr>
      </w:pPr>
      <w:r>
        <w:rPr>
          <w:rFonts w:hint="eastAsia"/>
          <w:b w:val="0"/>
          <w:bCs/>
          <w:color w:val="000000" w:themeColor="text1"/>
          <w:sz w:val="24"/>
          <w14:textFill>
            <w14:solidFill>
              <w14:schemeClr w14:val="tx1"/>
            </w14:solidFill>
          </w14:textFill>
        </w:rPr>
        <w:t>从投标截止时间起，投标有效期为</w:t>
      </w:r>
      <w:r>
        <w:rPr>
          <w:b w:val="0"/>
          <w:bCs/>
          <w:color w:val="000000" w:themeColor="text1"/>
          <w:sz w:val="24"/>
          <w14:textFill>
            <w14:solidFill>
              <w14:schemeClr w14:val="tx1"/>
            </w14:solidFill>
          </w14:textFill>
        </w:rPr>
        <w:t>90</w:t>
      </w:r>
      <w:r>
        <w:rPr>
          <w:rFonts w:hint="eastAsia"/>
          <w:b w:val="0"/>
          <w:bCs/>
          <w:color w:val="000000" w:themeColor="text1"/>
          <w:sz w:val="24"/>
          <w14:textFill>
            <w14:solidFill>
              <w14:schemeClr w14:val="tx1"/>
            </w14:solidFill>
          </w14:textFill>
        </w:rPr>
        <w:t>天。</w:t>
      </w:r>
    </w:p>
    <w:p>
      <w:pPr>
        <w:spacing w:line="360" w:lineRule="auto"/>
        <w:ind w:firstLine="482" w:firstLineChars="200"/>
        <w:rPr>
          <w:b w:val="0"/>
          <w:bCs/>
          <w:color w:val="000000" w:themeColor="text1"/>
          <w:sz w:val="24"/>
          <w14:textFill>
            <w14:solidFill>
              <w14:schemeClr w14:val="tx1"/>
            </w14:solidFill>
          </w14:textFill>
        </w:rPr>
      </w:pPr>
      <w:r>
        <w:rPr>
          <w:b/>
          <w:color w:val="000000" w:themeColor="text1"/>
          <w:sz w:val="24"/>
          <w14:textFill>
            <w14:solidFill>
              <w14:schemeClr w14:val="tx1"/>
            </w14:solidFill>
          </w14:textFill>
        </w:rPr>
        <w:t xml:space="preserve">3.8. </w:t>
      </w:r>
      <w:r>
        <w:rPr>
          <w:rFonts w:hint="eastAsia"/>
          <w:b w:val="0"/>
          <w:bCs/>
          <w:color w:val="000000" w:themeColor="text1"/>
          <w:sz w:val="24"/>
          <w14:textFill>
            <w14:solidFill>
              <w14:schemeClr w14:val="tx1"/>
            </w14:solidFill>
          </w14:textFill>
        </w:rPr>
        <w:t>招标终止</w:t>
      </w:r>
    </w:p>
    <w:p>
      <w:pPr>
        <w:spacing w:line="360" w:lineRule="auto"/>
        <w:ind w:firstLine="480" w:firstLineChars="200"/>
        <w:rPr>
          <w:color w:val="000000" w:themeColor="text1"/>
          <w:sz w:val="24"/>
          <w14:textFill>
            <w14:solidFill>
              <w14:schemeClr w14:val="tx1"/>
            </w14:solidFill>
          </w14:textFill>
        </w:rPr>
      </w:pPr>
      <w:r>
        <w:rPr>
          <w:rFonts w:hint="eastAsia"/>
          <w:b w:val="0"/>
          <w:bCs/>
          <w:i w:val="0"/>
          <w:iCs w:val="0"/>
          <w:color w:val="000000" w:themeColor="text1"/>
          <w:sz w:val="24"/>
          <w14:textFill>
            <w14:solidFill>
              <w14:schemeClr w14:val="tx1"/>
            </w14:solidFill>
          </w14:textFill>
        </w:rPr>
        <w:t>投标截止后，如投标人少于</w:t>
      </w:r>
      <w:r>
        <w:rPr>
          <w:b w:val="0"/>
          <w:bCs/>
          <w:i w:val="0"/>
          <w:iCs w:val="0"/>
          <w:color w:val="000000" w:themeColor="text1"/>
          <w:sz w:val="24"/>
          <w14:textFill>
            <w14:solidFill>
              <w14:schemeClr w14:val="tx1"/>
            </w14:solidFill>
          </w14:textFill>
        </w:rPr>
        <w:t>3</w:t>
      </w:r>
      <w:r>
        <w:rPr>
          <w:rFonts w:hint="eastAsia"/>
          <w:b w:val="0"/>
          <w:bCs/>
          <w:i w:val="0"/>
          <w:iCs w:val="0"/>
          <w:color w:val="000000" w:themeColor="text1"/>
          <w:sz w:val="24"/>
          <w14:textFill>
            <w14:solidFill>
              <w14:schemeClr w14:val="tx1"/>
            </w14:solidFill>
          </w14:textFill>
        </w:rPr>
        <w:t>个，招标人有权选择其他采购方式或终止本次招标。</w:t>
      </w:r>
    </w:p>
    <w:p>
      <w:pPr>
        <w:pStyle w:val="3"/>
        <w:rPr>
          <w:color w:val="000000" w:themeColor="text1"/>
          <w14:textFill>
            <w14:solidFill>
              <w14:schemeClr w14:val="tx1"/>
            </w14:solidFill>
          </w14:textFill>
        </w:rPr>
      </w:pPr>
      <w:bookmarkStart w:id="14" w:name="_Toc40968805"/>
      <w:bookmarkStart w:id="15" w:name="_Toc37838044"/>
      <w:r>
        <w:rPr>
          <w:rFonts w:hint="eastAsia"/>
          <w:color w:val="000000" w:themeColor="text1"/>
          <w14:textFill>
            <w14:solidFill>
              <w14:schemeClr w14:val="tx1"/>
            </w14:solidFill>
          </w14:textFill>
        </w:rPr>
        <w:t>四、评标</w:t>
      </w:r>
      <w:bookmarkEnd w:id="14"/>
      <w:bookmarkEnd w:id="15"/>
    </w:p>
    <w:p>
      <w:pPr>
        <w:pStyle w:val="13"/>
        <w:shd w:val="clear" w:color="auto" w:fill="FFFFFF"/>
        <w:spacing w:before="0" w:beforeAutospacing="0" w:after="0" w:afterAutospacing="0" w:line="450" w:lineRule="atLeast"/>
        <w:ind w:firstLine="480"/>
        <w:jc w:val="both"/>
        <w:rPr>
          <w:color w:val="000000" w:themeColor="text1"/>
          <w:sz w:val="24"/>
          <w14:textFill>
            <w14:solidFill>
              <w14:schemeClr w14:val="tx1"/>
            </w14:solidFill>
          </w14:textFill>
        </w:rPr>
      </w:pPr>
      <w:r>
        <w:rPr>
          <w:b/>
          <w:color w:val="000000" w:themeColor="text1"/>
          <w:sz w:val="24"/>
          <w14:textFill>
            <w14:solidFill>
              <w14:schemeClr w14:val="tx1"/>
            </w14:solidFill>
          </w14:textFill>
        </w:rPr>
        <w:t>4.1.</w:t>
      </w:r>
      <w:r>
        <w:rPr>
          <w:rFonts w:hint="eastAsia"/>
          <w:color w:val="000000" w:themeColor="text1"/>
          <w:sz w:val="24"/>
          <w14:textFill>
            <w14:solidFill>
              <w14:schemeClr w14:val="tx1"/>
            </w14:solidFill>
          </w14:textFill>
        </w:rPr>
        <w:t>采购人按规定的时间和地点进行开评标，</w:t>
      </w:r>
      <w:r>
        <w:rPr>
          <w:rFonts w:hint="eastAsia" w:ascii="黑体" w:hAnsi="黑体" w:eastAsia="黑体"/>
          <w:b/>
          <w:color w:val="000000" w:themeColor="text1"/>
          <w:sz w:val="24"/>
          <w14:textFill>
            <w14:solidFill>
              <w14:schemeClr w14:val="tx1"/>
            </w14:solidFill>
          </w14:textFill>
        </w:rPr>
        <w:t>投标人代表须在开标当日保持手机畅通。</w:t>
      </w:r>
    </w:p>
    <w:p>
      <w:pPr>
        <w:spacing w:line="360"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招标人组织用户代表和</w:t>
      </w:r>
      <w:r>
        <w:rPr>
          <w:rFonts w:hint="eastAsia" w:ascii="宋体"/>
          <w:color w:val="000000" w:themeColor="text1"/>
          <w:sz w:val="24"/>
          <w:lang w:val="zh-CN"/>
          <w14:textFill>
            <w14:solidFill>
              <w14:schemeClr w14:val="tx1"/>
            </w14:solidFill>
          </w14:textFill>
        </w:rPr>
        <w:t>有关技术、经济方面的</w:t>
      </w:r>
      <w:r>
        <w:rPr>
          <w:rFonts w:hint="eastAsia"/>
          <w:color w:val="000000" w:themeColor="text1"/>
          <w:sz w:val="24"/>
          <w14:textFill>
            <w14:solidFill>
              <w14:schemeClr w14:val="tx1"/>
            </w14:solidFill>
          </w14:textFill>
        </w:rPr>
        <w:t>专家组成评标小组进行评标。</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在详细评标之前，招标人和评委要对投标人的</w:t>
      </w:r>
      <w:r>
        <w:rPr>
          <w:rFonts w:hint="eastAsia" w:ascii="宋体" w:hAnsi="宋体"/>
          <w:color w:val="000000" w:themeColor="text1"/>
          <w:sz w:val="24"/>
          <w14:textFill>
            <w14:solidFill>
              <w14:schemeClr w14:val="tx1"/>
            </w14:solidFill>
          </w14:textFill>
        </w:rPr>
        <w:t>投标资格以</w:t>
      </w:r>
      <w:r>
        <w:rPr>
          <w:rFonts w:hint="eastAsia"/>
          <w:color w:val="000000" w:themeColor="text1"/>
          <w:sz w:val="24"/>
          <w14:textFill>
            <w14:solidFill>
              <w14:schemeClr w14:val="tx1"/>
            </w14:solidFill>
          </w14:textFill>
        </w:rPr>
        <w:t>及投标是否对招标文件的实质性要求和条件做出响应进行审查。</w:t>
      </w:r>
    </w:p>
    <w:p>
      <w:pPr>
        <w:spacing w:line="360"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4</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对招标文件的实质性要求和条件做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5</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投标文件出现（但不限于）下列情况之一的，由评标小组评审后作无效投标或废标处理：</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）超出经营范围投标的；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不具备招标文件规定的资格条件及未按招标文件规定的要求提供资格证明文件的；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）无法定代表人签字或签字人无法定代表人有效授权的；应加盖投标人公章而未盖章的；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）投标有效期不足的；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（5）投标报价不合理明显低于成本的；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（6）重要技术指标和参数不满足招标要求的；</w:t>
      </w:r>
    </w:p>
    <w:p>
      <w:pPr>
        <w:tabs>
          <w:tab w:val="left" w:pos="525"/>
          <w:tab w:val="left" w:pos="1050"/>
        </w:tabs>
        <w:spacing w:line="353" w:lineRule="auto"/>
        <w:ind w:left="1" w:firstLine="480" w:firstLineChars="200"/>
        <w:rPr>
          <w:rFonts w:ascii="宋体"/>
          <w:bCs/>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w:t>
      </w:r>
      <w:r>
        <w:rPr>
          <w:rFonts w:hint="eastAsia" w:ascii="宋体" w:hAnsi="宋体"/>
          <w:bCs/>
          <w:color w:val="000000" w:themeColor="text1"/>
          <w:sz w:val="24"/>
          <w14:textFill>
            <w14:solidFill>
              <w14:schemeClr w14:val="tx1"/>
            </w14:solidFill>
          </w14:textFill>
        </w:rPr>
        <w:t>重要内容或关键字迹模糊不清无法辨认的；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（8）未对招标文件实质性要求和条件做出响应的；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（9）故意哄抬价格或压价等其它恶意串通投标的；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0）有损害招标人和用户利益的规定的；</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（11）不同投标人的投标文件由同一单位或者个人编制；</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（12）不同投标人委托同一单位或者个人办理投标事宜；</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（13）不同投标人的投标文件载明的项目管理成员或者联系人员为同一人；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（14）不同投标人的投标文件异常一致或者投标报价呈规律性差异；</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（15）不同投标人的投标文件相互混装。</w:t>
      </w:r>
    </w:p>
    <w:p>
      <w:pPr>
        <w:spacing w:line="353" w:lineRule="auto"/>
        <w:ind w:firstLine="482" w:firstLineChars="200"/>
        <w:rPr>
          <w:b/>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6</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评标小组认为有必要时，将要求投标人述标或对投标文件中某些内容做出澄清或说明，但不接受投标人主动提出的澄清和说明。</w:t>
      </w:r>
    </w:p>
    <w:p>
      <w:pPr>
        <w:spacing w:line="353" w:lineRule="auto"/>
        <w:ind w:firstLine="482" w:firstLineChars="200"/>
        <w:rPr>
          <w:color w:val="000000" w:themeColor="text1"/>
          <w:sz w:val="24"/>
          <w14:textFill>
            <w14:solidFill>
              <w14:schemeClr w14:val="tx1"/>
            </w14:solidFill>
          </w14:textFill>
        </w:rPr>
      </w:pPr>
      <w:r>
        <w:rPr>
          <w:b/>
          <w:color w:val="000000" w:themeColor="text1"/>
          <w:sz w:val="24"/>
          <w14:textFill>
            <w14:solidFill>
              <w14:schemeClr w14:val="tx1"/>
            </w14:solidFill>
          </w14:textFill>
        </w:rPr>
        <w:t>4.</w:t>
      </w: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评标小组将从投标人的投标报价、产品质量、技术方案、售后服务、企业状况等经济、技术和商务及其他优惠条件等方面，依据评标方法，对所有投标文件进行综合评审。</w:t>
      </w:r>
    </w:p>
    <w:p>
      <w:pPr>
        <w:pStyle w:val="3"/>
        <w:rPr>
          <w:color w:val="000000" w:themeColor="text1"/>
          <w14:textFill>
            <w14:solidFill>
              <w14:schemeClr w14:val="tx1"/>
            </w14:solidFill>
          </w14:textFill>
        </w:rPr>
      </w:pPr>
      <w:bookmarkStart w:id="16" w:name="_Toc40968806"/>
      <w:bookmarkStart w:id="17" w:name="_Toc37838045"/>
      <w:r>
        <w:rPr>
          <w:rFonts w:hint="eastAsia"/>
          <w:color w:val="000000" w:themeColor="text1"/>
          <w14:textFill>
            <w14:solidFill>
              <w14:schemeClr w14:val="tx1"/>
            </w14:solidFill>
          </w14:textFill>
        </w:rPr>
        <w:t>五</w:t>
      </w:r>
      <w:r>
        <w:rPr>
          <w:color w:val="000000" w:themeColor="text1"/>
          <w14:textFill>
            <w14:solidFill>
              <w14:schemeClr w14:val="tx1"/>
            </w14:solidFill>
          </w14:textFill>
        </w:rPr>
        <w:t>、</w:t>
      </w:r>
      <w:r>
        <w:rPr>
          <w:rFonts w:hint="eastAsia"/>
          <w:color w:val="000000" w:themeColor="text1"/>
          <w14:textFill>
            <w14:solidFill>
              <w14:schemeClr w14:val="tx1"/>
            </w14:solidFill>
          </w14:textFill>
        </w:rPr>
        <w:t>合同</w:t>
      </w:r>
      <w:r>
        <w:rPr>
          <w:color w:val="000000" w:themeColor="text1"/>
          <w14:textFill>
            <w14:solidFill>
              <w14:schemeClr w14:val="tx1"/>
            </w14:solidFill>
          </w14:textFill>
        </w:rPr>
        <w:t>履约保证金</w:t>
      </w:r>
      <w:bookmarkEnd w:id="16"/>
      <w:bookmarkEnd w:id="17"/>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5.1 </w:t>
      </w:r>
      <w:r>
        <w:rPr>
          <w:rFonts w:hint="eastAsia"/>
          <w:color w:val="000000" w:themeColor="text1"/>
          <w:sz w:val="24"/>
          <w14:textFill>
            <w14:solidFill>
              <w14:schemeClr w14:val="tx1"/>
            </w14:solidFill>
          </w14:textFill>
        </w:rPr>
        <w:t>中标单位在签订合同</w:t>
      </w:r>
      <w:r>
        <w:rPr>
          <w:rFonts w:hint="eastAsia"/>
          <w:color w:val="000000" w:themeColor="text1"/>
          <w:sz w:val="24"/>
          <w:lang w:val="en-US" w:eastAsia="zh-CN"/>
          <w14:textFill>
            <w14:solidFill>
              <w14:schemeClr w14:val="tx1"/>
            </w14:solidFill>
          </w14:textFill>
        </w:rPr>
        <w:t>时</w:t>
      </w:r>
      <w:r>
        <w:rPr>
          <w:rFonts w:hint="eastAsia"/>
          <w:color w:val="000000" w:themeColor="text1"/>
          <w:sz w:val="24"/>
          <w14:textFill>
            <w14:solidFill>
              <w14:schemeClr w14:val="tx1"/>
            </w14:solidFill>
          </w14:textFill>
        </w:rPr>
        <w:t>缴纳履约保证金</w:t>
      </w:r>
      <w:r>
        <w:rPr>
          <w:rFonts w:hint="eastAsia"/>
          <w:color w:val="000000" w:themeColor="text1"/>
          <w:sz w:val="24"/>
          <w:lang w:val="en-US" w:eastAsia="zh-CN"/>
          <w14:textFill>
            <w14:solidFill>
              <w14:schemeClr w14:val="tx1"/>
            </w14:solidFill>
          </w14:textFill>
        </w:rPr>
        <w:t>4000</w:t>
      </w:r>
      <w:r>
        <w:rPr>
          <w:rFonts w:hint="eastAsia"/>
          <w:color w:val="000000" w:themeColor="text1"/>
          <w:sz w:val="24"/>
          <w14:textFill>
            <w14:solidFill>
              <w14:schemeClr w14:val="tx1"/>
            </w14:solidFill>
          </w14:textFill>
        </w:rPr>
        <w:t>元，在</w:t>
      </w:r>
      <w:r>
        <w:rPr>
          <w:color w:val="000000" w:themeColor="text1"/>
          <w:sz w:val="24"/>
          <w14:textFill>
            <w14:solidFill>
              <w14:schemeClr w14:val="tx1"/>
            </w14:solidFill>
          </w14:textFill>
        </w:rPr>
        <w:t>较好地履行</w:t>
      </w:r>
      <w:r>
        <w:rPr>
          <w:rFonts w:hint="eastAsia"/>
          <w:color w:val="000000" w:themeColor="text1"/>
          <w:sz w:val="24"/>
          <w14:textFill>
            <w14:solidFill>
              <w14:schemeClr w14:val="tx1"/>
            </w14:solidFill>
          </w14:textFill>
        </w:rPr>
        <w:t>供货服务</w:t>
      </w:r>
      <w:r>
        <w:rPr>
          <w:color w:val="000000" w:themeColor="text1"/>
          <w:sz w:val="24"/>
          <w14:textFill>
            <w14:solidFill>
              <w14:schemeClr w14:val="tx1"/>
            </w14:solidFill>
          </w14:textFill>
        </w:rPr>
        <w:t>合同</w:t>
      </w:r>
      <w:r>
        <w:rPr>
          <w:rFonts w:hint="eastAsia"/>
          <w:color w:val="000000" w:themeColor="text1"/>
          <w:sz w:val="24"/>
          <w14:textFill>
            <w14:solidFill>
              <w14:schemeClr w14:val="tx1"/>
            </w14:solidFill>
          </w14:textFill>
        </w:rPr>
        <w:t>满</w:t>
      </w:r>
      <w:r>
        <w:rPr>
          <w:rFonts w:hint="eastAsia"/>
          <w:color w:val="000000" w:themeColor="text1"/>
          <w:sz w:val="24"/>
          <w:lang w:val="en-US" w:eastAsia="zh-CN"/>
          <w14:textFill>
            <w14:solidFill>
              <w14:schemeClr w14:val="tx1"/>
            </w14:solidFill>
          </w14:textFill>
        </w:rPr>
        <w:t>三</w:t>
      </w:r>
      <w:r>
        <w:rPr>
          <w:rFonts w:hint="eastAsia"/>
          <w:color w:val="000000" w:themeColor="text1"/>
          <w:sz w:val="24"/>
          <w14:textFill>
            <w14:solidFill>
              <w14:schemeClr w14:val="tx1"/>
            </w14:solidFill>
          </w14:textFill>
        </w:rPr>
        <w:t>年后</w:t>
      </w:r>
      <w:r>
        <w:rPr>
          <w:color w:val="000000" w:themeColor="text1"/>
          <w:sz w:val="24"/>
          <w14:textFill>
            <w14:solidFill>
              <w14:schemeClr w14:val="tx1"/>
            </w14:solidFill>
          </w14:textFill>
        </w:rPr>
        <w:t>，招标</w:t>
      </w:r>
      <w:r>
        <w:rPr>
          <w:rFonts w:hint="eastAsia"/>
          <w:color w:val="000000" w:themeColor="text1"/>
          <w:sz w:val="24"/>
          <w14:textFill>
            <w14:solidFill>
              <w14:schemeClr w14:val="tx1"/>
            </w14:solidFill>
          </w14:textFill>
        </w:rPr>
        <w:t>人</w:t>
      </w:r>
      <w:r>
        <w:rPr>
          <w:color w:val="000000" w:themeColor="text1"/>
          <w:sz w:val="24"/>
          <w14:textFill>
            <w14:solidFill>
              <w14:schemeClr w14:val="tx1"/>
            </w14:solidFill>
          </w14:textFill>
        </w:rPr>
        <w:t>无息退还其履约保证金</w:t>
      </w:r>
      <w:r>
        <w:rPr>
          <w:rFonts w:hint="eastAsia"/>
          <w:color w:val="000000" w:themeColor="text1"/>
          <w:sz w:val="24"/>
          <w14:textFill>
            <w14:solidFill>
              <w14:schemeClr w14:val="tx1"/>
            </w14:solidFill>
          </w14:textFill>
        </w:rPr>
        <w:t>。</w:t>
      </w:r>
    </w:p>
    <w:p>
      <w:pPr>
        <w:spacing w:line="353" w:lineRule="auto"/>
        <w:ind w:firstLine="482" w:firstLineChars="200"/>
        <w:rPr>
          <w:color w:val="000000" w:themeColor="text1"/>
          <w:sz w:val="24"/>
          <w14:textFill>
            <w14:solidFill>
              <w14:schemeClr w14:val="tx1"/>
            </w14:solidFill>
          </w14:textFill>
        </w:rPr>
      </w:pPr>
      <w:r>
        <w:rPr>
          <w:rFonts w:hint="eastAsia"/>
          <w:b/>
          <w:bCs/>
          <w:color w:val="000000" w:themeColor="text1"/>
          <w:sz w:val="24"/>
          <w14:textFill>
            <w14:solidFill>
              <w14:schemeClr w14:val="tx1"/>
            </w14:solidFill>
          </w14:textFill>
        </w:rPr>
        <w:t>5.2</w:t>
      </w:r>
      <w:r>
        <w:rPr>
          <w:color w:val="000000" w:themeColor="text1"/>
          <w:sz w:val="24"/>
          <w14:textFill>
            <w14:solidFill>
              <w14:schemeClr w14:val="tx1"/>
            </w14:solidFill>
          </w14:textFill>
        </w:rPr>
        <w:t>如中标投标人未能履行投标时的相关承诺，或提供假冒伪劣产品，招标人有权从履约保证金中取得补偿，不予退还部分或全部履约保证金，并按相关法律规定处理。</w:t>
      </w:r>
    </w:p>
    <w:p>
      <w:pPr>
        <w:pStyle w:val="3"/>
        <w:rPr>
          <w:color w:val="000000" w:themeColor="text1"/>
          <w14:textFill>
            <w14:solidFill>
              <w14:schemeClr w14:val="tx1"/>
            </w14:solidFill>
          </w14:textFill>
        </w:rPr>
      </w:pPr>
      <w:bookmarkStart w:id="18" w:name="_Toc40968807"/>
      <w:bookmarkStart w:id="19" w:name="_Toc37838046"/>
      <w:r>
        <w:rPr>
          <w:rFonts w:hint="eastAsia"/>
          <w:color w:val="000000" w:themeColor="text1"/>
          <w14:textFill>
            <w14:solidFill>
              <w14:schemeClr w14:val="tx1"/>
            </w14:solidFill>
          </w14:textFill>
        </w:rPr>
        <w:t>六、不合格标书及违约处理</w:t>
      </w:r>
      <w:bookmarkEnd w:id="18"/>
      <w:bookmarkEnd w:id="19"/>
      <w:r>
        <w:rPr>
          <w:rFonts w:hint="eastAsia"/>
          <w:color w:val="000000" w:themeColor="text1"/>
          <w14:textFill>
            <w14:solidFill>
              <w14:schemeClr w14:val="tx1"/>
            </w14:solidFill>
          </w14:textFill>
        </w:rPr>
        <w:t xml:space="preserve"> </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6.1. </w:t>
      </w:r>
      <w:r>
        <w:rPr>
          <w:rFonts w:hint="eastAsia"/>
          <w:color w:val="000000" w:themeColor="text1"/>
          <w:sz w:val="24"/>
          <w14:textFill>
            <w14:solidFill>
              <w14:schemeClr w14:val="tx1"/>
            </w14:solidFill>
          </w14:textFill>
        </w:rPr>
        <w:t>投标时对明显不符合招标公告要求的样品和投标书不予受理。</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6.2. </w:t>
      </w:r>
      <w:r>
        <w:rPr>
          <w:rFonts w:hint="eastAsia"/>
          <w:color w:val="000000" w:themeColor="text1"/>
          <w:sz w:val="24"/>
          <w14:textFill>
            <w14:solidFill>
              <w14:schemeClr w14:val="tx1"/>
            </w14:solidFill>
          </w14:textFill>
        </w:rPr>
        <w:t>投标人须严格维护招投标的公正性、合法性、合理性，发现违规、弄虚作假行为，一律取消投标或中标资格，且中标单位的履约保证金将不予退还。</w:t>
      </w:r>
    </w:p>
    <w:p>
      <w:pPr>
        <w:spacing w:line="353" w:lineRule="auto"/>
        <w:ind w:firstLine="482" w:firstLineChars="200"/>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 xml:space="preserve">6.4. </w:t>
      </w:r>
      <w:r>
        <w:rPr>
          <w:rFonts w:hint="eastAsia"/>
          <w:color w:val="000000" w:themeColor="text1"/>
          <w:sz w:val="24"/>
          <w14:textFill>
            <w14:solidFill>
              <w14:schemeClr w14:val="tx1"/>
            </w14:solidFill>
          </w14:textFill>
        </w:rPr>
        <w:t>在投标、供货及售后服务中有违约行为者，三年内不得参与南通大学</w:t>
      </w:r>
      <w:r>
        <w:rPr>
          <w:rFonts w:hint="eastAsia"/>
          <w:color w:val="000000" w:themeColor="text1"/>
          <w:sz w:val="24"/>
          <w:lang w:val="en-US" w:eastAsia="zh-CN"/>
          <w14:textFill>
            <w14:solidFill>
              <w14:schemeClr w14:val="tx1"/>
            </w14:solidFill>
          </w14:textFill>
        </w:rPr>
        <w:t>电梯项目</w:t>
      </w:r>
      <w:r>
        <w:rPr>
          <w:rFonts w:hint="eastAsia"/>
          <w:color w:val="000000" w:themeColor="text1"/>
          <w:sz w:val="24"/>
          <w14:textFill>
            <w14:solidFill>
              <w14:schemeClr w14:val="tx1"/>
            </w14:solidFill>
          </w14:textFill>
        </w:rPr>
        <w:t>的招标活动。</w:t>
      </w:r>
    </w:p>
    <w:p>
      <w:pPr>
        <w:pStyle w:val="3"/>
        <w:rPr>
          <w:color w:val="000000" w:themeColor="text1"/>
          <w14:textFill>
            <w14:solidFill>
              <w14:schemeClr w14:val="tx1"/>
            </w14:solidFill>
          </w14:textFill>
        </w:rPr>
      </w:pPr>
      <w:bookmarkStart w:id="20" w:name="_Toc37838047"/>
      <w:bookmarkStart w:id="21" w:name="_Toc40968808"/>
      <w:r>
        <w:rPr>
          <w:rFonts w:hint="eastAsia"/>
          <w:color w:val="000000" w:themeColor="text1"/>
          <w14:textFill>
            <w14:solidFill>
              <w14:schemeClr w14:val="tx1"/>
            </w14:solidFill>
          </w14:textFill>
        </w:rPr>
        <w:t>七、评标程序、方法及评分标准</w:t>
      </w:r>
      <w:bookmarkEnd w:id="20"/>
      <w:bookmarkEnd w:id="21"/>
      <w:r>
        <w:rPr>
          <w:rFonts w:hint="eastAsia"/>
          <w:color w:val="000000" w:themeColor="text1"/>
          <w14:textFill>
            <w14:solidFill>
              <w14:schemeClr w14:val="tx1"/>
            </w14:solidFill>
          </w14:textFill>
        </w:rPr>
        <w:t xml:space="preserve"> </w:t>
      </w:r>
    </w:p>
    <w:p>
      <w:pPr>
        <w:spacing w:line="352"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7.1.评标程序</w:t>
      </w:r>
    </w:p>
    <w:p>
      <w:pPr>
        <w:spacing w:line="352"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（1）资格符合性评审→技术标评审→商务标开标→确定中标候选人</w:t>
      </w:r>
    </w:p>
    <w:p>
      <w:pPr>
        <w:tabs>
          <w:tab w:val="left" w:pos="3075"/>
        </w:tabs>
        <w:spacing w:line="353" w:lineRule="auto"/>
        <w:ind w:firstLine="472" w:firstLineChars="196"/>
        <w:rPr>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2.</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评标方法</w:t>
      </w:r>
      <w:r>
        <w:rPr>
          <w:color w:val="000000" w:themeColor="text1"/>
          <w:sz w:val="24"/>
          <w14:textFill>
            <w14:solidFill>
              <w14:schemeClr w14:val="tx1"/>
            </w14:solidFill>
          </w14:textFill>
        </w:rPr>
        <w:tab/>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）本次招标采用</w:t>
      </w:r>
      <w:r>
        <w:rPr>
          <w:rFonts w:hint="eastAsia"/>
          <w:b/>
          <w:color w:val="000000" w:themeColor="text1"/>
          <w:sz w:val="24"/>
          <w14:textFill>
            <w14:solidFill>
              <w14:schemeClr w14:val="tx1"/>
            </w14:solidFill>
          </w14:textFill>
        </w:rPr>
        <w:t>综合评分法</w:t>
      </w:r>
      <w:r>
        <w:rPr>
          <w:rFonts w:hint="eastAsia"/>
          <w:color w:val="000000" w:themeColor="text1"/>
          <w:sz w:val="24"/>
          <w14:textFill>
            <w14:solidFill>
              <w14:schemeClr w14:val="tx1"/>
            </w14:solidFill>
          </w14:textFill>
        </w:rPr>
        <w:t>评标，即在投标文件满足招标文件全部实质性要求，且按照评审因素的量化指标评审得分最高的投标人为排名第一的中标候选人。</w:t>
      </w:r>
    </w:p>
    <w:p>
      <w:pPr>
        <w:spacing w:line="353" w:lineRule="auto"/>
        <w:ind w:firstLine="480" w:firstLineChars="200"/>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）评标小组各成员独立对每一份有效投标文件进行评价并对除报价以外的评分项目进行评分，报价得分由工作人员通过计算得出。</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投标人得分</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∑评委评价得分</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评委人数</w:t>
      </w:r>
      <w:r>
        <w:rPr>
          <w:b/>
          <w:color w:val="000000" w:themeColor="text1"/>
          <w:sz w:val="24"/>
          <w14:textFill>
            <w14:solidFill>
              <w14:schemeClr w14:val="tx1"/>
            </w14:solidFill>
          </w14:textFill>
        </w:rPr>
        <w:t xml:space="preserve"> + </w:t>
      </w:r>
      <w:r>
        <w:rPr>
          <w:rFonts w:hint="eastAsia"/>
          <w:b/>
          <w:color w:val="000000" w:themeColor="text1"/>
          <w:sz w:val="24"/>
          <w14:textFill>
            <w14:solidFill>
              <w14:schemeClr w14:val="tx1"/>
            </w14:solidFill>
          </w14:textFill>
        </w:rPr>
        <w:t>报价得分。</w:t>
      </w:r>
    </w:p>
    <w:p>
      <w:pPr>
        <w:widowControl/>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br w:type="page"/>
      </w:r>
    </w:p>
    <w:p>
      <w:pPr>
        <w:spacing w:line="360" w:lineRule="auto"/>
        <w:ind w:firstLine="482" w:firstLineChars="200"/>
        <w:rPr>
          <w:rFonts w:hint="eastAsia" w:ascii="宋体" w:hAnsi="宋体"/>
          <w:bCs/>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7</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ascii="宋体" w:hAnsi="宋体"/>
          <w:bCs/>
          <w:color w:val="000000" w:themeColor="text1"/>
          <w:sz w:val="24"/>
          <w14:textFill>
            <w14:solidFill>
              <w14:schemeClr w14:val="tx1"/>
            </w14:solidFill>
          </w14:textFill>
        </w:rPr>
        <w:t>评分标准</w:t>
      </w:r>
    </w:p>
    <w:tbl>
      <w:tblPr>
        <w:tblStyle w:val="15"/>
        <w:tblpPr w:leftFromText="180" w:rightFromText="180" w:vertAnchor="text" w:horzAnchor="page" w:tblpX="640" w:tblpY="270"/>
        <w:tblOverlap w:val="never"/>
        <w:tblW w:w="107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5"/>
        <w:gridCol w:w="960"/>
        <w:gridCol w:w="960"/>
        <w:gridCol w:w="7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2" w:hRule="atLeast"/>
        </w:trPr>
        <w:tc>
          <w:tcPr>
            <w:tcW w:w="1965" w:type="dxa"/>
            <w:gridSpan w:val="2"/>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评审因素</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分值</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8"/>
                <w:szCs w:val="28"/>
                <w:vertAlign w:val="baseline"/>
                <w:lang w:val="en-US" w:eastAsia="zh-CN"/>
              </w:rPr>
            </w:pPr>
            <w:r>
              <w:rPr>
                <w:rFonts w:hint="eastAsia" w:ascii="宋体" w:hAnsi="宋体"/>
                <w:b/>
                <w:bCs/>
                <w:sz w:val="28"/>
                <w:szCs w:val="28"/>
                <w:vertAlign w:val="baseline"/>
                <w:lang w:val="en-US" w:eastAsia="zh-CN"/>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100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商务标（30分）</w:t>
            </w:r>
          </w:p>
        </w:tc>
        <w:tc>
          <w:tcPr>
            <w:tcW w:w="960"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投标报价</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维保报价20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eastAsia" w:ascii="宋体" w:hAnsi="宋体"/>
                <w:sz w:val="21"/>
                <w:szCs w:val="21"/>
                <w:vertAlign w:val="baseline"/>
                <w:lang w:val="en-US" w:eastAsia="zh-CN"/>
              </w:rPr>
            </w:pPr>
            <w:r>
              <w:rPr>
                <w:rFonts w:hint="eastAsia" w:ascii="宋体" w:hAnsi="宋体" w:eastAsia="宋体" w:cs="宋体"/>
                <w:sz w:val="21"/>
                <w:szCs w:val="21"/>
                <w:vertAlign w:val="baseline"/>
                <w:lang w:val="en-US" w:eastAsia="zh-CN"/>
              </w:rPr>
              <w:t>投标报价得分=（投标基准价/投标报价）×20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6"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p>
        </w:tc>
        <w:tc>
          <w:tcPr>
            <w:tcW w:w="960"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配件报价10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left"/>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满足招标文件要求且投标价格最低的投标报价为评标基准价，其价格分为满分，其他投标人的价格分按下列公式计算：</w:t>
            </w:r>
            <w:r>
              <w:rPr>
                <w:rFonts w:hint="eastAsia" w:ascii="宋体" w:hAnsi="宋体"/>
                <w:b/>
                <w:bCs/>
                <w:sz w:val="21"/>
                <w:szCs w:val="21"/>
                <w:vertAlign w:val="baseline"/>
                <w:lang w:val="en-US" w:eastAsia="zh-CN"/>
              </w:rPr>
              <w:t>配件必须报原厂价格</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firstLine="420" w:firstLineChars="200"/>
              <w:jc w:val="both"/>
              <w:textAlignment w:val="auto"/>
              <w:outlineLvl w:val="9"/>
              <w:rPr>
                <w:rFonts w:hint="default" w:ascii="宋体" w:hAnsi="宋体"/>
                <w:sz w:val="21"/>
                <w:szCs w:val="21"/>
                <w:vertAlign w:val="baseline"/>
                <w:lang w:val="en-US" w:eastAsia="zh-CN"/>
              </w:rPr>
            </w:pPr>
            <w:r>
              <w:rPr>
                <w:rFonts w:hint="eastAsia" w:ascii="宋体" w:hAnsi="宋体" w:cs="宋体"/>
                <w:sz w:val="21"/>
                <w:szCs w:val="21"/>
                <w:vertAlign w:val="baseline"/>
                <w:lang w:val="en-US" w:eastAsia="zh-CN"/>
              </w:rPr>
              <w:t>配件</w:t>
            </w:r>
            <w:r>
              <w:rPr>
                <w:rFonts w:hint="eastAsia" w:ascii="宋体" w:hAnsi="宋体" w:eastAsia="宋体" w:cs="宋体"/>
                <w:sz w:val="21"/>
                <w:szCs w:val="21"/>
                <w:vertAlign w:val="baseline"/>
                <w:lang w:val="en-US" w:eastAsia="zh-CN"/>
              </w:rPr>
              <w:t>报价得分=（投标基准价/投标报价）×</w:t>
            </w:r>
            <w:r>
              <w:rPr>
                <w:rFonts w:hint="eastAsia" w:ascii="宋体" w:hAnsi="宋体" w:cs="宋体"/>
                <w:sz w:val="21"/>
                <w:szCs w:val="21"/>
                <w:vertAlign w:val="baseline"/>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0" w:hRule="atLeast"/>
        </w:trPr>
        <w:tc>
          <w:tcPr>
            <w:tcW w:w="1005" w:type="dxa"/>
            <w:vMerge w:val="restart"/>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b/>
                <w:bCs/>
                <w:sz w:val="21"/>
                <w:szCs w:val="21"/>
                <w:vertAlign w:val="baseline"/>
                <w:lang w:val="en-US" w:eastAsia="zh-CN"/>
              </w:rPr>
            </w:pPr>
            <w:r>
              <w:rPr>
                <w:rFonts w:hint="eastAsia" w:ascii="宋体" w:hAnsi="宋体"/>
                <w:b/>
                <w:bCs/>
                <w:sz w:val="21"/>
                <w:szCs w:val="21"/>
                <w:vertAlign w:val="baseline"/>
                <w:lang w:val="en-US" w:eastAsia="zh-CN"/>
              </w:rPr>
              <w:t>技术标（70分）</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技术</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40</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提供的技术方案完整、可行、合理、先进，方案描述清晰，对系统现状和业务需求的理解与分析准确，充分考虑用户需求，方案优秀的得20-26分，良好得10-19分，一般得1-9分；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2.委托代理人和项目负责人的上岗证，最多2分；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3.不少于3 人的电梯维保专业技术人员证书，每份得1分，最多4分；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4.委托代理人、项目负责人及专业技术人员近半年的社会保险缴费证明，最多4分；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5.有原生产厂家授权书的，每份得1分，最多得4分。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服务</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10</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根据电梯故障报修响应时间、处理速度、定期巡检次数以及技术支持、软件升级、技术培训等服务承诺评分，满分10分。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9"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业绩</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13</w:t>
            </w:r>
          </w:p>
        </w:tc>
        <w:tc>
          <w:tcPr>
            <w:tcW w:w="7845" w:type="dxa"/>
            <w:noWrap w:val="0"/>
            <w:vAlign w:val="top"/>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color w:val="000000"/>
                <w:sz w:val="21"/>
                <w:szCs w:val="21"/>
                <w:vertAlign w:val="baseline"/>
                <w:lang w:val="en-US" w:eastAsia="zh-CN"/>
              </w:rPr>
            </w:pPr>
            <w:r>
              <w:rPr>
                <w:rFonts w:hint="eastAsia" w:ascii="Calibri" w:hAnsi="Calibri" w:cs="Calibri"/>
                <w:sz w:val="21"/>
                <w:szCs w:val="21"/>
                <w:vertAlign w:val="baseline"/>
                <w:lang w:val="en-US" w:eastAsia="zh-CN"/>
              </w:rPr>
              <w:t>1.</w:t>
            </w:r>
            <w:r>
              <w:rPr>
                <w:rFonts w:hint="eastAsia" w:ascii="宋体" w:hAnsi="宋体"/>
                <w:sz w:val="21"/>
                <w:szCs w:val="21"/>
                <w:vertAlign w:val="baseline"/>
                <w:lang w:val="en-US" w:eastAsia="zh-CN"/>
              </w:rPr>
              <w:t>投标单位近三年签订的电梯维保类有效合同，每份</w:t>
            </w:r>
            <w:r>
              <w:rPr>
                <w:rFonts w:hint="eastAsia" w:ascii="宋体" w:hAnsi="宋体"/>
                <w:color w:val="000000"/>
                <w:sz w:val="21"/>
                <w:szCs w:val="21"/>
                <w:vertAlign w:val="baseline"/>
                <w:lang w:val="en-US" w:eastAsia="zh-CN"/>
              </w:rPr>
              <w:t>得1分，最多得5分；</w:t>
            </w:r>
          </w:p>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2.近三年有维保该品牌电梯的案例（以提供的维保合同复印件为准，合同中不得隐去任何内容，否则无效，同一被维保单位的多份维保合同仅算一份业绩）每份2分，最多得8分。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用户评价</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5</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用户评价为优秀的，每份得2分，良好每份得1分，最多得5分。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atLeast"/>
        </w:trPr>
        <w:tc>
          <w:tcPr>
            <w:tcW w:w="1005" w:type="dxa"/>
            <w:vMerge w:val="continue"/>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投标文件</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default" w:ascii="宋体" w:hAnsi="宋体"/>
                <w:sz w:val="21"/>
                <w:szCs w:val="21"/>
                <w:vertAlign w:val="baseline"/>
                <w:lang w:val="en-US" w:eastAsia="zh-CN"/>
              </w:rPr>
            </w:pPr>
            <w:r>
              <w:rPr>
                <w:rFonts w:hint="eastAsia" w:ascii="宋体" w:hAnsi="宋体"/>
                <w:sz w:val="21"/>
                <w:szCs w:val="21"/>
                <w:vertAlign w:val="baseline"/>
                <w:lang w:val="en-US" w:eastAsia="zh-CN"/>
              </w:rPr>
              <w:t>2</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left"/>
              <w:textAlignment w:val="auto"/>
              <w:outlineLvl w:val="9"/>
              <w:rPr>
                <w:rFonts w:hint="eastAsia" w:ascii="宋体" w:hAnsi="宋体" w:eastAsia="宋体" w:cs="Times New Roman"/>
                <w:kern w:val="2"/>
                <w:sz w:val="21"/>
                <w:szCs w:val="21"/>
                <w:vertAlign w:val="baseline"/>
                <w:lang w:val="en-US" w:eastAsia="zh-CN" w:bidi="ar-SA"/>
              </w:rPr>
            </w:pPr>
            <w:r>
              <w:rPr>
                <w:rFonts w:hint="eastAsia" w:ascii="宋体" w:hAnsi="宋体"/>
                <w:sz w:val="21"/>
                <w:szCs w:val="21"/>
                <w:vertAlign w:val="baseline"/>
                <w:lang w:val="en-US" w:eastAsia="zh-CN"/>
              </w:rPr>
              <w:t>根据投标文件对招标文件的响应情况、表述清晰程度、规范性等评分，满分2分。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trPr>
        <w:tc>
          <w:tcPr>
            <w:tcW w:w="100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rightChars="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合计</w:t>
            </w:r>
          </w:p>
        </w:tc>
        <w:tc>
          <w:tcPr>
            <w:tcW w:w="960"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center"/>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100</w:t>
            </w:r>
          </w:p>
        </w:tc>
        <w:tc>
          <w:tcPr>
            <w:tcW w:w="7845" w:type="dxa"/>
            <w:noWrap w:val="0"/>
            <w:vAlign w:val="center"/>
          </w:tcPr>
          <w:p>
            <w:pPr>
              <w:keepNext w:val="0"/>
              <w:keepLines w:val="0"/>
              <w:pageBreakBefore w:val="0"/>
              <w:widowControl w:val="0"/>
              <w:tabs>
                <w:tab w:val="left" w:pos="2211"/>
                <w:tab w:val="right" w:pos="8286"/>
              </w:tabs>
              <w:kinsoku/>
              <w:wordWrap/>
              <w:overflowPunct/>
              <w:topLinePunct w:val="0"/>
              <w:autoSpaceDE/>
              <w:autoSpaceDN/>
              <w:bidi w:val="0"/>
              <w:adjustRightInd/>
              <w:snapToGrid/>
              <w:spacing w:line="480" w:lineRule="exact"/>
              <w:ind w:right="140"/>
              <w:jc w:val="left"/>
              <w:textAlignment w:val="auto"/>
              <w:outlineLvl w:val="9"/>
              <w:rPr>
                <w:rFonts w:hint="eastAsia" w:ascii="宋体" w:hAnsi="宋体"/>
                <w:sz w:val="21"/>
                <w:szCs w:val="21"/>
                <w:vertAlign w:val="baseline"/>
                <w:lang w:val="en-US" w:eastAsia="zh-CN"/>
              </w:rPr>
            </w:pPr>
            <w:r>
              <w:rPr>
                <w:rFonts w:hint="eastAsia" w:ascii="宋体" w:hAnsi="宋体"/>
                <w:sz w:val="21"/>
                <w:szCs w:val="21"/>
                <w:vertAlign w:val="baseline"/>
                <w:lang w:val="en-US" w:eastAsia="zh-CN"/>
              </w:rPr>
              <w:t>投标单位最后得分保留两位小数。</w:t>
            </w:r>
          </w:p>
        </w:tc>
      </w:tr>
    </w:tbl>
    <w:p>
      <w:pPr>
        <w:spacing w:line="353" w:lineRule="auto"/>
        <w:rPr>
          <w:color w:val="000000" w:themeColor="text1"/>
          <w:sz w:val="32"/>
          <w:szCs w:val="32"/>
          <w14:textFill>
            <w14:solidFill>
              <w14:schemeClr w14:val="tx1"/>
            </w14:solidFill>
          </w14:textFill>
        </w:rPr>
      </w:pPr>
      <w:r>
        <w:rPr>
          <w:rFonts w:hint="eastAsia" w:ascii="宋体" w:hAnsi="宋体"/>
          <w:b/>
          <w:color w:val="000000" w:themeColor="text1"/>
          <w:sz w:val="32"/>
          <w:szCs w:val="32"/>
          <w:lang w:val="en-US" w:eastAsia="zh-CN"/>
          <w14:textFill>
            <w14:solidFill>
              <w14:schemeClr w14:val="tx1"/>
            </w14:solidFill>
          </w14:textFill>
        </w:rPr>
        <w:t>八</w:t>
      </w:r>
      <w:r>
        <w:rPr>
          <w:rFonts w:hint="eastAsia" w:ascii="宋体" w:hAnsi="宋体"/>
          <w:b/>
          <w:color w:val="000000" w:themeColor="text1"/>
          <w:sz w:val="32"/>
          <w:szCs w:val="32"/>
          <w14:textFill>
            <w14:solidFill>
              <w14:schemeClr w14:val="tx1"/>
            </w14:solidFill>
          </w14:textFill>
        </w:rPr>
        <w:t>、</w:t>
      </w:r>
      <w:r>
        <w:rPr>
          <w:rFonts w:ascii="宋体" w:hAnsi="宋体"/>
          <w:b/>
          <w:color w:val="000000" w:themeColor="text1"/>
          <w:sz w:val="32"/>
          <w:szCs w:val="32"/>
          <w14:textFill>
            <w14:solidFill>
              <w14:schemeClr w14:val="tx1"/>
            </w14:solidFill>
          </w14:textFill>
        </w:rPr>
        <w:t xml:space="preserve"> </w:t>
      </w:r>
      <w:r>
        <w:rPr>
          <w:rFonts w:hint="eastAsia" w:ascii="宋体" w:hAnsi="宋体"/>
          <w:b/>
          <w:color w:val="000000" w:themeColor="text1"/>
          <w:sz w:val="32"/>
          <w:szCs w:val="32"/>
          <w14:textFill>
            <w14:solidFill>
              <w14:schemeClr w14:val="tx1"/>
            </w14:solidFill>
          </w14:textFill>
        </w:rPr>
        <w:t>定标</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.1.</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评标小组</w:t>
      </w:r>
      <w:r>
        <w:rPr>
          <w:rFonts w:hint="eastAsia" w:ascii="宋体"/>
          <w:color w:val="000000" w:themeColor="text1"/>
          <w:sz w:val="24"/>
          <w:lang w:val="zh-CN"/>
          <w14:textFill>
            <w14:solidFill>
              <w14:schemeClr w14:val="tx1"/>
            </w14:solidFill>
          </w14:textFill>
        </w:rPr>
        <w:t>按照得分高低顺序对投标人进行排列。</w:t>
      </w:r>
      <w:r>
        <w:rPr>
          <w:rFonts w:hint="eastAsia"/>
          <w:color w:val="000000" w:themeColor="text1"/>
          <w:sz w:val="24"/>
          <w14:textFill>
            <w14:solidFill>
              <w14:schemeClr w14:val="tx1"/>
            </w14:solidFill>
          </w14:textFill>
        </w:rPr>
        <w:t>得分相同的，按投标报价由低到高顺序排列。得分最高且排名第一的投标人将被推荐为中标候选人或者直接被确定为中标人。</w:t>
      </w:r>
    </w:p>
    <w:p>
      <w:pPr>
        <w:spacing w:line="360" w:lineRule="auto"/>
        <w:ind w:firstLine="482" w:firstLineChars="200"/>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.2. </w:t>
      </w:r>
      <w:r>
        <w:rPr>
          <w:rFonts w:hint="eastAsia"/>
          <w:color w:val="000000" w:themeColor="text1"/>
          <w:sz w:val="24"/>
          <w14:textFill>
            <w14:solidFill>
              <w14:schemeClr w14:val="tx1"/>
            </w14:solidFill>
          </w14:textFill>
        </w:rPr>
        <w:t>评标小组认为所有投标报价均不合理或所有投标方案均不能满足招标人要求时，有权否决所有投标，评标小组也没有义务必须接受最低报价的投标。</w:t>
      </w:r>
    </w:p>
    <w:p>
      <w:pPr>
        <w:spacing w:line="360" w:lineRule="auto"/>
        <w:ind w:firstLine="472" w:firstLineChars="196"/>
        <w:rPr>
          <w:rFonts w:ascii="宋体" w:cs="Arial"/>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.3. </w:t>
      </w:r>
      <w:r>
        <w:rPr>
          <w:rFonts w:hint="eastAsia" w:ascii="宋体" w:hAnsi="宋体" w:cs="Arial"/>
          <w:color w:val="000000" w:themeColor="text1"/>
          <w:sz w:val="24"/>
          <w14:textFill>
            <w14:solidFill>
              <w14:schemeClr w14:val="tx1"/>
            </w14:solidFill>
          </w14:textFill>
        </w:rPr>
        <w:t>出现下列情形之一的，招标人有权决定本次招标作废标处理：</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发生影响招标公平、公正的违法、违规行为的；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投标人的投标报价均超过了采购预算，学校不能支付的；</w:t>
      </w:r>
    </w:p>
    <w:p>
      <w:pPr>
        <w:spacing w:line="360" w:lineRule="auto"/>
        <w:ind w:firstLine="560"/>
        <w:rPr>
          <w:rFonts w:ascii="宋体" w:cs="Arial"/>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w:t>
      </w:r>
      <w:r>
        <w:rPr>
          <w:rFonts w:hint="eastAsia" w:ascii="宋体" w:hAnsi="宋体" w:cs="Arial"/>
          <w:color w:val="000000" w:themeColor="text1"/>
          <w:sz w:val="24"/>
          <w14:textFill>
            <w14:solidFill>
              <w14:schemeClr w14:val="tx1"/>
            </w14:solidFill>
          </w14:textFill>
        </w:rPr>
        <w:t>因重大变故，采购任务取消的。</w:t>
      </w:r>
    </w:p>
    <w:p>
      <w:pPr>
        <w:spacing w:line="360" w:lineRule="auto"/>
        <w:ind w:firstLine="472" w:firstLineChars="196"/>
        <w:rPr>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8</w:t>
      </w:r>
      <w:r>
        <w:rPr>
          <w:b/>
          <w:color w:val="000000" w:themeColor="text1"/>
          <w:sz w:val="24"/>
          <w14:textFill>
            <w14:solidFill>
              <w14:schemeClr w14:val="tx1"/>
            </w14:solidFill>
          </w14:textFill>
        </w:rPr>
        <w:t xml:space="preserve">.4. </w:t>
      </w:r>
      <w:r>
        <w:rPr>
          <w:rFonts w:hint="eastAsia"/>
          <w:color w:val="000000" w:themeColor="text1"/>
          <w:sz w:val="24"/>
          <w14:textFill>
            <w14:solidFill>
              <w14:schemeClr w14:val="tx1"/>
            </w14:solidFill>
          </w14:textFill>
        </w:rPr>
        <w:t>对未中标的投标人，招标人不做未中标解释。</w:t>
      </w:r>
    </w:p>
    <w:p>
      <w:pPr>
        <w:spacing w:line="360" w:lineRule="auto"/>
        <w:rPr>
          <w:b/>
          <w:color w:val="000000" w:themeColor="text1"/>
          <w:sz w:val="32"/>
          <w:szCs w:val="32"/>
          <w14:textFill>
            <w14:solidFill>
              <w14:schemeClr w14:val="tx1"/>
            </w14:solidFill>
          </w14:textFill>
        </w:rPr>
      </w:pPr>
      <w:r>
        <w:rPr>
          <w:rFonts w:hint="eastAsia"/>
          <w:b/>
          <w:color w:val="000000" w:themeColor="text1"/>
          <w:sz w:val="32"/>
          <w:szCs w:val="32"/>
          <w:lang w:val="en-US" w:eastAsia="zh-CN"/>
          <w14:textFill>
            <w14:solidFill>
              <w14:schemeClr w14:val="tx1"/>
            </w14:solidFill>
          </w14:textFill>
        </w:rPr>
        <w:t>九</w:t>
      </w:r>
      <w:r>
        <w:rPr>
          <w:rFonts w:hint="eastAsia"/>
          <w:b/>
          <w:color w:val="000000" w:themeColor="text1"/>
          <w:sz w:val="32"/>
          <w:szCs w:val="32"/>
          <w14:textFill>
            <w14:solidFill>
              <w14:schemeClr w14:val="tx1"/>
            </w14:solidFill>
          </w14:textFill>
        </w:rPr>
        <w:t>、</w:t>
      </w:r>
      <w:r>
        <w:rPr>
          <w:rFonts w:hint="eastAsia" w:ascii="宋体" w:hAnsi="宋体"/>
          <w:b/>
          <w:color w:val="000000" w:themeColor="text1"/>
          <w:sz w:val="32"/>
          <w:szCs w:val="32"/>
          <w14:textFill>
            <w14:solidFill>
              <w14:schemeClr w14:val="tx1"/>
            </w14:solidFill>
          </w14:textFill>
        </w:rPr>
        <w:t>合同的签订</w:t>
      </w:r>
    </w:p>
    <w:p>
      <w:pPr>
        <w:spacing w:line="360" w:lineRule="auto"/>
        <w:ind w:right="-4" w:rightChars="-2" w:firstLine="475" w:firstLineChars="197"/>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9</w:t>
      </w:r>
      <w:r>
        <w:rPr>
          <w:b/>
          <w:color w:val="000000" w:themeColor="text1"/>
          <w:sz w:val="24"/>
          <w14:textFill>
            <w14:solidFill>
              <w14:schemeClr w14:val="tx1"/>
            </w14:solidFill>
          </w14:textFill>
        </w:rPr>
        <w:t xml:space="preserve">.1. </w:t>
      </w:r>
      <w:r>
        <w:rPr>
          <w:rFonts w:hint="eastAsia" w:ascii="宋体" w:hAnsi="宋体" w:cs="宋体"/>
          <w:color w:val="000000" w:themeColor="text1"/>
          <w:kern w:val="0"/>
          <w:sz w:val="24"/>
          <w14:textFill>
            <w14:solidFill>
              <w14:schemeClr w14:val="tx1"/>
            </w14:solidFill>
          </w14:textFill>
        </w:rPr>
        <w:t>中标人确定后，招标人将通过学校招标网公示1天，公示期满无异议，中标人应在3</w:t>
      </w:r>
      <w:r>
        <w:rPr>
          <w:rFonts w:ascii="宋体" w:hAnsi="宋体" w:cs="宋体"/>
          <w:color w:val="000000" w:themeColor="text1"/>
          <w:kern w:val="0"/>
          <w:sz w:val="24"/>
          <w14:textFill>
            <w14:solidFill>
              <w14:schemeClr w14:val="tx1"/>
            </w14:solidFill>
          </w14:textFill>
        </w:rPr>
        <w:t>0</w:t>
      </w:r>
      <w:r>
        <w:rPr>
          <w:rFonts w:hint="eastAsia" w:ascii="宋体" w:hAnsi="宋体" w:cs="宋体"/>
          <w:color w:val="000000" w:themeColor="text1"/>
          <w:kern w:val="0"/>
          <w:sz w:val="24"/>
          <w14:textFill>
            <w14:solidFill>
              <w14:schemeClr w14:val="tx1"/>
            </w14:solidFill>
          </w14:textFill>
        </w:rPr>
        <w:t>日内与招标人签订采购合同，过期视为放弃中标。</w:t>
      </w:r>
    </w:p>
    <w:p>
      <w:pPr>
        <w:spacing w:line="360" w:lineRule="auto"/>
        <w:ind w:firstLine="482" w:firstLineChars="200"/>
        <w:rPr>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9</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2</w:t>
      </w:r>
      <w:r>
        <w:rPr>
          <w:b/>
          <w:color w:val="000000" w:themeColor="text1"/>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本招标文件和中标人的投标文件包括中标人所做出的各种书面承诺将作为招标人与中标人双方签订合同的依据，并作为合同的附件与合同具有同等法律效力。</w:t>
      </w:r>
    </w:p>
    <w:p>
      <w:pPr>
        <w:spacing w:line="360" w:lineRule="auto"/>
        <w:ind w:firstLine="482" w:firstLineChars="200"/>
        <w:rPr>
          <w:rFonts w:ascii="宋体"/>
          <w:b/>
          <w:color w:val="000000" w:themeColor="text1"/>
          <w:sz w:val="24"/>
          <w14:textFill>
            <w14:solidFill>
              <w14:schemeClr w14:val="tx1"/>
            </w14:solidFill>
          </w14:textFill>
        </w:rPr>
      </w:pPr>
      <w:r>
        <w:rPr>
          <w:rFonts w:hint="eastAsia"/>
          <w:b/>
          <w:color w:val="000000" w:themeColor="text1"/>
          <w:sz w:val="24"/>
          <w:lang w:val="en-US" w:eastAsia="zh-CN"/>
          <w14:textFill>
            <w14:solidFill>
              <w14:schemeClr w14:val="tx1"/>
            </w14:solidFill>
          </w14:textFill>
        </w:rPr>
        <w:t>9</w:t>
      </w:r>
      <w:r>
        <w:rPr>
          <w:b/>
          <w:color w:val="000000" w:themeColor="text1"/>
          <w:sz w:val="24"/>
          <w14:textFill>
            <w14:solidFill>
              <w14:schemeClr w14:val="tx1"/>
            </w14:solidFill>
          </w14:textFill>
        </w:rPr>
        <w:t>.</w:t>
      </w:r>
      <w:r>
        <w:rPr>
          <w:rFonts w:hint="eastAsia"/>
          <w:b/>
          <w:color w:val="000000" w:themeColor="text1"/>
          <w:sz w:val="24"/>
          <w14:textFill>
            <w14:solidFill>
              <w14:schemeClr w14:val="tx1"/>
            </w14:solidFill>
          </w14:textFill>
        </w:rPr>
        <w:t>3</w:t>
      </w:r>
      <w:r>
        <w:rPr>
          <w:b/>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如投标人中标后悔标，招标人将取消该投标人本次中标资格及今后两年内的投标资格。</w:t>
      </w:r>
    </w:p>
    <w:p>
      <w:pPr>
        <w:spacing w:line="360" w:lineRule="auto"/>
        <w:rPr>
          <w:rFonts w:ascii="宋体"/>
          <w:b/>
          <w:color w:val="000000" w:themeColor="text1"/>
          <w:sz w:val="32"/>
          <w:szCs w:val="32"/>
          <w14:textFill>
            <w14:solidFill>
              <w14:schemeClr w14:val="tx1"/>
            </w14:solidFill>
          </w14:textFill>
        </w:rPr>
      </w:pPr>
      <w:r>
        <w:rPr>
          <w:rFonts w:hint="eastAsia" w:ascii="宋体" w:hAnsi="宋体"/>
          <w:b/>
          <w:color w:val="000000" w:themeColor="text1"/>
          <w:sz w:val="32"/>
          <w:szCs w:val="32"/>
          <w:lang w:val="en-US" w:eastAsia="zh-CN"/>
          <w14:textFill>
            <w14:solidFill>
              <w14:schemeClr w14:val="tx1"/>
            </w14:solidFill>
          </w14:textFill>
        </w:rPr>
        <w:t>十</w:t>
      </w:r>
      <w:r>
        <w:rPr>
          <w:rFonts w:hint="eastAsia" w:ascii="宋体" w:hAnsi="宋体"/>
          <w:b/>
          <w:color w:val="000000" w:themeColor="text1"/>
          <w:sz w:val="32"/>
          <w:szCs w:val="32"/>
          <w14:textFill>
            <w14:solidFill>
              <w14:schemeClr w14:val="tx1"/>
            </w14:solidFill>
          </w14:textFill>
        </w:rPr>
        <w:t>、其他</w:t>
      </w:r>
    </w:p>
    <w:p>
      <w:pPr>
        <w:spacing w:line="360" w:lineRule="auto"/>
        <w:ind w:firstLine="482" w:firstLineChars="200"/>
        <w:rPr>
          <w:rFonts w:ascii="黑体" w:eastAsia="黑体"/>
          <w:b/>
          <w:color w:val="000000" w:themeColor="text1"/>
          <w:sz w:val="24"/>
          <w14:textFill>
            <w14:solidFill>
              <w14:schemeClr w14:val="tx1"/>
            </w14:solidFill>
          </w14:textFill>
        </w:rPr>
      </w:pPr>
      <w:r>
        <w:rPr>
          <w:rFonts w:hint="eastAsia" w:ascii="黑体" w:eastAsia="黑体"/>
          <w:b/>
          <w:color w:val="000000" w:themeColor="text1"/>
          <w:sz w:val="24"/>
          <w:lang w:val="en-US" w:eastAsia="zh-CN"/>
          <w14:textFill>
            <w14:solidFill>
              <w14:schemeClr w14:val="tx1"/>
            </w14:solidFill>
          </w14:textFill>
        </w:rPr>
        <w:t>10</w:t>
      </w:r>
      <w:r>
        <w:rPr>
          <w:rFonts w:ascii="黑体" w:eastAsia="黑体"/>
          <w:b/>
          <w:color w:val="000000" w:themeColor="text1"/>
          <w:sz w:val="24"/>
          <w14:textFill>
            <w14:solidFill>
              <w14:schemeClr w14:val="tx1"/>
            </w14:solidFill>
          </w14:textFill>
        </w:rPr>
        <w:t xml:space="preserve">.1. </w:t>
      </w:r>
      <w:r>
        <w:rPr>
          <w:rFonts w:hint="eastAsia" w:ascii="黑体" w:eastAsia="黑体"/>
          <w:b/>
          <w:color w:val="000000" w:themeColor="text1"/>
          <w:sz w:val="24"/>
          <w14:textFill>
            <w14:solidFill>
              <w14:schemeClr w14:val="tx1"/>
            </w14:solidFill>
          </w14:textFill>
        </w:rPr>
        <w:t>投标人无论中标与否，招标人不承担投标人参加投标的任何费用。</w:t>
      </w:r>
    </w:p>
    <w:p>
      <w:pPr>
        <w:widowControl/>
        <w:jc w:val="left"/>
        <w:rPr>
          <w:rFonts w:ascii="黑体" w:eastAsia="黑体"/>
          <w:b/>
          <w:color w:val="000000" w:themeColor="text1"/>
          <w:sz w:val="24"/>
          <w14:textFill>
            <w14:solidFill>
              <w14:schemeClr w14:val="tx1"/>
            </w14:solidFill>
          </w14:textFill>
        </w:rPr>
      </w:pPr>
      <w:r>
        <w:rPr>
          <w:rFonts w:ascii="黑体" w:eastAsia="黑体"/>
          <w:b/>
          <w:color w:val="000000" w:themeColor="text1"/>
          <w:sz w:val="24"/>
          <w14:textFill>
            <w14:solidFill>
              <w14:schemeClr w14:val="tx1"/>
            </w14:solidFill>
          </w14:textFill>
        </w:rPr>
        <w:br w:type="page"/>
      </w:r>
    </w:p>
    <w:p>
      <w:pPr>
        <w:pStyle w:val="2"/>
        <w:jc w:val="center"/>
        <w:rPr>
          <w:color w:val="000000" w:themeColor="text1"/>
          <w14:textFill>
            <w14:solidFill>
              <w14:schemeClr w14:val="tx1"/>
            </w14:solidFill>
          </w14:textFill>
        </w:rPr>
      </w:pPr>
      <w:bookmarkStart w:id="22" w:name="_Toc40968809"/>
      <w:bookmarkStart w:id="23" w:name="_Toc24632176"/>
      <w:r>
        <w:rPr>
          <w:rFonts w:hint="eastAsia"/>
          <w:color w:val="000000" w:themeColor="text1"/>
          <w14:textFill>
            <w14:solidFill>
              <w14:schemeClr w14:val="tx1"/>
            </w14:solidFill>
          </w14:textFill>
        </w:rPr>
        <w:t>第三部分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招标货物要求及相关说明</w:t>
      </w:r>
      <w:bookmarkEnd w:id="22"/>
      <w:bookmarkEnd w:id="23"/>
    </w:p>
    <w:p>
      <w:pPr>
        <w:spacing w:line="360" w:lineRule="auto"/>
        <w:ind w:firstLine="562" w:firstLineChars="200"/>
        <w:rPr>
          <w:rFonts w:hint="default" w:ascii="宋体" w:hAnsi="宋体" w:eastAsia="宋体"/>
          <w:b/>
          <w:sz w:val="28"/>
          <w:szCs w:val="28"/>
          <w:lang w:val="en-US" w:eastAsia="zh-CN"/>
        </w:rPr>
      </w:pPr>
      <w:r>
        <w:rPr>
          <w:rFonts w:hint="eastAsia" w:ascii="宋体" w:hAnsi="宋体"/>
          <w:b/>
          <w:sz w:val="28"/>
          <w:szCs w:val="28"/>
          <w:lang w:val="en-US" w:eastAsia="zh-CN"/>
        </w:rPr>
        <w:t>一、南通大学电梯分布及设备规格（共计13台）：</w:t>
      </w:r>
    </w:p>
    <w:tbl>
      <w:tblPr>
        <w:tblStyle w:val="15"/>
        <w:tblpPr w:leftFromText="180" w:rightFromText="180" w:vertAnchor="text" w:horzAnchor="page" w:tblpX="915" w:tblpY="221"/>
        <w:tblOverlap w:val="never"/>
        <w:tblW w:w="103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245"/>
        <w:gridCol w:w="1080"/>
        <w:gridCol w:w="1426"/>
        <w:gridCol w:w="1034"/>
        <w:gridCol w:w="1215"/>
        <w:gridCol w:w="825"/>
        <w:gridCol w:w="1515"/>
        <w:gridCol w:w="12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9" w:hRule="atLeast"/>
        </w:trPr>
        <w:tc>
          <w:tcPr>
            <w:tcW w:w="76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地点</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梯号</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val="en-US" w:eastAsia="zh-CN"/>
              </w:rPr>
              <w:t>设备</w:t>
            </w:r>
            <w:r>
              <w:rPr>
                <w:rFonts w:hint="eastAsia" w:ascii="仿宋" w:hAnsi="仿宋" w:eastAsia="仿宋" w:cs="仿宋"/>
                <w:b/>
                <w:bCs/>
                <w:sz w:val="24"/>
                <w:szCs w:val="24"/>
                <w:vertAlign w:val="baseline"/>
                <w:lang w:eastAsia="zh-CN"/>
              </w:rPr>
              <w:t>型号</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载重量</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w:t>
            </w:r>
            <w:r>
              <w:rPr>
                <w:rFonts w:hint="eastAsia" w:ascii="仿宋" w:hAnsi="仿宋" w:eastAsia="仿宋" w:cs="仿宋"/>
                <w:b/>
                <w:bCs/>
                <w:sz w:val="24"/>
                <w:szCs w:val="24"/>
                <w:vertAlign w:val="baseline"/>
                <w:lang w:val="en-US" w:eastAsia="zh-CN"/>
              </w:rPr>
              <w:t>KG</w:t>
            </w:r>
            <w:r>
              <w:rPr>
                <w:rFonts w:hint="eastAsia" w:ascii="仿宋" w:hAnsi="仿宋" w:eastAsia="仿宋" w:cs="仿宋"/>
                <w:b/>
                <w:bCs/>
                <w:sz w:val="24"/>
                <w:szCs w:val="24"/>
                <w:vertAlign w:val="baseline"/>
                <w:lang w:eastAsia="zh-CN"/>
              </w:rPr>
              <w:t>）</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层站</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（站</w:t>
            </w:r>
            <w:r>
              <w:rPr>
                <w:rFonts w:hint="eastAsia" w:ascii="仿宋" w:hAnsi="仿宋" w:eastAsia="仿宋" w:cs="仿宋"/>
                <w:b/>
                <w:bCs/>
                <w:sz w:val="24"/>
                <w:szCs w:val="24"/>
                <w:vertAlign w:val="baseline"/>
                <w:lang w:val="en-US" w:eastAsia="zh-CN"/>
              </w:rPr>
              <w:t>/门</w:t>
            </w:r>
            <w:r>
              <w:rPr>
                <w:rFonts w:hint="eastAsia" w:ascii="仿宋" w:hAnsi="仿宋" w:eastAsia="仿宋" w:cs="仿宋"/>
                <w:b/>
                <w:bCs/>
                <w:sz w:val="24"/>
                <w:szCs w:val="24"/>
                <w:vertAlign w:val="baseline"/>
                <w:lang w:eastAsia="zh-CN"/>
              </w:rPr>
              <w:t>）</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数量</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（台）</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启用日期</w:t>
            </w:r>
          </w:p>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b/>
                <w:bCs/>
                <w:sz w:val="24"/>
                <w:szCs w:val="24"/>
                <w:vertAlign w:val="baseline"/>
                <w:lang w:eastAsia="zh-CN"/>
              </w:rPr>
            </w:pPr>
            <w:r>
              <w:rPr>
                <w:rFonts w:hint="eastAsia" w:ascii="仿宋" w:hAnsi="仿宋" w:eastAsia="仿宋" w:cs="仿宋"/>
                <w:b/>
                <w:bCs/>
                <w:sz w:val="24"/>
                <w:szCs w:val="24"/>
                <w:vertAlign w:val="baseline"/>
                <w:lang w:eastAsia="zh-CN"/>
              </w:rPr>
              <w:t>（年）</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b/>
                <w:bCs/>
                <w:sz w:val="24"/>
                <w:szCs w:val="24"/>
                <w:vertAlign w:val="baseline"/>
                <w:lang w:val="en-US" w:eastAsia="zh-CN"/>
              </w:rPr>
            </w:pPr>
            <w:r>
              <w:rPr>
                <w:rFonts w:hint="eastAsia" w:ascii="仿宋" w:hAnsi="仿宋" w:eastAsia="仿宋" w:cs="仿宋"/>
                <w:b/>
                <w:bCs/>
                <w:sz w:val="24"/>
                <w:szCs w:val="24"/>
                <w:vertAlign w:val="baseline"/>
                <w:lang w:val="en-US" w:eastAsia="zh-CN"/>
              </w:rPr>
              <w:t>制造单位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啬园校区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计算机楼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6/6</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2004年3月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一期食堂</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JS-W</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3/3</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2004年5月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大通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综合楼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OTIS</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6/6</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2004年12月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奥的斯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钟秀校区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主教楼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1#2#3#</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2001年1月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综合楼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4#</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XZOTIS</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2010年</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奥的斯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食堂</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5#</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JS-W</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1000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3/3</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2000年2月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大通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trPr>
        <w:tc>
          <w:tcPr>
            <w:tcW w:w="765" w:type="dxa"/>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启秀校区</w:t>
            </w: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主教楼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1#2#</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r>
              <w:rPr>
                <w:rFonts w:hint="eastAsia" w:ascii="仿宋" w:hAnsi="仿宋" w:eastAsia="仿宋" w:cs="仿宋"/>
                <w:sz w:val="24"/>
                <w:szCs w:val="24"/>
                <w:vertAlign w:val="baseline"/>
                <w:lang w:val="en-US" w:eastAsia="zh-CN"/>
              </w:rPr>
              <w:t>GPS-III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1350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9/9</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2003年9月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6" w:hRule="atLeast"/>
        </w:trPr>
        <w:tc>
          <w:tcPr>
            <w:tcW w:w="765" w:type="dxa"/>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仿宋" w:hAnsi="仿宋" w:eastAsia="仿宋" w:cs="仿宋"/>
                <w:sz w:val="24"/>
                <w:szCs w:val="24"/>
                <w:vertAlign w:val="baseline"/>
              </w:rPr>
            </w:pPr>
          </w:p>
        </w:tc>
        <w:tc>
          <w:tcPr>
            <w:tcW w:w="124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3#教学楼</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3#4#</w:t>
            </w:r>
          </w:p>
        </w:tc>
        <w:tc>
          <w:tcPr>
            <w:tcW w:w="1426"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HOPE-II</w:t>
            </w:r>
          </w:p>
        </w:tc>
        <w:tc>
          <w:tcPr>
            <w:tcW w:w="1034"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1050</w:t>
            </w:r>
          </w:p>
        </w:tc>
        <w:tc>
          <w:tcPr>
            <w:tcW w:w="12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7/7</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w:t>
            </w:r>
          </w:p>
        </w:tc>
        <w:tc>
          <w:tcPr>
            <w:tcW w:w="1515"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2002年9月</w:t>
            </w:r>
          </w:p>
        </w:tc>
        <w:tc>
          <w:tcPr>
            <w:tcW w:w="1271" w:type="dxa"/>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default"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三菱</w:t>
            </w:r>
          </w:p>
        </w:tc>
      </w:tr>
    </w:tbl>
    <w:p>
      <w:pPr>
        <w:numPr>
          <w:ilvl w:val="0"/>
          <w:numId w:val="0"/>
        </w:numPr>
        <w:spacing w:line="480" w:lineRule="exact"/>
        <w:ind w:firstLine="482" w:firstLineChars="200"/>
        <w:rPr>
          <w:rFonts w:hint="eastAsia" w:ascii="宋体" w:hAnsi="宋体"/>
          <w:b/>
          <w:sz w:val="24"/>
          <w:szCs w:val="24"/>
        </w:rPr>
      </w:pPr>
      <w:bookmarkStart w:id="24" w:name="_Toc40968810"/>
      <w:r>
        <w:rPr>
          <w:rFonts w:hint="eastAsia" w:ascii="宋体" w:hAnsi="宋体"/>
          <w:b/>
          <w:sz w:val="24"/>
          <w:szCs w:val="24"/>
          <w:lang w:val="en-US" w:eastAsia="zh-CN"/>
        </w:rPr>
        <w:t>二、</w:t>
      </w:r>
      <w:r>
        <w:rPr>
          <w:rFonts w:hint="eastAsia" w:ascii="宋体" w:hAnsi="宋体"/>
          <w:b/>
          <w:sz w:val="28"/>
          <w:szCs w:val="28"/>
          <w:lang w:eastAsia="zh-CN"/>
        </w:rPr>
        <w:t>服务</w:t>
      </w:r>
      <w:r>
        <w:rPr>
          <w:rFonts w:hint="eastAsia" w:ascii="宋体" w:hAnsi="宋体"/>
          <w:b/>
          <w:sz w:val="28"/>
          <w:szCs w:val="28"/>
        </w:rPr>
        <w:t>质量要求</w:t>
      </w:r>
    </w:p>
    <w:p>
      <w:pPr>
        <w:spacing w:line="480" w:lineRule="exact"/>
        <w:ind w:firstLine="480" w:firstLineChars="200"/>
        <w:rPr>
          <w:rFonts w:hint="eastAsia" w:ascii="宋体" w:hAnsi="宋体"/>
          <w:b/>
          <w:sz w:val="24"/>
          <w:szCs w:val="24"/>
        </w:rPr>
      </w:pPr>
      <w:r>
        <w:rPr>
          <w:rFonts w:hint="eastAsia" w:ascii="宋体" w:hAnsi="宋体"/>
          <w:sz w:val="24"/>
          <w:szCs w:val="24"/>
          <w:highlight w:val="none"/>
        </w:rPr>
        <w:t>维保质量应符合国家法律法规和地方标准要求，并符合特种设备安全技术规范【电梯使用管理与维护保养规则（TSG T5001-2009）】和江苏省地方标准。</w:t>
      </w:r>
    </w:p>
    <w:p>
      <w:pPr>
        <w:keepNext w:val="0"/>
        <w:keepLines w:val="0"/>
        <w:pageBreakBefore w:val="0"/>
        <w:widowControl w:val="0"/>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sz w:val="24"/>
          <w:szCs w:val="24"/>
        </w:rPr>
      </w:pPr>
      <w:r>
        <w:rPr>
          <w:rFonts w:hint="eastAsia" w:ascii="宋体" w:hAnsi="宋体"/>
          <w:sz w:val="24"/>
          <w:szCs w:val="24"/>
        </w:rPr>
        <w:t>确保</w:t>
      </w:r>
      <w:r>
        <w:rPr>
          <w:rFonts w:hint="eastAsia" w:ascii="宋体" w:hAnsi="宋体"/>
          <w:sz w:val="24"/>
          <w:szCs w:val="24"/>
          <w:lang w:eastAsia="zh-CN"/>
        </w:rPr>
        <w:t>电梯供电、消防、防雷、通风等系统安全可靠</w:t>
      </w:r>
      <w:r>
        <w:rPr>
          <w:rFonts w:hint="eastAsia" w:ascii="宋体" w:hAnsi="宋体"/>
          <w:sz w:val="24"/>
          <w:szCs w:val="24"/>
        </w:rPr>
        <w:t>。设备及装置在良好的状态下运行</w:t>
      </w:r>
      <w:r>
        <w:rPr>
          <w:rFonts w:hint="eastAsia" w:ascii="宋体" w:hAnsi="宋体"/>
          <w:sz w:val="24"/>
          <w:szCs w:val="24"/>
          <w:lang w:eastAsia="zh-CN"/>
        </w:rPr>
        <w:t>；发生故障</w:t>
      </w:r>
      <w:r>
        <w:rPr>
          <w:rFonts w:hint="eastAsia" w:ascii="宋体" w:hAnsi="宋体"/>
          <w:sz w:val="24"/>
          <w:szCs w:val="24"/>
          <w:lang w:val="en-US" w:eastAsia="zh-CN"/>
        </w:rPr>
        <w:t>30分钟</w:t>
      </w:r>
      <w:r>
        <w:rPr>
          <w:rFonts w:hint="eastAsia" w:ascii="宋体" w:hAnsi="宋体"/>
          <w:sz w:val="24"/>
          <w:szCs w:val="24"/>
          <w:u w:val="none"/>
          <w:lang w:val="en-US" w:eastAsia="zh-CN"/>
        </w:rPr>
        <w:t>内响应。</w:t>
      </w:r>
    </w:p>
    <w:p>
      <w:p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br w:type="page"/>
      </w:r>
    </w:p>
    <w:p>
      <w:pPr>
        <w:spacing w:line="360" w:lineRule="auto"/>
        <w:ind w:right="-4" w:rightChars="-2"/>
        <w:jc w:val="center"/>
        <w:rPr>
          <w:b/>
          <w:bCs/>
          <w:color w:val="000000" w:themeColor="text1"/>
          <w:sz w:val="44"/>
          <w:szCs w:val="44"/>
          <w14:textFill>
            <w14:solidFill>
              <w14:schemeClr w14:val="tx1"/>
            </w14:solidFill>
          </w14:textFill>
        </w:rPr>
      </w:pPr>
      <w:r>
        <w:rPr>
          <w:rFonts w:hint="eastAsia"/>
          <w:b/>
          <w:bCs/>
          <w:color w:val="000000" w:themeColor="text1"/>
          <w:sz w:val="44"/>
          <w:szCs w:val="44"/>
          <w14:textFill>
            <w14:solidFill>
              <w14:schemeClr w14:val="tx1"/>
            </w14:solidFill>
          </w14:textFill>
        </w:rPr>
        <w:t>第四部分</w:t>
      </w:r>
      <w:r>
        <w:rPr>
          <w:b/>
          <w:bCs/>
          <w:color w:val="000000" w:themeColor="text1"/>
          <w:sz w:val="44"/>
          <w:szCs w:val="44"/>
          <w14:textFill>
            <w14:solidFill>
              <w14:schemeClr w14:val="tx1"/>
            </w14:solidFill>
          </w14:textFill>
        </w:rPr>
        <w:t xml:space="preserve"> </w:t>
      </w:r>
      <w:r>
        <w:rPr>
          <w:rFonts w:hint="eastAsia"/>
          <w:b/>
          <w:bCs/>
          <w:color w:val="000000" w:themeColor="text1"/>
          <w:sz w:val="44"/>
          <w:szCs w:val="44"/>
          <w14:textFill>
            <w14:solidFill>
              <w14:schemeClr w14:val="tx1"/>
            </w14:solidFill>
          </w14:textFill>
        </w:rPr>
        <w:t>合同主要条款</w:t>
      </w:r>
      <w:bookmarkEnd w:id="24"/>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b/>
          <w:sz w:val="24"/>
          <w:szCs w:val="24"/>
        </w:rPr>
      </w:pPr>
      <w:r>
        <w:rPr>
          <w:rFonts w:hint="eastAsia" w:ascii="宋体" w:hAnsi="宋体"/>
          <w:b/>
          <w:sz w:val="24"/>
          <w:szCs w:val="24"/>
          <w:lang w:val="en-US" w:eastAsia="zh-CN"/>
        </w:rPr>
        <w:t>一、</w:t>
      </w:r>
      <w:r>
        <w:rPr>
          <w:rFonts w:hint="eastAsia" w:ascii="宋体" w:hAnsi="宋体"/>
          <w:b/>
          <w:sz w:val="24"/>
          <w:szCs w:val="24"/>
        </w:rPr>
        <w:t>付款方式</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rPr>
      </w:pPr>
      <w:r>
        <w:rPr>
          <w:rFonts w:hint="eastAsia" w:ascii="宋体" w:hAnsi="宋体"/>
          <w:sz w:val="24"/>
          <w:szCs w:val="24"/>
        </w:rPr>
        <w:t>合同签订后两周内付合同价的</w:t>
      </w:r>
      <w:r>
        <w:rPr>
          <w:rFonts w:hint="eastAsia" w:ascii="宋体" w:hAnsi="宋体"/>
          <w:sz w:val="24"/>
          <w:szCs w:val="24"/>
          <w:lang w:val="en-US" w:eastAsia="zh-CN"/>
        </w:rPr>
        <w:t>30</w:t>
      </w:r>
      <w:r>
        <w:rPr>
          <w:rFonts w:hint="eastAsia" w:ascii="宋体" w:hAnsi="宋体"/>
          <w:sz w:val="24"/>
          <w:szCs w:val="24"/>
        </w:rPr>
        <w:t>%，维保日到期后经验收合格后两周内付清</w:t>
      </w:r>
      <w:r>
        <w:rPr>
          <w:rFonts w:hint="eastAsia" w:ascii="宋体" w:hAnsi="宋体"/>
          <w:sz w:val="24"/>
          <w:szCs w:val="24"/>
          <w:lang w:eastAsia="zh-CN"/>
        </w:rPr>
        <w:t>剩余合同价的</w:t>
      </w:r>
      <w:r>
        <w:rPr>
          <w:rFonts w:hint="eastAsia" w:ascii="宋体" w:hAnsi="宋体"/>
          <w:sz w:val="24"/>
          <w:szCs w:val="24"/>
          <w:lang w:val="en-US" w:eastAsia="zh-CN"/>
        </w:rPr>
        <w:t>70%</w:t>
      </w:r>
      <w:r>
        <w:rPr>
          <w:rFonts w:hint="eastAsia" w:ascii="宋体" w:hAnsi="宋体"/>
          <w:sz w:val="24"/>
          <w:szCs w:val="24"/>
        </w:rPr>
        <w:t>。</w:t>
      </w:r>
    </w:p>
    <w:p>
      <w:pPr>
        <w:keepNext w:val="0"/>
        <w:keepLines w:val="0"/>
        <w:pageBreakBefore w:val="0"/>
        <w:widowControl w:val="0"/>
        <w:kinsoku/>
        <w:wordWrap/>
        <w:overflowPunct/>
        <w:topLinePunct w:val="0"/>
        <w:autoSpaceDE/>
        <w:autoSpaceDN/>
        <w:bidi w:val="0"/>
        <w:adjustRightInd/>
        <w:snapToGrid/>
        <w:spacing w:line="480" w:lineRule="exact"/>
        <w:ind w:left="0" w:leftChars="0" w:right="0" w:rightChars="0" w:firstLine="482" w:firstLineChars="200"/>
        <w:jc w:val="both"/>
        <w:textAlignment w:val="auto"/>
        <w:outlineLvl w:val="9"/>
        <w:rPr>
          <w:rFonts w:hint="eastAsia" w:ascii="宋体" w:hAnsi="宋体" w:eastAsia="宋体"/>
          <w:b/>
          <w:bCs/>
          <w:sz w:val="24"/>
          <w:szCs w:val="24"/>
          <w:highlight w:val="none"/>
          <w:lang w:val="en-US" w:eastAsia="zh-CN"/>
        </w:rPr>
      </w:pPr>
      <w:r>
        <w:rPr>
          <w:rFonts w:hint="eastAsia" w:ascii="宋体" w:hAnsi="宋体"/>
          <w:b/>
          <w:bCs/>
          <w:sz w:val="24"/>
          <w:szCs w:val="24"/>
          <w:lang w:val="en-US" w:eastAsia="zh-CN"/>
        </w:rPr>
        <w:t>二、</w:t>
      </w:r>
      <w:r>
        <w:rPr>
          <w:rFonts w:hint="eastAsia" w:ascii="宋体" w:hAnsi="宋体"/>
          <w:b/>
          <w:bCs/>
          <w:sz w:val="24"/>
          <w:szCs w:val="24"/>
          <w:highlight w:val="none"/>
        </w:rPr>
        <w:t>服务内容</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宋体" w:hAnsi="宋体" w:eastAsia="宋体"/>
          <w:b/>
          <w:sz w:val="24"/>
          <w:szCs w:val="24"/>
          <w:lang w:val="en-US" w:eastAsia="zh-CN"/>
        </w:rPr>
      </w:pPr>
      <w:r>
        <w:rPr>
          <w:rFonts w:hint="eastAsia" w:ascii="宋体" w:hAnsi="宋体"/>
          <w:sz w:val="24"/>
          <w:szCs w:val="24"/>
          <w:highlight w:val="none"/>
        </w:rPr>
        <w:t>维护保养、日常检修、修理工程、应急维修、五方通话设备维护；周巡视保养、月保养、半年保养、一年保养</w:t>
      </w:r>
      <w:r>
        <w:rPr>
          <w:rFonts w:hint="eastAsia" w:ascii="宋体" w:hAnsi="宋体"/>
          <w:sz w:val="24"/>
          <w:szCs w:val="24"/>
          <w:highlight w:val="none"/>
          <w:lang w:eastAsia="zh-CN"/>
        </w:rPr>
        <w:t>、积水排除及学校重大活动服务保障</w:t>
      </w:r>
      <w:r>
        <w:rPr>
          <w:rFonts w:hint="eastAsia" w:ascii="宋体" w:hAnsi="宋体"/>
          <w:sz w:val="24"/>
          <w:szCs w:val="24"/>
          <w:highlight w:val="none"/>
        </w:rPr>
        <w:t>。</w:t>
      </w:r>
      <w:r>
        <w:rPr>
          <w:rFonts w:hint="eastAsia" w:ascii="宋体" w:hAnsi="宋体"/>
          <w:sz w:val="24"/>
          <w:szCs w:val="24"/>
          <w:highlight w:val="none"/>
          <w:lang w:val="en-US" w:eastAsia="zh-CN"/>
        </w:rPr>
        <w:t>电梯制造单位技术文件所要求的特殊保养项目，及与电梯安全运行相关的其他项目。</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三、</w:t>
      </w:r>
      <w:r>
        <w:rPr>
          <w:rFonts w:hint="eastAsia" w:ascii="宋体" w:hAnsi="宋体"/>
          <w:b/>
          <w:bCs/>
          <w:sz w:val="24"/>
          <w:szCs w:val="24"/>
          <w:highlight w:val="none"/>
        </w:rPr>
        <w:t>维保方式</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宋体" w:hAnsi="宋体"/>
          <w:sz w:val="24"/>
          <w:szCs w:val="24"/>
          <w:highlight w:val="none"/>
          <w:lang w:eastAsia="zh-CN"/>
        </w:rPr>
      </w:pPr>
      <w:r>
        <w:rPr>
          <w:rFonts w:hint="eastAsia" w:ascii="宋体" w:hAnsi="宋体"/>
          <w:sz w:val="24"/>
          <w:szCs w:val="24"/>
          <w:highlight w:val="none"/>
          <w:lang w:eastAsia="zh-CN"/>
        </w:rPr>
        <w:t>大</w:t>
      </w:r>
      <w:r>
        <w:rPr>
          <w:rFonts w:hint="eastAsia" w:ascii="宋体" w:hAnsi="宋体"/>
          <w:sz w:val="24"/>
          <w:szCs w:val="24"/>
          <w:highlight w:val="none"/>
        </w:rPr>
        <w:t>包</w:t>
      </w:r>
      <w:r>
        <w:rPr>
          <w:rFonts w:hint="eastAsia" w:ascii="宋体" w:hAnsi="宋体"/>
          <w:sz w:val="24"/>
          <w:szCs w:val="24"/>
          <w:highlight w:val="none"/>
          <w:lang w:eastAsia="zh-CN"/>
        </w:rPr>
        <w:t>：提供维保所需工具和劳务，以及电梯零部件</w:t>
      </w:r>
      <w:r>
        <w:rPr>
          <w:rFonts w:hint="eastAsia" w:ascii="宋体" w:hAnsi="宋体"/>
          <w:sz w:val="24"/>
          <w:szCs w:val="24"/>
          <w:highlight w:val="none"/>
        </w:rPr>
        <w:t>（需提供电梯原厂备件及配件）</w:t>
      </w:r>
      <w:r>
        <w:rPr>
          <w:rFonts w:hint="eastAsia" w:ascii="宋体" w:hAnsi="宋体"/>
          <w:sz w:val="24"/>
          <w:szCs w:val="24"/>
          <w:highlight w:val="none"/>
          <w:lang w:eastAsia="zh-CN"/>
        </w:rPr>
        <w:t>（</w:t>
      </w:r>
      <w:r>
        <w:rPr>
          <w:rFonts w:hint="eastAsia" w:ascii="宋体" w:hAnsi="宋体"/>
          <w:sz w:val="24"/>
          <w:szCs w:val="24"/>
          <w:highlight w:val="none"/>
          <w:lang w:val="en-US" w:eastAsia="zh-CN"/>
        </w:rPr>
        <w:t>大包：不包含主机、曳引轮、控制柜主板、变频器、钢丝绳</w:t>
      </w:r>
      <w:r>
        <w:rPr>
          <w:rFonts w:hint="eastAsia" w:ascii="宋体" w:hAnsi="宋体"/>
          <w:sz w:val="24"/>
          <w:szCs w:val="24"/>
          <w:highlight w:val="none"/>
          <w:lang w:eastAsia="zh-CN"/>
        </w:rPr>
        <w:t>）。</w:t>
      </w:r>
      <w:r>
        <w:rPr>
          <w:rFonts w:hint="eastAsia" w:ascii="宋体" w:hAnsi="宋体"/>
          <w:sz w:val="24"/>
          <w:szCs w:val="24"/>
          <w:highlight w:val="none"/>
          <w:lang w:val="en-US" w:eastAsia="zh-CN"/>
        </w:rPr>
        <w:t>并提供相应的报价明细</w:t>
      </w:r>
      <w:r>
        <w:rPr>
          <w:rFonts w:hint="eastAsia" w:ascii="宋体" w:hAnsi="宋体"/>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default" w:ascii="宋体" w:hAnsi="宋体"/>
          <w:b/>
          <w:bCs/>
          <w:sz w:val="24"/>
          <w:szCs w:val="24"/>
          <w:highlight w:val="none"/>
          <w:lang w:val="en-US" w:eastAsia="zh-CN"/>
        </w:rPr>
      </w:pPr>
      <w:r>
        <w:rPr>
          <w:rFonts w:hint="eastAsia" w:ascii="宋体" w:hAnsi="宋体"/>
          <w:b/>
          <w:bCs/>
          <w:sz w:val="24"/>
          <w:szCs w:val="24"/>
          <w:highlight w:val="none"/>
          <w:lang w:val="en-US" w:eastAsia="zh-CN"/>
        </w:rPr>
        <w:t>四、其他约定</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维保单位提供24小时的紧急救援服务，在电梯中公示紧急救援服务热线电话。当电梯发生</w:t>
      </w:r>
      <w:r>
        <w:rPr>
          <w:rFonts w:hint="eastAsia" w:ascii="宋体" w:hAnsi="宋体"/>
          <w:b/>
          <w:bCs/>
          <w:sz w:val="24"/>
          <w:szCs w:val="24"/>
          <w:highlight w:val="none"/>
          <w:lang w:val="en-US" w:eastAsia="zh-CN"/>
        </w:rPr>
        <w:t>困人</w:t>
      </w:r>
      <w:r>
        <w:rPr>
          <w:rFonts w:hint="eastAsia" w:ascii="宋体" w:hAnsi="宋体"/>
          <w:sz w:val="24"/>
          <w:szCs w:val="24"/>
          <w:highlight w:val="none"/>
          <w:lang w:val="en-US" w:eastAsia="zh-CN"/>
        </w:rPr>
        <w:t>故障，维保单位应在接到通知后30分钟内赶到现场实施紧急救援；电梯发生其他故障，在接到校方通知后30分钟内赶到现场实施抢修。</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leftChars="0"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每台电梯均应建立独立的维保记录，并协助建立健全电梯安全管理制度、安全技术档案、应急救援预案，配合本单位开展应急救援演练等。</w:t>
      </w:r>
    </w:p>
    <w:p>
      <w:pPr>
        <w:keepNext w:val="0"/>
        <w:keepLines w:val="0"/>
        <w:pageBreakBefore w:val="0"/>
        <w:widowControl w:val="0"/>
        <w:numPr>
          <w:ilvl w:val="0"/>
          <w:numId w:val="2"/>
        </w:numPr>
        <w:kinsoku/>
        <w:wordWrap/>
        <w:overflowPunct/>
        <w:topLinePunct w:val="0"/>
        <w:autoSpaceDE/>
        <w:autoSpaceDN/>
        <w:bidi w:val="0"/>
        <w:adjustRightInd/>
        <w:snapToGrid/>
        <w:spacing w:line="480" w:lineRule="exact"/>
        <w:ind w:left="0" w:leftChars="0" w:firstLine="480" w:firstLineChars="200"/>
        <w:textAlignment w:val="auto"/>
        <w:rPr>
          <w:rFonts w:hint="eastAsia" w:ascii="宋体" w:hAnsi="宋体"/>
          <w:sz w:val="24"/>
          <w:szCs w:val="24"/>
        </w:rPr>
      </w:pPr>
      <w:r>
        <w:rPr>
          <w:rFonts w:hint="eastAsia" w:ascii="宋体" w:hAnsi="宋体"/>
          <w:sz w:val="24"/>
          <w:szCs w:val="24"/>
          <w:lang w:val="en-US" w:eastAsia="zh-CN"/>
        </w:rPr>
        <w:t>确保经</w:t>
      </w:r>
      <w:r>
        <w:rPr>
          <w:rFonts w:hint="eastAsia" w:ascii="宋体" w:hAnsi="宋体"/>
          <w:sz w:val="24"/>
          <w:szCs w:val="24"/>
        </w:rPr>
        <w:t>维保后的电梯符合法律法规、安全技术规范、强制性标准和电梯制造单位的技术要求，</w:t>
      </w:r>
      <w:r>
        <w:rPr>
          <w:rFonts w:hint="eastAsia" w:ascii="宋体" w:hAnsi="宋体"/>
          <w:sz w:val="24"/>
          <w:szCs w:val="24"/>
          <w:lang w:val="en-US" w:eastAsia="zh-CN"/>
        </w:rPr>
        <w:t>且</w:t>
      </w:r>
      <w:r>
        <w:rPr>
          <w:rFonts w:hint="eastAsia" w:ascii="宋体" w:hAnsi="宋体"/>
          <w:sz w:val="24"/>
          <w:szCs w:val="24"/>
        </w:rPr>
        <w:t>电梯安全性能良好。</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sz w:val="24"/>
          <w:szCs w:val="24"/>
        </w:rPr>
      </w:pPr>
      <w:r>
        <w:rPr>
          <w:rFonts w:hint="eastAsia" w:ascii="宋体" w:hAnsi="宋体"/>
          <w:sz w:val="24"/>
          <w:szCs w:val="24"/>
          <w:lang w:val="en-US" w:eastAsia="zh-CN"/>
        </w:rPr>
        <w:t>4、</w:t>
      </w:r>
      <w:r>
        <w:rPr>
          <w:rFonts w:hint="eastAsia" w:ascii="宋体" w:hAnsi="宋体"/>
          <w:sz w:val="24"/>
          <w:szCs w:val="24"/>
        </w:rPr>
        <w:t>委派为本单位电梯提供维保服务人员的</w:t>
      </w:r>
      <w:r>
        <w:rPr>
          <w:rFonts w:hint="eastAsia" w:ascii="宋体" w:hAnsi="宋体"/>
          <w:sz w:val="24"/>
          <w:szCs w:val="24"/>
          <w:lang w:val="en-US" w:eastAsia="zh-CN"/>
        </w:rPr>
        <w:t>需</w:t>
      </w:r>
      <w:r>
        <w:rPr>
          <w:rFonts w:hint="eastAsia" w:ascii="宋体" w:hAnsi="宋体"/>
          <w:sz w:val="24"/>
          <w:szCs w:val="24"/>
        </w:rPr>
        <w:t>持证上岗，</w:t>
      </w:r>
      <w:r>
        <w:rPr>
          <w:rFonts w:hint="eastAsia" w:ascii="宋体" w:hAnsi="宋体"/>
          <w:sz w:val="24"/>
          <w:szCs w:val="24"/>
          <w:lang w:val="en-US" w:eastAsia="zh-CN"/>
        </w:rPr>
        <w:t>本单位</w:t>
      </w:r>
      <w:r>
        <w:rPr>
          <w:rFonts w:hint="eastAsia" w:ascii="宋体" w:hAnsi="宋体"/>
          <w:sz w:val="24"/>
          <w:szCs w:val="24"/>
        </w:rPr>
        <w:t>有权拒绝无证人员开展维保活动。有权要求</w:t>
      </w:r>
      <w:r>
        <w:rPr>
          <w:rFonts w:hint="eastAsia" w:ascii="宋体" w:hAnsi="宋体"/>
          <w:sz w:val="24"/>
          <w:szCs w:val="24"/>
          <w:lang w:val="en-US" w:eastAsia="zh-CN"/>
        </w:rPr>
        <w:t>维保方</w:t>
      </w:r>
      <w:r>
        <w:rPr>
          <w:rFonts w:hint="eastAsia" w:ascii="宋体" w:hAnsi="宋体"/>
          <w:sz w:val="24"/>
          <w:szCs w:val="24"/>
        </w:rPr>
        <w:t>服从本单位现场安全管理，对不服从现场安全管理人员的</w:t>
      </w:r>
      <w:r>
        <w:rPr>
          <w:rFonts w:hint="eastAsia" w:ascii="宋体" w:hAnsi="宋体"/>
          <w:sz w:val="24"/>
          <w:szCs w:val="24"/>
          <w:lang w:val="en-US" w:eastAsia="zh-CN"/>
        </w:rPr>
        <w:t>维保</w:t>
      </w:r>
      <w:r>
        <w:rPr>
          <w:rFonts w:hint="eastAsia" w:ascii="宋体" w:hAnsi="宋体"/>
          <w:sz w:val="24"/>
          <w:szCs w:val="24"/>
        </w:rPr>
        <w:t>人员，有权要求更换人员。</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lang w:val="en-US" w:eastAsia="zh-CN"/>
        </w:rPr>
      </w:pPr>
      <w:r>
        <w:rPr>
          <w:rFonts w:hint="eastAsia" w:ascii="宋体" w:hAnsi="宋体"/>
          <w:sz w:val="24"/>
          <w:szCs w:val="24"/>
          <w:lang w:val="en-US" w:eastAsia="zh-CN"/>
        </w:rPr>
        <w:t>5、</w:t>
      </w:r>
      <w:r>
        <w:rPr>
          <w:rFonts w:hint="eastAsia" w:ascii="宋体" w:hAnsi="宋体"/>
          <w:sz w:val="24"/>
          <w:szCs w:val="24"/>
        </w:rPr>
        <w:t>除国家规定的强制定期检验外，有权委托特种设备检验机构或第三方中介机构对</w:t>
      </w:r>
      <w:r>
        <w:rPr>
          <w:rFonts w:hint="eastAsia" w:ascii="宋体" w:hAnsi="宋体"/>
          <w:sz w:val="24"/>
          <w:szCs w:val="24"/>
          <w:lang w:val="en-US" w:eastAsia="zh-CN"/>
        </w:rPr>
        <w:t>维保方</w:t>
      </w:r>
      <w:r>
        <w:rPr>
          <w:rFonts w:hint="eastAsia" w:ascii="宋体" w:hAnsi="宋体"/>
          <w:sz w:val="24"/>
          <w:szCs w:val="24"/>
        </w:rPr>
        <w:t>按照合同约定实施维保工作的情况进行评定。</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eastAsia" w:ascii="宋体" w:hAnsi="宋体"/>
          <w:sz w:val="24"/>
          <w:szCs w:val="24"/>
          <w:highlight w:val="none"/>
          <w:lang w:val="en-US" w:eastAsia="zh-CN"/>
        </w:rPr>
      </w:pPr>
      <w:r>
        <w:rPr>
          <w:rFonts w:hint="eastAsia" w:ascii="宋体" w:hAnsi="宋体"/>
          <w:sz w:val="24"/>
          <w:szCs w:val="24"/>
          <w:highlight w:val="none"/>
          <w:lang w:val="en-US" w:eastAsia="zh-CN"/>
        </w:rPr>
        <w:t>6、负责支付维保期内电梯年检费用。</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宋体"/>
          <w:sz w:val="24"/>
          <w:szCs w:val="24"/>
        </w:rPr>
      </w:pPr>
      <w:r>
        <w:rPr>
          <w:rFonts w:hint="eastAsia" w:ascii="宋体" w:hAnsi="宋体"/>
          <w:sz w:val="24"/>
          <w:szCs w:val="24"/>
          <w:highlight w:val="none"/>
          <w:lang w:val="en-US" w:eastAsia="zh-CN"/>
        </w:rPr>
        <w:t>7、</w:t>
      </w:r>
      <w:r>
        <w:rPr>
          <w:rFonts w:hint="eastAsia" w:ascii="宋体" w:hAnsi="宋体"/>
          <w:sz w:val="24"/>
          <w:szCs w:val="24"/>
        </w:rPr>
        <w:t>建立电梯安全运行的相关管理架构、制度、确保制度、人员、资金落实到位。</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highlight w:val="none"/>
          <w:lang w:val="en-US" w:eastAsia="zh-CN"/>
        </w:rPr>
        <w:t>8、本单位对</w:t>
      </w:r>
      <w:r>
        <w:rPr>
          <w:rFonts w:hint="eastAsia" w:ascii="宋体" w:hAnsi="宋体"/>
          <w:sz w:val="24"/>
          <w:szCs w:val="24"/>
        </w:rPr>
        <w:t>电梯安全管理人员现场监督检查</w:t>
      </w:r>
      <w:r>
        <w:rPr>
          <w:rFonts w:hint="eastAsia" w:ascii="宋体" w:hAnsi="宋体"/>
          <w:sz w:val="24"/>
          <w:szCs w:val="24"/>
          <w:lang w:val="en-US" w:eastAsia="zh-CN"/>
        </w:rPr>
        <w:t>维保方</w:t>
      </w:r>
      <w:r>
        <w:rPr>
          <w:rFonts w:hint="eastAsia" w:ascii="宋体" w:hAnsi="宋体"/>
          <w:sz w:val="24"/>
          <w:szCs w:val="24"/>
        </w:rPr>
        <w:t>的电梯保养工作过程和工作结果、对维保记录、修理记录签字确认，签收</w:t>
      </w:r>
      <w:r>
        <w:rPr>
          <w:rFonts w:hint="eastAsia" w:ascii="宋体" w:hAnsi="宋体"/>
          <w:sz w:val="24"/>
          <w:szCs w:val="24"/>
          <w:lang w:val="en-US" w:eastAsia="zh-CN"/>
        </w:rPr>
        <w:t>维保方</w:t>
      </w:r>
      <w:r>
        <w:rPr>
          <w:rFonts w:hint="eastAsia" w:ascii="宋体" w:hAnsi="宋体"/>
          <w:sz w:val="24"/>
          <w:szCs w:val="24"/>
        </w:rPr>
        <w:t>提交的与电梯维保工作有关的文件。</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lang w:eastAsia="zh-CN"/>
        </w:rPr>
      </w:pPr>
      <w:r>
        <w:rPr>
          <w:rFonts w:hint="eastAsia" w:ascii="宋体" w:hAnsi="宋体"/>
          <w:sz w:val="24"/>
          <w:szCs w:val="24"/>
          <w:lang w:val="en-US" w:eastAsia="zh-CN"/>
        </w:rPr>
        <w:t>9、</w:t>
      </w:r>
      <w:r>
        <w:rPr>
          <w:rFonts w:hint="eastAsia" w:ascii="宋体" w:hAnsi="宋体"/>
          <w:sz w:val="24"/>
          <w:szCs w:val="24"/>
        </w:rPr>
        <w:t>电梯发生故障或异常情况时应立即停止使用，并做好相关安全防护措施。在电梯的日常使用时间内，确保报警电话、警铃装置发出的求救信号</w:t>
      </w:r>
      <w:r>
        <w:rPr>
          <w:rFonts w:hint="eastAsia" w:ascii="宋体" w:hAnsi="宋体"/>
          <w:sz w:val="24"/>
          <w:szCs w:val="24"/>
          <w:lang w:val="en-US" w:eastAsia="zh-CN"/>
        </w:rPr>
        <w:t>能及时响应和</w:t>
      </w:r>
      <w:r>
        <w:rPr>
          <w:rFonts w:hint="eastAsia" w:ascii="宋体" w:hAnsi="宋体"/>
          <w:sz w:val="24"/>
          <w:szCs w:val="24"/>
        </w:rPr>
        <w:t>抢修，并详细记录相关工作的具体时间</w:t>
      </w:r>
      <w:r>
        <w:rPr>
          <w:rFonts w:hint="eastAsia" w:ascii="宋体" w:hAnsi="宋体"/>
          <w:sz w:val="24"/>
          <w:szCs w:val="24"/>
          <w:lang w:eastAsia="zh-CN"/>
        </w:rPr>
        <w:t>。</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10、维保方需</w:t>
      </w:r>
      <w:r>
        <w:rPr>
          <w:rFonts w:hint="eastAsia" w:ascii="宋体" w:hAnsi="宋体"/>
          <w:sz w:val="24"/>
          <w:szCs w:val="24"/>
        </w:rPr>
        <w:t>制订有关电梯的应急救援预案（如：电梯困人、消防、电梯水浸等）。每年至少一次定期开展应急救援演练，确保应急系统运行有效。</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11、</w:t>
      </w:r>
      <w:r>
        <w:rPr>
          <w:rFonts w:hint="eastAsia" w:ascii="宋体" w:hAnsi="宋体"/>
          <w:sz w:val="24"/>
          <w:szCs w:val="24"/>
        </w:rPr>
        <w:t>根据电梯的使用情况和设备状况，经双方协商确认后，提供全年保养计划和各项定期保养计划的具体实施时间表。每台每次保养时间不得少于合同约定的相应最少保养时间。如需调整原保养计划，应提前通知</w:t>
      </w:r>
      <w:r>
        <w:rPr>
          <w:rFonts w:hint="eastAsia" w:ascii="宋体" w:hAnsi="宋体"/>
          <w:sz w:val="24"/>
          <w:szCs w:val="24"/>
          <w:lang w:val="en-US" w:eastAsia="zh-CN"/>
        </w:rPr>
        <w:t>本单位</w:t>
      </w:r>
      <w:r>
        <w:rPr>
          <w:rFonts w:hint="eastAsia" w:ascii="宋体" w:hAnsi="宋体"/>
          <w:sz w:val="24"/>
          <w:szCs w:val="24"/>
        </w:rPr>
        <w:t>并经同意后方可调整，但应保证保养时间间隔不得超过</w:t>
      </w:r>
      <w:r>
        <w:rPr>
          <w:rFonts w:ascii="宋体" w:hAnsi="宋体"/>
          <w:sz w:val="24"/>
          <w:szCs w:val="24"/>
        </w:rPr>
        <w:t>15</w:t>
      </w:r>
      <w:r>
        <w:rPr>
          <w:rFonts w:hint="eastAsia" w:ascii="宋体" w:hAnsi="宋体"/>
          <w:sz w:val="24"/>
          <w:szCs w:val="24"/>
        </w:rPr>
        <w:t>日。</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12、</w:t>
      </w:r>
      <w:r>
        <w:rPr>
          <w:rFonts w:hint="eastAsia" w:ascii="宋体" w:hAnsi="宋体"/>
          <w:sz w:val="24"/>
          <w:szCs w:val="24"/>
        </w:rPr>
        <w:t>现场作业人员应当取得相应的《特种设备作业人员证》。为有效实施保养计划，</w:t>
      </w:r>
      <w:r>
        <w:rPr>
          <w:rFonts w:hint="eastAsia" w:ascii="宋体" w:hAnsi="宋体"/>
          <w:sz w:val="24"/>
          <w:szCs w:val="24"/>
          <w:lang w:val="en-US" w:eastAsia="zh-CN"/>
        </w:rPr>
        <w:t>维保方</w:t>
      </w:r>
      <w:r>
        <w:rPr>
          <w:rFonts w:hint="eastAsia" w:ascii="宋体" w:hAnsi="宋体"/>
          <w:sz w:val="24"/>
          <w:szCs w:val="24"/>
        </w:rPr>
        <w:t>应安排熟悉所维保电梯原理、结构、性能、安全要求的特种设备作业人员负责维保工作。并督促其严格按照产品工艺要求、安全及技术规范进行维保。</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13、</w:t>
      </w:r>
      <w:r>
        <w:rPr>
          <w:rFonts w:hint="eastAsia" w:ascii="宋体" w:hAnsi="宋体"/>
          <w:sz w:val="24"/>
          <w:szCs w:val="24"/>
        </w:rPr>
        <w:t>作业过程中应服从</w:t>
      </w:r>
      <w:r>
        <w:rPr>
          <w:rFonts w:hint="eastAsia" w:ascii="宋体" w:hAnsi="宋体"/>
          <w:sz w:val="24"/>
          <w:szCs w:val="24"/>
          <w:lang w:val="en-US" w:eastAsia="zh-CN"/>
        </w:rPr>
        <w:t>本单位</w:t>
      </w:r>
      <w:r>
        <w:rPr>
          <w:rFonts w:hint="eastAsia" w:ascii="宋体" w:hAnsi="宋体"/>
          <w:sz w:val="24"/>
          <w:szCs w:val="24"/>
        </w:rPr>
        <w:t>现场安全管理，落实现场安全防护措施，保证作业安全。需要安全监护作业的内容应书面告知</w:t>
      </w:r>
      <w:r>
        <w:rPr>
          <w:rFonts w:hint="eastAsia" w:ascii="宋体" w:hAnsi="宋体"/>
          <w:sz w:val="24"/>
          <w:szCs w:val="24"/>
          <w:lang w:val="en-US" w:eastAsia="zh-CN"/>
        </w:rPr>
        <w:t>本单位</w:t>
      </w:r>
      <w:r>
        <w:rPr>
          <w:rFonts w:hint="eastAsia" w:ascii="宋体" w:hAnsi="宋体"/>
          <w:sz w:val="24"/>
          <w:szCs w:val="24"/>
        </w:rPr>
        <w:t>，作业时，作业人员不得少于二人。</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宋体" w:hAnsi="宋体"/>
          <w:sz w:val="24"/>
          <w:szCs w:val="24"/>
        </w:rPr>
      </w:pPr>
      <w:r>
        <w:rPr>
          <w:rFonts w:hint="eastAsia" w:ascii="宋体" w:hAnsi="宋体"/>
          <w:sz w:val="24"/>
          <w:szCs w:val="24"/>
          <w:lang w:val="en-US" w:eastAsia="zh-CN"/>
        </w:rPr>
        <w:t>14、</w:t>
      </w:r>
      <w:r>
        <w:rPr>
          <w:rFonts w:hint="eastAsia" w:ascii="宋体" w:hAnsi="宋体"/>
          <w:sz w:val="24"/>
          <w:szCs w:val="24"/>
        </w:rPr>
        <w:t>根据</w:t>
      </w:r>
      <w:r>
        <w:rPr>
          <w:rFonts w:hint="eastAsia" w:ascii="宋体" w:hAnsi="宋体"/>
          <w:sz w:val="24"/>
          <w:szCs w:val="24"/>
          <w:lang w:val="en-US" w:eastAsia="zh-CN"/>
        </w:rPr>
        <w:t>电梯的</w:t>
      </w:r>
      <w:r>
        <w:rPr>
          <w:rFonts w:hint="eastAsia" w:ascii="宋体" w:hAnsi="宋体"/>
          <w:sz w:val="24"/>
          <w:szCs w:val="24"/>
        </w:rPr>
        <w:t>故障统计记录，至少每季度一次提出故障分析报告。报告中应包含电梯故障的统计分析、整改措施和预防措施，以及有关电梯使用管理的合理化建议。</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asciiTheme="minorEastAsia" w:hAnsiTheme="minorEastAsia"/>
          <w:sz w:val="24"/>
          <w:szCs w:val="24"/>
        </w:rPr>
      </w:pPr>
      <w:r>
        <w:rPr>
          <w:rFonts w:hint="eastAsia" w:ascii="宋体" w:hAnsi="宋体"/>
          <w:sz w:val="24"/>
          <w:szCs w:val="24"/>
          <w:lang w:val="en-US" w:eastAsia="zh-CN"/>
        </w:rPr>
        <w:t>15、</w:t>
      </w:r>
      <w:r>
        <w:rPr>
          <w:rFonts w:hint="eastAsia" w:asciiTheme="minorEastAsia" w:hAnsiTheme="minorEastAsia"/>
          <w:sz w:val="24"/>
          <w:szCs w:val="24"/>
        </w:rPr>
        <w:t>维保质量应符合国家法律法规和地方标准要求，并符合特种设备安全技术规范【电梯使用管理与维护保养规则（TSGT5001-2009</w:t>
      </w:r>
      <w:r>
        <w:rPr>
          <w:rFonts w:hint="eastAsia" w:asciiTheme="minorEastAsia" w:hAnsiTheme="minorEastAsia"/>
          <w:sz w:val="24"/>
          <w:szCs w:val="24"/>
          <w:lang w:eastAsia="zh-CN"/>
        </w:rPr>
        <w:t>）</w:t>
      </w:r>
      <w:r>
        <w:rPr>
          <w:rFonts w:hint="eastAsia" w:asciiTheme="minorEastAsia" w:hAnsiTheme="minorEastAsia"/>
          <w:sz w:val="24"/>
          <w:szCs w:val="24"/>
        </w:rPr>
        <w:t>】和江苏省地方标准。</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heme="minorEastAsia" w:hAnsiTheme="minorEastAsia"/>
          <w:sz w:val="24"/>
          <w:szCs w:val="24"/>
        </w:rPr>
      </w:pPr>
      <w:r>
        <w:rPr>
          <w:rFonts w:hint="eastAsia" w:asciiTheme="minorEastAsia" w:hAnsiTheme="minorEastAsia"/>
          <w:sz w:val="24"/>
          <w:szCs w:val="24"/>
          <w:lang w:val="en-US" w:eastAsia="zh-CN"/>
        </w:rPr>
        <w:t>16</w:t>
      </w:r>
      <w:r>
        <w:rPr>
          <w:rFonts w:hint="eastAsia" w:asciiTheme="minorEastAsia" w:hAnsiTheme="minorEastAsia"/>
          <w:sz w:val="24"/>
          <w:szCs w:val="24"/>
        </w:rPr>
        <w:t>、确保电梯供电、消防、防雷、通风等系统安全可靠。设备及装置在良好的状态下运行；发生故障</w:t>
      </w:r>
      <w:r>
        <w:rPr>
          <w:rFonts w:hint="eastAsia" w:asciiTheme="minorEastAsia" w:hAnsiTheme="minorEastAsia"/>
          <w:sz w:val="24"/>
          <w:szCs w:val="24"/>
          <w:lang w:val="en-US" w:eastAsia="zh-CN"/>
        </w:rPr>
        <w:t>半</w:t>
      </w:r>
      <w:r>
        <w:rPr>
          <w:rFonts w:hint="eastAsia" w:asciiTheme="minorEastAsia" w:hAnsiTheme="minorEastAsia"/>
          <w:sz w:val="24"/>
          <w:szCs w:val="24"/>
        </w:rPr>
        <w:t>小时内响应。</w:t>
      </w:r>
    </w:p>
    <w:p>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eastAsia="宋体" w:asciiTheme="minorEastAsia" w:hAnsiTheme="minorEastAsia"/>
          <w:sz w:val="24"/>
          <w:szCs w:val="24"/>
          <w:lang w:val="en-US" w:eastAsia="zh-CN"/>
        </w:rPr>
      </w:pPr>
      <w:r>
        <w:rPr>
          <w:rFonts w:hint="eastAsia" w:asciiTheme="minorEastAsia" w:hAnsiTheme="minorEastAsia"/>
          <w:sz w:val="24"/>
          <w:szCs w:val="24"/>
          <w:lang w:val="en-US" w:eastAsia="zh-CN"/>
        </w:rPr>
        <w:t>17、</w:t>
      </w:r>
      <w:r>
        <w:rPr>
          <w:rFonts w:hint="eastAsia" w:asciiTheme="minorEastAsia" w:hAnsiTheme="minorEastAsia"/>
          <w:sz w:val="24"/>
          <w:szCs w:val="24"/>
        </w:rPr>
        <w:t>维护保养、日常检修、修理工程、应急维修、五方通话设备维护；周巡视保养、月保养、半年保养、一年保养、积水排除及学校重大活动服务保障。</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2" w:firstLineChars="200"/>
        <w:jc w:val="both"/>
        <w:textAlignment w:val="auto"/>
        <w:outlineLvl w:val="9"/>
        <w:rPr>
          <w:rFonts w:hint="eastAsia" w:ascii="宋体" w:hAnsi="宋体"/>
          <w:b/>
          <w:bCs/>
          <w:sz w:val="24"/>
          <w:szCs w:val="24"/>
          <w:highlight w:val="none"/>
        </w:rPr>
      </w:pPr>
      <w:r>
        <w:rPr>
          <w:rFonts w:hint="eastAsia" w:ascii="宋体" w:hAnsi="宋体"/>
          <w:b/>
          <w:bCs/>
          <w:sz w:val="24"/>
          <w:szCs w:val="24"/>
          <w:highlight w:val="none"/>
          <w:lang w:val="en-US" w:eastAsia="zh-CN"/>
        </w:rPr>
        <w:t>五、</w:t>
      </w:r>
      <w:r>
        <w:rPr>
          <w:rFonts w:hint="eastAsia" w:ascii="宋体" w:hAnsi="宋体"/>
          <w:b/>
          <w:bCs/>
          <w:sz w:val="24"/>
          <w:szCs w:val="24"/>
          <w:highlight w:val="none"/>
        </w:rPr>
        <w:t>维保期限</w:t>
      </w:r>
    </w:p>
    <w:p>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right="0" w:rightChars="0" w:firstLine="480" w:firstLineChars="200"/>
        <w:jc w:val="both"/>
        <w:textAlignment w:val="auto"/>
        <w:outlineLvl w:val="9"/>
        <w:rPr>
          <w:rFonts w:hint="default" w:ascii="宋体" w:hAnsi="宋体" w:cs="宋体"/>
          <w:b/>
          <w:bCs/>
          <w:color w:val="000000"/>
          <w:kern w:val="0"/>
          <w:sz w:val="24"/>
          <w:szCs w:val="24"/>
          <w:highlight w:val="none"/>
          <w:lang w:val="en-US" w:eastAsia="zh-CN"/>
        </w:rPr>
      </w:pPr>
      <w:r>
        <w:rPr>
          <w:rFonts w:hint="eastAsia" w:ascii="宋体" w:hAnsi="宋体" w:cs="宋体"/>
          <w:color w:val="000000"/>
          <w:kern w:val="0"/>
          <w:sz w:val="24"/>
          <w:szCs w:val="24"/>
          <w:highlight w:val="none"/>
          <w:lang w:val="en-US" w:eastAsia="zh-CN"/>
        </w:rPr>
        <w:t>招标有效期</w:t>
      </w:r>
      <w:r>
        <w:rPr>
          <w:rFonts w:hint="eastAsia" w:ascii="宋体" w:hAnsi="宋体" w:cs="宋体"/>
          <w:color w:val="000000"/>
          <w:kern w:val="0"/>
          <w:sz w:val="24"/>
          <w:szCs w:val="24"/>
          <w:highlight w:val="none"/>
        </w:rPr>
        <w:t>三年，中标单位在中标期内如不符合要求，</w:t>
      </w:r>
      <w:r>
        <w:rPr>
          <w:rFonts w:hint="eastAsia" w:ascii="宋体" w:hAnsi="宋体" w:cs="宋体"/>
          <w:color w:val="000000"/>
          <w:kern w:val="0"/>
          <w:sz w:val="24"/>
          <w:szCs w:val="24"/>
          <w:highlight w:val="none"/>
          <w:lang w:val="en-US" w:eastAsia="zh-CN"/>
        </w:rPr>
        <w:t>未能履行服务承诺和合同规定的各项义务，维保质量低劣，不予改正，或给招标方造成损失的，则招标方有权在有效期内终止合同。</w:t>
      </w:r>
      <w:r>
        <w:rPr>
          <w:rFonts w:hint="eastAsia" w:ascii="宋体" w:hAnsi="宋体" w:cs="宋体"/>
          <w:color w:val="000000"/>
          <w:kern w:val="0"/>
          <w:sz w:val="24"/>
          <w:szCs w:val="24"/>
          <w:highlight w:val="none"/>
        </w:rPr>
        <w:t>合同一年一签，</w:t>
      </w:r>
      <w:r>
        <w:rPr>
          <w:rFonts w:hint="eastAsia" w:ascii="宋体" w:hAnsi="宋体" w:cs="宋体"/>
          <w:color w:val="000000"/>
          <w:kern w:val="0"/>
          <w:sz w:val="24"/>
          <w:szCs w:val="24"/>
          <w:highlight w:val="none"/>
          <w:lang w:val="en-US" w:eastAsia="zh-CN"/>
        </w:rPr>
        <w:t>招标方将对中标方项目服务情况进行验收，验收合格续签下一年度的合同；验收不合格的，学校有权终止合同。</w:t>
      </w:r>
      <w:r>
        <w:rPr>
          <w:rFonts w:hint="eastAsia" w:ascii="宋体" w:hAnsi="宋体" w:cs="宋体"/>
          <w:b/>
          <w:bCs/>
          <w:color w:val="000000"/>
          <w:kern w:val="0"/>
          <w:sz w:val="24"/>
          <w:szCs w:val="24"/>
          <w:highlight w:val="none"/>
          <w:lang w:val="en-US" w:eastAsia="zh-CN"/>
        </w:rPr>
        <w:t>本次招标中涉及的钟秀校区电梯维保项目至校区置换时自然终止，维保总价按照实际维保电梯的数量计算。</w:t>
      </w:r>
    </w:p>
    <w:p>
      <w:pPr>
        <w:pStyle w:val="2"/>
        <w:jc w:val="center"/>
        <w:rPr>
          <w:rFonts w:ascii="宋体"/>
          <w:b w:val="0"/>
          <w:color w:val="000000" w:themeColor="text1"/>
          <w:spacing w:val="4"/>
          <w14:textFill>
            <w14:solidFill>
              <w14:schemeClr w14:val="tx1"/>
            </w14:solidFill>
          </w14:textFill>
        </w:rPr>
      </w:pPr>
      <w:r>
        <w:rPr>
          <w:color w:val="0000FF"/>
          <w:sz w:val="24"/>
        </w:rPr>
        <w:br w:type="page"/>
      </w:r>
      <w:bookmarkStart w:id="25" w:name="_Toc40968811"/>
      <w:bookmarkStart w:id="26" w:name="_Toc37838049"/>
      <w:r>
        <w:rPr>
          <w:rFonts w:hint="eastAsia"/>
          <w:color w:val="000000" w:themeColor="text1"/>
          <w14:textFill>
            <w14:solidFill>
              <w14:schemeClr w14:val="tx1"/>
            </w14:solidFill>
          </w14:textFill>
        </w:rPr>
        <w:t>第五部分</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附</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件</w:t>
      </w:r>
      <w:bookmarkEnd w:id="25"/>
      <w:bookmarkEnd w:id="26"/>
    </w:p>
    <w:p>
      <w:pPr>
        <w:spacing w:line="360" w:lineRule="auto"/>
        <w:ind w:firstLine="496" w:firstLineChars="200"/>
        <w:rPr>
          <w:rFonts w:hint="eastAsia" w:ascii="宋体" w:hAnsi="宋体"/>
          <w:spacing w:val="4"/>
          <w:sz w:val="24"/>
        </w:rPr>
      </w:pPr>
      <w:bookmarkStart w:id="27" w:name="_Toc37838050"/>
      <w:r>
        <w:rPr>
          <w:rFonts w:hint="eastAsia" w:ascii="宋体" w:hAnsi="宋体"/>
          <w:spacing w:val="4"/>
          <w:sz w:val="24"/>
        </w:rPr>
        <w:t>附件</w:t>
      </w:r>
      <w:r>
        <w:rPr>
          <w:rFonts w:ascii="宋体" w:hAnsi="宋体"/>
          <w:spacing w:val="4"/>
          <w:sz w:val="24"/>
        </w:rPr>
        <w:t>1</w:t>
      </w:r>
      <w:r>
        <w:rPr>
          <w:rFonts w:hint="eastAsia" w:ascii="宋体" w:hAnsi="宋体"/>
          <w:spacing w:val="4"/>
          <w:sz w:val="24"/>
        </w:rPr>
        <w:t>：投标函</w:t>
      </w:r>
    </w:p>
    <w:p>
      <w:pPr>
        <w:spacing w:line="360" w:lineRule="auto"/>
        <w:ind w:firstLine="496" w:firstLineChars="200"/>
        <w:rPr>
          <w:rFonts w:hint="default" w:ascii="宋体" w:hAnsi="宋体" w:eastAsia="宋体"/>
          <w:spacing w:val="4"/>
          <w:sz w:val="24"/>
          <w:lang w:val="en-US" w:eastAsia="zh-CN"/>
        </w:rPr>
      </w:pPr>
      <w:r>
        <w:rPr>
          <w:rFonts w:hint="eastAsia" w:ascii="宋体" w:hAnsi="宋体"/>
          <w:spacing w:val="4"/>
          <w:sz w:val="24"/>
          <w:lang w:val="en-US" w:eastAsia="zh-CN"/>
        </w:rPr>
        <w:t>附件2：投标资料与页码对照表</w:t>
      </w:r>
    </w:p>
    <w:p>
      <w:pPr>
        <w:spacing w:line="360" w:lineRule="auto"/>
        <w:ind w:firstLine="496" w:firstLineChars="200"/>
        <w:rPr>
          <w:rFonts w:hint="default" w:ascii="宋体" w:hAnsi="宋体" w:eastAsia="宋体"/>
          <w:spacing w:val="4"/>
          <w:sz w:val="24"/>
          <w:lang w:val="en-US" w:eastAsia="zh-CN"/>
        </w:rPr>
      </w:pPr>
      <w:r>
        <w:rPr>
          <w:rFonts w:hint="eastAsia" w:ascii="宋体" w:hAnsi="宋体"/>
          <w:spacing w:val="4"/>
          <w:sz w:val="24"/>
          <w:lang w:val="en-US" w:eastAsia="zh-CN"/>
        </w:rPr>
        <w:t>附件3：服务业绩表</w:t>
      </w:r>
    </w:p>
    <w:p>
      <w:pPr>
        <w:spacing w:line="360" w:lineRule="auto"/>
        <w:ind w:firstLine="496" w:firstLineChars="200"/>
        <w:rPr>
          <w:rFonts w:ascii="宋体"/>
          <w:spacing w:val="4"/>
          <w:sz w:val="24"/>
        </w:rPr>
      </w:pPr>
      <w:r>
        <w:rPr>
          <w:rFonts w:hint="eastAsia" w:ascii="宋体" w:hAnsi="宋体"/>
          <w:spacing w:val="4"/>
          <w:sz w:val="24"/>
        </w:rPr>
        <w:t>附件</w:t>
      </w:r>
      <w:r>
        <w:rPr>
          <w:rFonts w:hint="eastAsia" w:ascii="宋体" w:hAnsi="宋体"/>
          <w:spacing w:val="4"/>
          <w:sz w:val="24"/>
          <w:lang w:val="en-US" w:eastAsia="zh-CN"/>
        </w:rPr>
        <w:t>4</w:t>
      </w:r>
      <w:r>
        <w:rPr>
          <w:rFonts w:hint="eastAsia" w:ascii="宋体" w:hAnsi="宋体"/>
          <w:spacing w:val="4"/>
          <w:sz w:val="24"/>
        </w:rPr>
        <w:t>：投标报价总表</w:t>
      </w:r>
    </w:p>
    <w:p>
      <w:pPr>
        <w:spacing w:line="360" w:lineRule="auto"/>
        <w:ind w:firstLine="496" w:firstLineChars="200"/>
        <w:rPr>
          <w:rFonts w:hint="eastAsia" w:ascii="宋体" w:eastAsia="宋体"/>
          <w:spacing w:val="4"/>
          <w:sz w:val="24"/>
          <w:lang w:eastAsia="zh-CN"/>
        </w:rPr>
      </w:pPr>
      <w:r>
        <w:rPr>
          <w:rFonts w:hint="eastAsia" w:ascii="宋体" w:hAnsi="宋体"/>
          <w:spacing w:val="4"/>
          <w:sz w:val="24"/>
        </w:rPr>
        <w:t>附件</w:t>
      </w:r>
      <w:r>
        <w:rPr>
          <w:rFonts w:hint="eastAsia" w:ascii="宋体" w:hAnsi="宋体"/>
          <w:spacing w:val="4"/>
          <w:sz w:val="24"/>
          <w:lang w:val="en-US" w:eastAsia="zh-CN"/>
        </w:rPr>
        <w:t>5</w:t>
      </w:r>
      <w:r>
        <w:rPr>
          <w:rFonts w:hint="eastAsia" w:ascii="宋体" w:hAnsi="宋体"/>
          <w:spacing w:val="4"/>
          <w:sz w:val="24"/>
        </w:rPr>
        <w:t>：配置清单及分项报价表</w:t>
      </w:r>
      <w:r>
        <w:rPr>
          <w:rFonts w:hint="eastAsia" w:ascii="宋体" w:hAnsi="宋体"/>
          <w:spacing w:val="4"/>
          <w:sz w:val="24"/>
          <w:lang w:eastAsia="zh-CN"/>
        </w:rPr>
        <w:t>（</w:t>
      </w:r>
      <w:r>
        <w:rPr>
          <w:rFonts w:hint="eastAsia" w:ascii="宋体" w:hAnsi="宋体"/>
          <w:spacing w:val="4"/>
          <w:sz w:val="24"/>
          <w:lang w:val="en-US" w:eastAsia="zh-CN"/>
        </w:rPr>
        <w:t>一</w:t>
      </w:r>
      <w:r>
        <w:rPr>
          <w:rFonts w:hint="eastAsia" w:ascii="宋体" w:hAnsi="宋体"/>
          <w:spacing w:val="4"/>
          <w:sz w:val="24"/>
          <w:lang w:eastAsia="zh-CN"/>
        </w:rPr>
        <w:t>）（</w:t>
      </w:r>
      <w:r>
        <w:rPr>
          <w:rFonts w:hint="eastAsia" w:ascii="宋体" w:hAnsi="宋体"/>
          <w:spacing w:val="4"/>
          <w:sz w:val="24"/>
          <w:lang w:val="en-US" w:eastAsia="zh-CN"/>
        </w:rPr>
        <w:t>二</w:t>
      </w:r>
      <w:r>
        <w:rPr>
          <w:rFonts w:hint="eastAsia" w:ascii="宋体" w:hAnsi="宋体"/>
          <w:spacing w:val="4"/>
          <w:sz w:val="24"/>
          <w:lang w:eastAsia="zh-CN"/>
        </w:rPr>
        <w:t>）（</w:t>
      </w:r>
      <w:r>
        <w:rPr>
          <w:rFonts w:hint="eastAsia" w:ascii="宋体" w:hAnsi="宋体"/>
          <w:spacing w:val="4"/>
          <w:sz w:val="24"/>
          <w:lang w:val="en-US" w:eastAsia="zh-CN"/>
        </w:rPr>
        <w:t>三</w:t>
      </w:r>
      <w:r>
        <w:rPr>
          <w:rFonts w:hint="eastAsia" w:ascii="宋体" w:hAnsi="宋体"/>
          <w:spacing w:val="4"/>
          <w:sz w:val="24"/>
          <w:lang w:eastAsia="zh-CN"/>
        </w:rPr>
        <w:t>）</w:t>
      </w:r>
    </w:p>
    <w:p>
      <w:pPr>
        <w:spacing w:line="360" w:lineRule="auto"/>
        <w:ind w:firstLine="496" w:firstLineChars="200"/>
        <w:rPr>
          <w:sz w:val="24"/>
        </w:rPr>
      </w:pPr>
      <w:r>
        <w:rPr>
          <w:rFonts w:hint="eastAsia" w:ascii="宋体" w:hAnsi="宋体"/>
          <w:spacing w:val="4"/>
          <w:sz w:val="24"/>
        </w:rPr>
        <w:t>附件</w:t>
      </w:r>
      <w:r>
        <w:rPr>
          <w:rFonts w:hint="eastAsia" w:ascii="宋体" w:hAnsi="宋体"/>
          <w:spacing w:val="4"/>
          <w:sz w:val="24"/>
          <w:lang w:val="en-US" w:eastAsia="zh-CN"/>
        </w:rPr>
        <w:t>6</w:t>
      </w:r>
      <w:r>
        <w:rPr>
          <w:rFonts w:hint="eastAsia" w:ascii="宋体" w:hAnsi="宋体"/>
          <w:spacing w:val="4"/>
          <w:sz w:val="24"/>
        </w:rPr>
        <w:t>：</w:t>
      </w:r>
      <w:r>
        <w:rPr>
          <w:rFonts w:hint="eastAsia"/>
          <w:sz w:val="24"/>
        </w:rPr>
        <w:t>法定代表人资格证明</w:t>
      </w:r>
    </w:p>
    <w:p>
      <w:pPr>
        <w:spacing w:line="360" w:lineRule="auto"/>
        <w:ind w:firstLine="496" w:firstLineChars="200"/>
        <w:rPr>
          <w:sz w:val="24"/>
        </w:rPr>
      </w:pPr>
      <w:r>
        <w:rPr>
          <w:rFonts w:hint="eastAsia" w:ascii="宋体" w:hAnsi="宋体"/>
          <w:spacing w:val="4"/>
          <w:sz w:val="24"/>
        </w:rPr>
        <w:t>附件</w:t>
      </w:r>
      <w:r>
        <w:rPr>
          <w:rFonts w:hint="eastAsia" w:ascii="宋体" w:hAnsi="宋体"/>
          <w:spacing w:val="4"/>
          <w:sz w:val="24"/>
          <w:lang w:val="en-US" w:eastAsia="zh-CN"/>
        </w:rPr>
        <w:t>7</w:t>
      </w:r>
      <w:r>
        <w:rPr>
          <w:rFonts w:hint="eastAsia" w:ascii="宋体" w:hAnsi="宋体"/>
          <w:spacing w:val="4"/>
          <w:sz w:val="24"/>
        </w:rPr>
        <w:t>：</w:t>
      </w:r>
      <w:r>
        <w:rPr>
          <w:rFonts w:hint="eastAsia"/>
          <w:sz w:val="24"/>
        </w:rPr>
        <w:t>法定代表人授权书</w:t>
      </w:r>
    </w:p>
    <w:p>
      <w:pPr>
        <w:spacing w:line="360" w:lineRule="auto"/>
        <w:ind w:firstLine="496" w:firstLineChars="200"/>
        <w:rPr>
          <w:rFonts w:ascii="宋体" w:hAnsi="宋体"/>
          <w:spacing w:val="4"/>
          <w:sz w:val="24"/>
        </w:rPr>
      </w:pPr>
      <w:r>
        <w:rPr>
          <w:rFonts w:hint="eastAsia" w:ascii="宋体" w:hAnsi="宋体"/>
          <w:spacing w:val="4"/>
          <w:sz w:val="24"/>
        </w:rPr>
        <w:t>附件</w:t>
      </w:r>
      <w:r>
        <w:rPr>
          <w:rFonts w:hint="eastAsia" w:ascii="宋体" w:hAnsi="宋体"/>
          <w:spacing w:val="4"/>
          <w:sz w:val="24"/>
          <w:lang w:val="en-US" w:eastAsia="zh-CN"/>
        </w:rPr>
        <w:t>8</w:t>
      </w:r>
      <w:r>
        <w:rPr>
          <w:rFonts w:hint="eastAsia" w:ascii="宋体" w:hAnsi="宋体"/>
          <w:spacing w:val="4"/>
          <w:sz w:val="24"/>
        </w:rPr>
        <w:t>：报名投标确认函</w:t>
      </w:r>
    </w:p>
    <w:p>
      <w:pPr>
        <w:rPr>
          <w:rFonts w:hint="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br w:type="page"/>
      </w:r>
    </w:p>
    <w:p>
      <w:pPr>
        <w:spacing w:line="360" w:lineRule="auto"/>
        <w:rPr>
          <w:rStyle w:val="24"/>
          <w:rFonts w:ascii="Times New Roman" w:hAnsi="Times New Roman"/>
          <w:b w:val="0"/>
          <w:bCs w:val="0"/>
          <w:color w:val="000000" w:themeColor="text1"/>
          <w:sz w:val="24"/>
          <w:szCs w:val="24"/>
          <w14:textFill>
            <w14:solidFill>
              <w14:schemeClr w14:val="tx1"/>
            </w14:solidFill>
          </w14:textFill>
        </w:rPr>
      </w:pPr>
      <w:r>
        <w:rPr>
          <w:rFonts w:hint="eastAsia"/>
          <w:color w:val="000000" w:themeColor="text1"/>
          <w:szCs w:val="21"/>
          <w14:textFill>
            <w14:solidFill>
              <w14:schemeClr w14:val="tx1"/>
            </w14:solidFill>
          </w14:textFill>
        </w:rPr>
        <w:t>附件</w:t>
      </w:r>
      <w:r>
        <w:rPr>
          <w:color w:val="000000" w:themeColor="text1"/>
          <w:szCs w:val="21"/>
          <w14:textFill>
            <w14:solidFill>
              <w14:schemeClr w14:val="tx1"/>
            </w14:solidFill>
          </w14:textFill>
        </w:rPr>
        <w:t>1</w:t>
      </w:r>
      <w:r>
        <w:rPr>
          <w:rFonts w:hint="eastAsia"/>
          <w:color w:val="000000" w:themeColor="text1"/>
          <w:szCs w:val="21"/>
          <w:lang w:eastAsia="zh-CN"/>
          <w14:textFill>
            <w14:solidFill>
              <w14:schemeClr w14:val="tx1"/>
            </w14:solidFill>
          </w14:textFill>
        </w:rPr>
        <w:t>：</w:t>
      </w:r>
      <w:r>
        <w:rPr>
          <w:rFonts w:hint="eastAsia"/>
          <w:color w:val="000000" w:themeColor="text1"/>
          <w:szCs w:val="21"/>
          <w14:textFill>
            <w14:solidFill>
              <w14:schemeClr w14:val="tx1"/>
            </w14:solidFill>
          </w14:textFill>
        </w:rPr>
        <w:t xml:space="preserve"> </w:t>
      </w:r>
      <w:bookmarkEnd w:id="27"/>
    </w:p>
    <w:p>
      <w:pPr>
        <w:jc w:val="center"/>
        <w:rPr>
          <w:rFonts w:ascii="宋体"/>
          <w:color w:val="000000" w:themeColor="text1"/>
          <w14:textFill>
            <w14:solidFill>
              <w14:schemeClr w14:val="tx1"/>
            </w14:solidFill>
          </w14:textFill>
        </w:rPr>
      </w:pPr>
      <w:r>
        <w:rPr>
          <w:rFonts w:hint="eastAsia" w:ascii="宋体" w:hAnsi="宋体"/>
          <w:b/>
          <w:bCs/>
          <w:color w:val="000000" w:themeColor="text1"/>
          <w:sz w:val="44"/>
          <w14:textFill>
            <w14:solidFill>
              <w14:schemeClr w14:val="tx1"/>
            </w14:solidFill>
          </w14:textFill>
        </w:rPr>
        <w:t>投</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标</w:t>
      </w:r>
      <w:r>
        <w:rPr>
          <w:rFonts w:ascii="宋体" w:hAnsi="宋体"/>
          <w:b/>
          <w:bCs/>
          <w:color w:val="000000" w:themeColor="text1"/>
          <w:sz w:val="44"/>
          <w14:textFill>
            <w14:solidFill>
              <w14:schemeClr w14:val="tx1"/>
            </w14:solidFill>
          </w14:textFill>
        </w:rPr>
        <w:t xml:space="preserve">    </w:t>
      </w:r>
      <w:r>
        <w:rPr>
          <w:rFonts w:hint="eastAsia" w:ascii="宋体" w:hAnsi="宋体"/>
          <w:b/>
          <w:bCs/>
          <w:color w:val="000000" w:themeColor="text1"/>
          <w:sz w:val="44"/>
          <w14:textFill>
            <w14:solidFill>
              <w14:schemeClr w14:val="tx1"/>
            </w14:solidFill>
          </w14:textFill>
        </w:rPr>
        <w:t>函</w:t>
      </w:r>
    </w:p>
    <w:p>
      <w:pPr>
        <w:spacing w:line="360" w:lineRule="auto"/>
        <w:rPr>
          <w:color w:val="000000" w:themeColor="text1"/>
          <w:sz w:val="24"/>
          <w14:textFill>
            <w14:solidFill>
              <w14:schemeClr w14:val="tx1"/>
            </w14:solidFill>
          </w14:textFill>
        </w:rPr>
      </w:pP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南通大学招投标管理办公室：</w:t>
      </w:r>
    </w:p>
    <w:p>
      <w:pPr>
        <w:spacing w:line="360" w:lineRule="auto"/>
        <w:ind w:left="1" w:firstLine="564" w:firstLineChars="235"/>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我方经仔细阅读研究</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项目招标文件（项目编号</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），已完全了解招标文件中的所有条款及要求，决定参加投标，同时做出如下承诺：</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1</w:t>
      </w:r>
      <w:r>
        <w:rPr>
          <w:rFonts w:hint="eastAsia"/>
          <w:color w:val="000000" w:themeColor="text1"/>
          <w:sz w:val="24"/>
          <w14:textFill>
            <w14:solidFill>
              <w14:schemeClr w14:val="tx1"/>
            </w14:solidFill>
          </w14:textFill>
        </w:rPr>
        <w:t>、我公司与本招标项目及该项目相关人员之间均不存在可能影响招标公正性的任何利害关系。</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2</w:t>
      </w:r>
      <w:r>
        <w:rPr>
          <w:rFonts w:hint="eastAsia"/>
          <w:color w:val="000000" w:themeColor="text1"/>
          <w:sz w:val="24"/>
          <w14:textFill>
            <w14:solidFill>
              <w14:schemeClr w14:val="tx1"/>
            </w14:solidFill>
          </w14:textFill>
        </w:rPr>
        <w:t>、愿按招标文件的要求提供货物和服务，投标货物及服务的投标总价为：</w:t>
      </w:r>
    </w:p>
    <w:p>
      <w:pPr>
        <w:spacing w:line="360" w:lineRule="auto"/>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（小写）</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，（大写）</w:t>
      </w:r>
      <w:r>
        <w:rPr>
          <w:color w:val="000000" w:themeColor="text1"/>
          <w:sz w:val="24"/>
          <w14:textFill>
            <w14:solidFill>
              <w14:schemeClr w14:val="tx1"/>
            </w14:solidFill>
          </w14:textFill>
        </w:rPr>
        <w:t xml:space="preserve"> </w:t>
      </w:r>
      <w:r>
        <w:rPr>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3</w:t>
      </w:r>
      <w:r>
        <w:rPr>
          <w:rFonts w:hint="eastAsia"/>
          <w:color w:val="000000" w:themeColor="text1"/>
          <w:sz w:val="24"/>
          <w14:textFill>
            <w14:solidFill>
              <w14:schemeClr w14:val="tx1"/>
            </w14:solidFill>
          </w14:textFill>
        </w:rPr>
        <w:t>、接受招标文件的所有条款、条件和</w:t>
      </w:r>
      <w:r>
        <w:rPr>
          <w:rFonts w:hint="eastAsia" w:ascii="宋体" w:hAnsi="宋体"/>
          <w:bCs/>
          <w:color w:val="000000" w:themeColor="text1"/>
          <w:sz w:val="24"/>
          <w14:textFill>
            <w14:solidFill>
              <w14:schemeClr w14:val="tx1"/>
            </w14:solidFill>
          </w14:textFill>
        </w:rPr>
        <w:t>规定</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放弃对招标文件提出质疑的权利。</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4</w:t>
      </w:r>
      <w:r>
        <w:rPr>
          <w:rFonts w:hint="eastAsia"/>
          <w:color w:val="000000" w:themeColor="text1"/>
          <w:sz w:val="24"/>
          <w14:textFill>
            <w14:solidFill>
              <w14:schemeClr w14:val="tx1"/>
            </w14:solidFill>
          </w14:textFill>
        </w:rPr>
        <w:t>、同意按照招标文件的要求提供所有资料、数据或信息。</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5</w:t>
      </w:r>
      <w:r>
        <w:rPr>
          <w:rFonts w:hint="eastAsia"/>
          <w:color w:val="000000" w:themeColor="text1"/>
          <w:sz w:val="24"/>
          <w14:textFill>
            <w14:solidFill>
              <w14:schemeClr w14:val="tx1"/>
            </w14:solidFill>
          </w14:textFill>
        </w:rPr>
        <w:t>、</w:t>
      </w:r>
      <w:r>
        <w:rPr>
          <w:rFonts w:hint="eastAsia" w:ascii="宋体" w:hAnsi="宋体"/>
          <w:bCs/>
          <w:color w:val="000000" w:themeColor="text1"/>
          <w:sz w:val="24"/>
          <w14:textFill>
            <w14:solidFill>
              <w14:schemeClr w14:val="tx1"/>
            </w14:solidFill>
          </w14:textFill>
        </w:rPr>
        <w:t>认可</w:t>
      </w:r>
      <w:r>
        <w:rPr>
          <w:rFonts w:hint="eastAsia"/>
          <w:color w:val="000000" w:themeColor="text1"/>
          <w:sz w:val="24"/>
          <w14:textFill>
            <w14:solidFill>
              <w14:schemeClr w14:val="tx1"/>
            </w14:solidFill>
          </w14:textFill>
        </w:rPr>
        <w:t>贵方有权决定中标人或否决所有投标，并理解最低报价只是中标的重要条件，贵方没有义务必须接受最低报价的投标。</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6</w:t>
      </w:r>
      <w:r>
        <w:rPr>
          <w:rFonts w:hint="eastAsia"/>
          <w:color w:val="000000" w:themeColor="text1"/>
          <w:sz w:val="24"/>
          <w14:textFill>
            <w14:solidFill>
              <w14:schemeClr w14:val="tx1"/>
            </w14:solidFill>
          </w14:textFill>
        </w:rPr>
        <w:t>、我方如中标，将保证遵守招标文件对投标人的所有要求和规定，履行自己在投标文件中承诺的全部责任和义务。</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7</w:t>
      </w:r>
      <w:r>
        <w:rPr>
          <w:rFonts w:hint="eastAsia"/>
          <w:color w:val="000000" w:themeColor="text1"/>
          <w:sz w:val="24"/>
          <w14:textFill>
            <w14:solidFill>
              <w14:schemeClr w14:val="tx1"/>
            </w14:solidFill>
          </w14:textFill>
        </w:rPr>
        <w:t>、本投标文件的有效期为投标截止日后</w:t>
      </w:r>
      <w:r>
        <w:rPr>
          <w:color w:val="000000" w:themeColor="text1"/>
          <w:sz w:val="24"/>
          <w14:textFill>
            <w14:solidFill>
              <w14:schemeClr w14:val="tx1"/>
            </w14:solidFill>
          </w14:textFill>
        </w:rPr>
        <w:t>90</w:t>
      </w:r>
      <w:r>
        <w:rPr>
          <w:rFonts w:hint="eastAsia"/>
          <w:color w:val="000000" w:themeColor="text1"/>
          <w:sz w:val="24"/>
          <w14:textFill>
            <w14:solidFill>
              <w14:schemeClr w14:val="tx1"/>
            </w14:solidFill>
          </w14:textFill>
        </w:rPr>
        <w:t>天内，如我方中标，有效期将延至合同有效期终止日为止。</w:t>
      </w:r>
    </w:p>
    <w:p>
      <w:pPr>
        <w:spacing w:line="360" w:lineRule="auto"/>
        <w:ind w:firstLine="480" w:firstLineChars="200"/>
        <w:rPr>
          <w:color w:val="000000" w:themeColor="text1"/>
          <w:sz w:val="24"/>
          <w14:textFill>
            <w14:solidFill>
              <w14:schemeClr w14:val="tx1"/>
            </w14:solidFill>
          </w14:textFill>
        </w:rPr>
      </w:pPr>
      <w:r>
        <w:rPr>
          <w:color w:val="000000" w:themeColor="text1"/>
          <w:sz w:val="24"/>
          <w14:textFill>
            <w14:solidFill>
              <w14:schemeClr w14:val="tx1"/>
            </w14:solidFill>
          </w14:textFill>
        </w:rPr>
        <w:t>8</w:t>
      </w:r>
      <w:r>
        <w:rPr>
          <w:rFonts w:hint="eastAsia"/>
          <w:color w:val="000000" w:themeColor="text1"/>
          <w:sz w:val="24"/>
          <w14:textFill>
            <w14:solidFill>
              <w14:schemeClr w14:val="tx1"/>
            </w14:solidFill>
          </w14:textFill>
        </w:rPr>
        <w:t>、与本次招投标有关的事宜请按以下信息联系：</w:t>
      </w:r>
    </w:p>
    <w:tbl>
      <w:tblPr>
        <w:tblStyle w:val="14"/>
        <w:tblW w:w="7054" w:type="dxa"/>
        <w:jc w:val="center"/>
        <w:tblLayout w:type="fixed"/>
        <w:tblCellMar>
          <w:top w:w="0" w:type="dxa"/>
          <w:left w:w="108" w:type="dxa"/>
          <w:bottom w:w="0" w:type="dxa"/>
          <w:right w:w="108" w:type="dxa"/>
        </w:tblCellMar>
      </w:tblPr>
      <w:tblGrid>
        <w:gridCol w:w="2376"/>
        <w:gridCol w:w="4678"/>
      </w:tblGrid>
      <w:tr>
        <w:tblPrEx>
          <w:tblCellMar>
            <w:top w:w="0" w:type="dxa"/>
            <w:left w:w="108" w:type="dxa"/>
            <w:bottom w:w="0" w:type="dxa"/>
            <w:right w:w="108" w:type="dxa"/>
          </w:tblCellMar>
        </w:tblPrEx>
        <w:trPr>
          <w:trHeight w:val="587" w:hRule="atLeast"/>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投 标 人（公章）：</w:t>
            </w:r>
          </w:p>
        </w:tc>
        <w:tc>
          <w:tcPr>
            <w:tcW w:w="4678" w:type="dxa"/>
            <w:tcBorders>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授权代表（签名）：</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手</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机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ascii="Adobe 黑体 Std R" w:hAnsi="Adobe 黑体 Std R" w:eastAsia="Adobe 黑体 Std R"/>
                <w:color w:val="000000" w:themeColor="text1"/>
                <w:sz w:val="24"/>
                <w14:textFill>
                  <w14:solidFill>
                    <w14:schemeClr w14:val="tx1"/>
                  </w14:solidFill>
                </w14:textFill>
              </w:rPr>
              <w:t>E  m  a  i  l</w:t>
            </w:r>
            <w:r>
              <w:rPr>
                <w:rFonts w:hint="eastAsia"/>
                <w:color w:val="000000" w:themeColor="text1"/>
                <w:sz w:val="24"/>
                <w14:textFill>
                  <w14:solidFill>
                    <w14:schemeClr w14:val="tx1"/>
                  </w14:solidFill>
                </w14:textFill>
              </w:rPr>
              <w:t xml:space="preserve">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地</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址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r>
        <w:tblPrEx>
          <w:tblCellMar>
            <w:top w:w="0" w:type="dxa"/>
            <w:left w:w="108" w:type="dxa"/>
            <w:bottom w:w="0" w:type="dxa"/>
            <w:right w:w="108" w:type="dxa"/>
          </w:tblCellMar>
        </w:tblPrEx>
        <w:trPr>
          <w:jc w:val="center"/>
        </w:trPr>
        <w:tc>
          <w:tcPr>
            <w:tcW w:w="2376" w:type="dxa"/>
            <w:shd w:val="clear" w:color="auto" w:fill="auto"/>
          </w:tcPr>
          <w:p>
            <w:pPr>
              <w:spacing w:line="480" w:lineRule="auto"/>
              <w:jc w:val="center"/>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日</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 xml:space="preserve">  </w:t>
            </w:r>
            <w:r>
              <w:rPr>
                <w:rFonts w:hint="eastAsia"/>
                <w:color w:val="000000" w:themeColor="text1"/>
                <w:sz w:val="24"/>
                <w14:textFill>
                  <w14:solidFill>
                    <w14:schemeClr w14:val="tx1"/>
                  </w14:solidFill>
                </w14:textFill>
              </w:rPr>
              <w:t>期 ：</w:t>
            </w:r>
          </w:p>
        </w:tc>
        <w:tc>
          <w:tcPr>
            <w:tcW w:w="4678" w:type="dxa"/>
            <w:tcBorders>
              <w:top w:val="single" w:color="000000" w:sz="4" w:space="0"/>
              <w:bottom w:val="single" w:color="000000" w:sz="4" w:space="0"/>
            </w:tcBorders>
            <w:shd w:val="clear" w:color="auto" w:fill="auto"/>
          </w:tcPr>
          <w:p>
            <w:pPr>
              <w:spacing w:line="480" w:lineRule="auto"/>
              <w:rPr>
                <w:color w:val="000000" w:themeColor="text1"/>
                <w:sz w:val="24"/>
                <w14:textFill>
                  <w14:solidFill>
                    <w14:schemeClr w14:val="tx1"/>
                  </w14:solidFill>
                </w14:textFill>
              </w:rPr>
            </w:pPr>
          </w:p>
        </w:tc>
      </w:tr>
    </w:tbl>
    <w:p>
      <w:pPr>
        <w:spacing w:line="360" w:lineRule="auto"/>
        <w:ind w:firstLine="480" w:firstLineChars="200"/>
        <w:rPr>
          <w:color w:val="000000" w:themeColor="text1"/>
          <w:sz w:val="24"/>
          <w14:textFill>
            <w14:solidFill>
              <w14:schemeClr w14:val="tx1"/>
            </w14:solidFill>
          </w14:textFill>
        </w:rPr>
      </w:pPr>
    </w:p>
    <w:p>
      <w:pPr>
        <w:snapToGrid w:val="0"/>
        <w:spacing w:line="360" w:lineRule="auto"/>
        <w:ind w:left="-143" w:leftChars="-68" w:right="-351" w:rightChars="-167"/>
        <w:rPr>
          <w:rFonts w:ascii="宋体"/>
          <w:color w:val="000000" w:themeColor="text1"/>
          <w:spacing w:val="4"/>
          <w:sz w:val="24"/>
          <w14:textFill>
            <w14:solidFill>
              <w14:schemeClr w14:val="tx1"/>
            </w14:solidFill>
          </w14:textFill>
        </w:rPr>
        <w:sectPr>
          <w:footerReference r:id="rId5" w:type="first"/>
          <w:footerReference r:id="rId3" w:type="default"/>
          <w:footerReference r:id="rId4" w:type="even"/>
          <w:pgSz w:w="11906" w:h="16838"/>
          <w:pgMar w:top="1440" w:right="748" w:bottom="1440" w:left="1083" w:header="851" w:footer="992" w:gutter="0"/>
          <w:pgNumType w:fmt="decimal"/>
          <w:cols w:space="425" w:num="1"/>
          <w:titlePg/>
          <w:docGrid w:type="lines" w:linePitch="312" w:charSpace="0"/>
        </w:sectPr>
      </w:pPr>
    </w:p>
    <w:p>
      <w:pPr>
        <w:pStyle w:val="3"/>
        <w:rPr>
          <w:rFonts w:hint="eastAsia"/>
          <w:b w:val="0"/>
          <w:color w:val="000000" w:themeColor="text1"/>
          <w:sz w:val="21"/>
          <w:szCs w:val="21"/>
          <w14:textFill>
            <w14:solidFill>
              <w14:schemeClr w14:val="tx1"/>
            </w14:solidFill>
          </w14:textFill>
        </w:rPr>
      </w:pPr>
      <w:bookmarkStart w:id="28" w:name="_Toc37838052"/>
      <w:bookmarkStart w:id="29" w:name="_Toc40968812"/>
      <w:r>
        <w:rPr>
          <w:rFonts w:hint="eastAsia"/>
          <w:b w:val="0"/>
          <w:color w:val="000000" w:themeColor="text1"/>
          <w:sz w:val="21"/>
          <w:szCs w:val="21"/>
          <w14:textFill>
            <w14:solidFill>
              <w14:schemeClr w14:val="tx1"/>
            </w14:solidFill>
          </w14:textFill>
        </w:rPr>
        <w:t>附件2</w:t>
      </w:r>
      <w:r>
        <w:rPr>
          <w:rFonts w:hint="eastAsia"/>
          <w:b w:val="0"/>
          <w:color w:val="000000" w:themeColor="text1"/>
          <w:sz w:val="21"/>
          <w:szCs w:val="21"/>
          <w:lang w:eastAsia="zh-CN"/>
          <w14:textFill>
            <w14:solidFill>
              <w14:schemeClr w14:val="tx1"/>
            </w14:solidFill>
          </w14:textFill>
        </w:rPr>
        <w:t>：</w:t>
      </w:r>
      <w:bookmarkEnd w:id="28"/>
      <w:bookmarkEnd w:id="29"/>
    </w:p>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投标资料与页码对照表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tbl>
      <w:tblPr>
        <w:tblStyle w:val="14"/>
        <w:tblpPr w:leftFromText="180" w:rightFromText="180" w:vertAnchor="text" w:horzAnchor="page" w:tblpX="1225" w:tblpY="830"/>
        <w:tblOverlap w:val="never"/>
        <w:tblW w:w="9310" w:type="dxa"/>
        <w:tblInd w:w="0" w:type="dxa"/>
        <w:tblLayout w:type="fixed"/>
        <w:tblCellMar>
          <w:top w:w="0" w:type="dxa"/>
          <w:left w:w="108" w:type="dxa"/>
          <w:bottom w:w="0" w:type="dxa"/>
          <w:right w:w="108" w:type="dxa"/>
        </w:tblCellMar>
      </w:tblPr>
      <w:tblGrid>
        <w:gridCol w:w="3178"/>
        <w:gridCol w:w="984"/>
        <w:gridCol w:w="4064"/>
        <w:gridCol w:w="1084"/>
      </w:tblGrid>
      <w:tr>
        <w:tblPrEx>
          <w:tblCellMar>
            <w:top w:w="0" w:type="dxa"/>
            <w:left w:w="108" w:type="dxa"/>
            <w:bottom w:w="0" w:type="dxa"/>
            <w:right w:w="108" w:type="dxa"/>
          </w:tblCellMar>
        </w:tblPrEx>
        <w:trPr>
          <w:trHeight w:val="936" w:hRule="exact"/>
        </w:trPr>
        <w:tc>
          <w:tcPr>
            <w:tcW w:w="3178"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bookmarkStart w:id="30" w:name="RANGE!A1:D25"/>
            <w:r>
              <w:rPr>
                <w:rFonts w:hint="eastAsia" w:ascii="宋体" w:hAnsi="宋体"/>
                <w:b/>
                <w:bCs/>
                <w:color w:val="000000" w:themeColor="text1"/>
                <w:kern w:val="0"/>
                <w:sz w:val="24"/>
                <w14:textFill>
                  <w14:solidFill>
                    <w14:schemeClr w14:val="tx1"/>
                  </w14:solidFill>
                </w14:textFill>
              </w:rPr>
              <w:t>评定内容</w:t>
            </w:r>
            <w:bookmarkEnd w:id="30"/>
          </w:p>
        </w:tc>
        <w:tc>
          <w:tcPr>
            <w:tcW w:w="98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分值</w:t>
            </w:r>
          </w:p>
        </w:tc>
        <w:tc>
          <w:tcPr>
            <w:tcW w:w="406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投标资料</w:t>
            </w:r>
          </w:p>
        </w:tc>
        <w:tc>
          <w:tcPr>
            <w:tcW w:w="1084" w:type="dxa"/>
            <w:tcBorders>
              <w:top w:val="single" w:color="auto" w:sz="4" w:space="0"/>
              <w:left w:val="nil"/>
              <w:bottom w:val="single" w:color="auto" w:sz="4" w:space="0"/>
              <w:right w:val="single" w:color="auto" w:sz="4" w:space="0"/>
            </w:tcBorders>
            <w:shd w:val="clear" w:color="auto" w:fill="auto"/>
            <w:noWrap/>
            <w:vAlign w:val="center"/>
          </w:tcPr>
          <w:p>
            <w:pPr>
              <w:widowControl/>
              <w:jc w:val="center"/>
              <w:rPr>
                <w:b/>
                <w:bCs/>
                <w:color w:val="000000" w:themeColor="text1"/>
                <w:kern w:val="0"/>
                <w:sz w:val="24"/>
                <w14:textFill>
                  <w14:solidFill>
                    <w14:schemeClr w14:val="tx1"/>
                  </w14:solidFill>
                </w14:textFill>
              </w:rPr>
            </w:pPr>
            <w:r>
              <w:rPr>
                <w:rFonts w:hint="eastAsia" w:ascii="宋体" w:hAnsi="宋体"/>
                <w:b/>
                <w:bCs/>
                <w:color w:val="000000" w:themeColor="text1"/>
                <w:kern w:val="0"/>
                <w:sz w:val="24"/>
                <w14:textFill>
                  <w14:solidFill>
                    <w14:schemeClr w14:val="tx1"/>
                  </w14:solidFill>
                </w14:textFill>
              </w:rPr>
              <w:t>页码</w:t>
            </w:r>
          </w:p>
        </w:tc>
      </w:tr>
      <w:tr>
        <w:tblPrEx>
          <w:tblCellMar>
            <w:top w:w="0" w:type="dxa"/>
            <w:left w:w="108" w:type="dxa"/>
            <w:bottom w:w="0" w:type="dxa"/>
            <w:right w:w="108" w:type="dxa"/>
          </w:tblCellMar>
        </w:tblPrEx>
        <w:trPr>
          <w:trHeight w:val="936"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服务承诺</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10</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color w:val="000000" w:themeColor="text1"/>
                <w:kern w:val="0"/>
                <w:sz w:val="24"/>
                <w14:textFill>
                  <w14:solidFill>
                    <w14:schemeClr w14:val="tx1"/>
                  </w14:solidFill>
                </w14:textFill>
              </w:rPr>
              <w:t>　</w:t>
            </w:r>
          </w:p>
        </w:tc>
      </w:tr>
      <w:tr>
        <w:tblPrEx>
          <w:tblCellMar>
            <w:top w:w="0" w:type="dxa"/>
            <w:left w:w="108" w:type="dxa"/>
            <w:bottom w:w="0" w:type="dxa"/>
            <w:right w:w="108" w:type="dxa"/>
          </w:tblCellMar>
        </w:tblPrEx>
        <w:trPr>
          <w:trHeight w:val="936"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r>
              <w:rPr>
                <w:rFonts w:hint="eastAsia"/>
                <w:color w:val="000000" w:themeColor="text1"/>
                <w:kern w:val="0"/>
                <w:sz w:val="24"/>
                <w14:textFill>
                  <w14:solidFill>
                    <w14:schemeClr w14:val="tx1"/>
                  </w14:solidFill>
                </w14:textFill>
              </w:rPr>
              <w:t>服务业绩</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19</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r>
        <w:tblPrEx>
          <w:tblCellMar>
            <w:top w:w="0" w:type="dxa"/>
            <w:left w:w="108" w:type="dxa"/>
            <w:bottom w:w="0" w:type="dxa"/>
            <w:right w:w="108" w:type="dxa"/>
          </w:tblCellMar>
        </w:tblPrEx>
        <w:trPr>
          <w:trHeight w:val="947" w:hRule="exact"/>
        </w:trPr>
        <w:tc>
          <w:tcPr>
            <w:tcW w:w="3178" w:type="dxa"/>
            <w:tcBorders>
              <w:top w:val="nil"/>
              <w:left w:val="single" w:color="auto" w:sz="4" w:space="0"/>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用户评价</w:t>
            </w:r>
          </w:p>
        </w:tc>
        <w:tc>
          <w:tcPr>
            <w:tcW w:w="984" w:type="dxa"/>
            <w:tcBorders>
              <w:top w:val="nil"/>
              <w:left w:val="nil"/>
              <w:bottom w:val="single" w:color="auto" w:sz="4" w:space="0"/>
              <w:right w:val="single" w:color="auto" w:sz="4" w:space="0"/>
            </w:tcBorders>
            <w:shd w:val="clear" w:color="auto" w:fill="auto"/>
            <w:noWrap/>
            <w:vAlign w:val="center"/>
          </w:tcPr>
          <w:p>
            <w:pPr>
              <w:widowControl/>
              <w:jc w:val="center"/>
              <w:rPr>
                <w:rFonts w:hint="default" w:eastAsia="宋体"/>
                <w:color w:val="000000" w:themeColor="text1"/>
                <w:kern w:val="0"/>
                <w:sz w:val="24"/>
                <w:lang w:val="en-US" w:eastAsia="zh-CN"/>
                <w14:textFill>
                  <w14:solidFill>
                    <w14:schemeClr w14:val="tx1"/>
                  </w14:solidFill>
                </w14:textFill>
              </w:rPr>
            </w:pPr>
            <w:r>
              <w:rPr>
                <w:rFonts w:hint="eastAsia"/>
                <w:color w:val="000000" w:themeColor="text1"/>
                <w:kern w:val="0"/>
                <w:sz w:val="24"/>
                <w:lang w:val="en-US" w:eastAsia="zh-CN"/>
                <w14:textFill>
                  <w14:solidFill>
                    <w14:schemeClr w14:val="tx1"/>
                  </w14:solidFill>
                </w14:textFill>
              </w:rPr>
              <w:t>10</w:t>
            </w:r>
          </w:p>
        </w:tc>
        <w:tc>
          <w:tcPr>
            <w:tcW w:w="406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c>
          <w:tcPr>
            <w:tcW w:w="1084" w:type="dxa"/>
            <w:tcBorders>
              <w:top w:val="nil"/>
              <w:left w:val="nil"/>
              <w:bottom w:val="single" w:color="auto" w:sz="4" w:space="0"/>
              <w:right w:val="single" w:color="auto" w:sz="4" w:space="0"/>
            </w:tcBorders>
            <w:shd w:val="clear" w:color="auto" w:fill="auto"/>
            <w:noWrap/>
            <w:vAlign w:val="center"/>
          </w:tcPr>
          <w:p>
            <w:pPr>
              <w:widowControl/>
              <w:jc w:val="center"/>
              <w:rPr>
                <w:color w:val="000000" w:themeColor="text1"/>
                <w:kern w:val="0"/>
                <w:sz w:val="24"/>
                <w14:textFill>
                  <w14:solidFill>
                    <w14:schemeClr w14:val="tx1"/>
                  </w14:solidFill>
                </w14:textFill>
              </w:rPr>
            </w:pPr>
          </w:p>
        </w:tc>
      </w:tr>
    </w:tbl>
    <w:p>
      <w:pPr>
        <w:spacing w:after="156" w:afterLines="50"/>
        <w:jc w:val="center"/>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spacing w:after="156" w:afterLines="50"/>
        <w:jc w:val="both"/>
        <w:rPr>
          <w:rFonts w:eastAsia="黑体"/>
          <w:bCs/>
          <w:color w:val="000000" w:themeColor="text1"/>
          <w:sz w:val="44"/>
          <w14:textFill>
            <w14:solidFill>
              <w14:schemeClr w14:val="tx1"/>
            </w14:solidFill>
          </w14:textFill>
        </w:rPr>
      </w:pPr>
    </w:p>
    <w:p>
      <w:pPr>
        <w:spacing w:after="156" w:afterLines="50"/>
        <w:jc w:val="center"/>
        <w:rPr>
          <w:rFonts w:eastAsia="黑体"/>
          <w:bCs/>
          <w:color w:val="000000" w:themeColor="text1"/>
          <w:sz w:val="44"/>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rPr>
          <w:color w:val="000000" w:themeColor="text1"/>
          <w:sz w:val="28"/>
          <w:szCs w:val="28"/>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31" w:name="_Toc37838053"/>
      <w:bookmarkStart w:id="32" w:name="_Toc40968813"/>
      <w:r>
        <w:rPr>
          <w:rFonts w:hint="eastAsia"/>
          <w:b w:val="0"/>
          <w:color w:val="000000" w:themeColor="text1"/>
          <w:sz w:val="21"/>
          <w:szCs w:val="21"/>
          <w14:textFill>
            <w14:solidFill>
              <w14:schemeClr w14:val="tx1"/>
            </w14:solidFill>
          </w14:textFill>
        </w:rPr>
        <w:t xml:space="preserve">附件3 </w:t>
      </w:r>
      <w:r>
        <w:rPr>
          <w:rFonts w:hint="eastAsia"/>
          <w:b w:val="0"/>
          <w:color w:val="000000" w:themeColor="text1"/>
          <w:sz w:val="21"/>
          <w:szCs w:val="21"/>
          <w:lang w:eastAsia="zh-CN"/>
          <w14:textFill>
            <w14:solidFill>
              <w14:schemeClr w14:val="tx1"/>
            </w14:solidFill>
          </w14:textFill>
        </w:rPr>
        <w:t>：</w:t>
      </w:r>
      <w:bookmarkEnd w:id="31"/>
      <w:bookmarkEnd w:id="32"/>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服务业绩表</w:t>
      </w:r>
    </w:p>
    <w:p>
      <w:pPr>
        <w:spacing w:line="360" w:lineRule="auto"/>
        <w:rPr>
          <w:color w:val="000000" w:themeColor="text1"/>
          <w:sz w:val="24"/>
          <w:u w:val="single"/>
          <w14:textFill>
            <w14:solidFill>
              <w14:schemeClr w14:val="tx1"/>
            </w14:solidFill>
          </w14:textFill>
        </w:rPr>
      </w:pPr>
      <w:r>
        <w:rPr>
          <w:rFonts w:hint="eastAsia"/>
          <w:color w:val="000000" w:themeColor="text1"/>
          <w:sz w:val="24"/>
          <w14:textFill>
            <w14:solidFill>
              <w14:schemeClr w14:val="tx1"/>
            </w14:solidFill>
          </w14:textFill>
        </w:rPr>
        <w:t>投标单位名称：</w:t>
      </w:r>
      <w:r>
        <w:rPr>
          <w:rFonts w:hint="eastAsia"/>
          <w:color w:val="000000" w:themeColor="text1"/>
          <w:sz w:val="24"/>
          <w:u w:val="single"/>
          <w14:textFill>
            <w14:solidFill>
              <w14:schemeClr w14:val="tx1"/>
            </w14:solidFill>
          </w14:textFill>
        </w:rPr>
        <w:t xml:space="preserve">                         </w:t>
      </w:r>
      <w:r>
        <w:rPr>
          <w:rFonts w:hint="eastAsia"/>
          <w:color w:val="000000" w:themeColor="text1"/>
          <w:sz w:val="24"/>
          <w14:textFill>
            <w14:solidFill>
              <w14:schemeClr w14:val="tx1"/>
            </w14:solidFill>
          </w14:textFill>
        </w:rPr>
        <w:t xml:space="preserve">      项目编号：</w:t>
      </w:r>
      <w:r>
        <w:rPr>
          <w:rFonts w:hint="eastAsia"/>
          <w:color w:val="000000" w:themeColor="text1"/>
          <w:sz w:val="24"/>
          <w:u w:val="single"/>
          <w14:textFill>
            <w14:solidFill>
              <w14:schemeClr w14:val="tx1"/>
            </w14:solidFill>
          </w14:textFill>
        </w:rPr>
        <w:t xml:space="preserve">                       </w:t>
      </w:r>
    </w:p>
    <w:p>
      <w:pPr>
        <w:spacing w:line="360" w:lineRule="auto"/>
        <w:rPr>
          <w:color w:val="000000" w:themeColor="text1"/>
          <w:sz w:val="24"/>
          <w:u w:val="single"/>
          <w14:textFill>
            <w14:solidFill>
              <w14:schemeClr w14:val="tx1"/>
            </w14:solidFill>
          </w14:textFill>
        </w:rPr>
      </w:pPr>
    </w:p>
    <w:p>
      <w:pPr>
        <w:rPr>
          <w:rFonts w:ascii="宋体" w:hAnsi="宋体"/>
          <w:b/>
          <w:bCs/>
          <w:color w:val="000000" w:themeColor="text1"/>
          <w:sz w:val="28"/>
          <w:szCs w:val="28"/>
          <w14:textFill>
            <w14:solidFill>
              <w14:schemeClr w14:val="tx1"/>
            </w14:solidFill>
          </w14:textFill>
        </w:rPr>
      </w:pPr>
      <w:r>
        <w:rPr>
          <w:rFonts w:hint="eastAsia" w:ascii="宋体" w:hAnsi="宋体"/>
          <w:b/>
          <w:bCs/>
          <w:color w:val="000000" w:themeColor="text1"/>
          <w:sz w:val="28"/>
          <w:szCs w:val="28"/>
          <w14:textFill>
            <w14:solidFill>
              <w14:schemeClr w14:val="tx1"/>
            </w14:solidFill>
          </w14:textFill>
        </w:rPr>
        <w:t>投标人按年度列出2017年</w:t>
      </w:r>
      <w:r>
        <w:rPr>
          <w:rFonts w:hint="eastAsia" w:ascii="宋体" w:hAnsi="宋体"/>
          <w:b/>
          <w:bCs/>
          <w:color w:val="000000" w:themeColor="text1"/>
          <w:sz w:val="28"/>
          <w:szCs w:val="28"/>
          <w:lang w:val="en-US" w:eastAsia="zh-CN"/>
          <w14:textFill>
            <w14:solidFill>
              <w14:schemeClr w14:val="tx1"/>
            </w14:solidFill>
          </w14:textFill>
        </w:rPr>
        <w:t>1</w:t>
      </w:r>
      <w:r>
        <w:rPr>
          <w:rFonts w:hint="eastAsia" w:ascii="宋体" w:hAnsi="宋体"/>
          <w:b/>
          <w:bCs/>
          <w:color w:val="000000" w:themeColor="text1"/>
          <w:sz w:val="28"/>
          <w:szCs w:val="28"/>
          <w14:textFill>
            <w14:solidFill>
              <w14:schemeClr w14:val="tx1"/>
            </w14:solidFill>
          </w14:textFill>
        </w:rPr>
        <w:t>月至今与本次采购项目类似的服务业绩（合同原件携带备查）</w:t>
      </w:r>
    </w:p>
    <w:tbl>
      <w:tblPr>
        <w:tblStyle w:val="14"/>
        <w:tblW w:w="97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4"/>
        <w:gridCol w:w="1436"/>
        <w:gridCol w:w="2258"/>
        <w:gridCol w:w="2053"/>
        <w:gridCol w:w="3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序号</w:t>
            </w:r>
          </w:p>
        </w:tc>
        <w:tc>
          <w:tcPr>
            <w:tcW w:w="1436"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服务时间</w:t>
            </w:r>
          </w:p>
        </w:tc>
        <w:tc>
          <w:tcPr>
            <w:tcW w:w="225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单位名称</w:t>
            </w:r>
          </w:p>
        </w:tc>
        <w:tc>
          <w:tcPr>
            <w:tcW w:w="2053"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联系人</w:t>
            </w:r>
          </w:p>
        </w:tc>
        <w:tc>
          <w:tcPr>
            <w:tcW w:w="3088" w:type="dxa"/>
            <w:vAlign w:val="center"/>
          </w:tcPr>
          <w:p>
            <w:pPr>
              <w:jc w:val="center"/>
              <w:rPr>
                <w:rFonts w:ascii="宋体" w:hAnsi="宋体"/>
                <w:b/>
                <w:bCs/>
                <w:color w:val="000000" w:themeColor="text1"/>
                <w:szCs w:val="21"/>
                <w14:textFill>
                  <w14:solidFill>
                    <w14:schemeClr w14:val="tx1"/>
                  </w14:solidFill>
                </w14:textFill>
              </w:rPr>
            </w:pPr>
            <w:r>
              <w:rPr>
                <w:rFonts w:hint="eastAsia" w:ascii="宋体" w:hAnsi="宋体"/>
                <w:b/>
                <w:bCs/>
                <w:color w:val="000000" w:themeColor="text1"/>
                <w:szCs w:val="21"/>
                <w14:textFill>
                  <w14:solidFill>
                    <w14:schemeClr w14:val="tx1"/>
                  </w14:solidFill>
                </w14:textFill>
              </w:rPr>
              <w:t>联系方式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exact"/>
        </w:trPr>
        <w:tc>
          <w:tcPr>
            <w:tcW w:w="944" w:type="dxa"/>
            <w:vAlign w:val="center"/>
          </w:tcPr>
          <w:p>
            <w:pPr>
              <w:jc w:val="center"/>
              <w:rPr>
                <w:rFonts w:ascii="宋体" w:hAnsi="宋体"/>
                <w:b/>
                <w:bCs/>
                <w:color w:val="000000" w:themeColor="text1"/>
                <w:szCs w:val="21"/>
                <w14:textFill>
                  <w14:solidFill>
                    <w14:schemeClr w14:val="tx1"/>
                  </w14:solidFill>
                </w14:textFill>
              </w:rPr>
            </w:pPr>
          </w:p>
        </w:tc>
        <w:tc>
          <w:tcPr>
            <w:tcW w:w="1436" w:type="dxa"/>
            <w:vAlign w:val="center"/>
          </w:tcPr>
          <w:p>
            <w:pPr>
              <w:jc w:val="center"/>
              <w:rPr>
                <w:rFonts w:ascii="宋体" w:hAnsi="宋体"/>
                <w:b/>
                <w:bCs/>
                <w:color w:val="000000" w:themeColor="text1"/>
                <w:szCs w:val="21"/>
                <w14:textFill>
                  <w14:solidFill>
                    <w14:schemeClr w14:val="tx1"/>
                  </w14:solidFill>
                </w14:textFill>
              </w:rPr>
            </w:pPr>
          </w:p>
        </w:tc>
        <w:tc>
          <w:tcPr>
            <w:tcW w:w="2258" w:type="dxa"/>
            <w:vAlign w:val="center"/>
          </w:tcPr>
          <w:p>
            <w:pPr>
              <w:jc w:val="center"/>
              <w:rPr>
                <w:rFonts w:ascii="宋体" w:hAnsi="宋体"/>
                <w:b/>
                <w:bCs/>
                <w:color w:val="000000" w:themeColor="text1"/>
                <w:szCs w:val="21"/>
                <w14:textFill>
                  <w14:solidFill>
                    <w14:schemeClr w14:val="tx1"/>
                  </w14:solidFill>
                </w14:textFill>
              </w:rPr>
            </w:pPr>
          </w:p>
        </w:tc>
        <w:tc>
          <w:tcPr>
            <w:tcW w:w="2053" w:type="dxa"/>
            <w:vAlign w:val="center"/>
          </w:tcPr>
          <w:p>
            <w:pPr>
              <w:jc w:val="center"/>
              <w:rPr>
                <w:rFonts w:ascii="宋体" w:hAnsi="宋体"/>
                <w:b/>
                <w:bCs/>
                <w:color w:val="000000" w:themeColor="text1"/>
                <w:szCs w:val="21"/>
                <w14:textFill>
                  <w14:solidFill>
                    <w14:schemeClr w14:val="tx1"/>
                  </w14:solidFill>
                </w14:textFill>
              </w:rPr>
            </w:pPr>
          </w:p>
        </w:tc>
        <w:tc>
          <w:tcPr>
            <w:tcW w:w="3088" w:type="dxa"/>
            <w:vAlign w:val="center"/>
          </w:tcPr>
          <w:p>
            <w:pPr>
              <w:jc w:val="center"/>
              <w:rPr>
                <w:rFonts w:ascii="宋体" w:hAnsi="宋体"/>
                <w:b/>
                <w:bCs/>
                <w:color w:val="000000" w:themeColor="text1"/>
                <w:szCs w:val="21"/>
                <w14:textFill>
                  <w14:solidFill>
                    <w14:schemeClr w14:val="tx1"/>
                  </w14:solidFill>
                </w14:textFill>
              </w:rPr>
            </w:pPr>
          </w:p>
        </w:tc>
      </w:tr>
    </w:tbl>
    <w:p>
      <w:pPr>
        <w:rPr>
          <w:rFonts w:hint="eastAsia"/>
          <w:b w:val="0"/>
          <w:color w:val="000000" w:themeColor="text1"/>
          <w:sz w:val="21"/>
          <w:szCs w:val="21"/>
          <w14:textFill>
            <w14:solidFill>
              <w14:schemeClr w14:val="tx1"/>
            </w14:solidFill>
          </w14:textFill>
        </w:rPr>
        <w:sectPr>
          <w:footerReference r:id="rId6" w:type="even"/>
          <w:pgSz w:w="11906" w:h="16838"/>
          <w:pgMar w:top="1440" w:right="1080" w:bottom="1440" w:left="1080" w:header="851" w:footer="992" w:gutter="0"/>
          <w:pgNumType w:fmt="decimal" w:chapStyle="1"/>
          <w:cols w:space="425" w:num="1"/>
          <w:titlePg/>
          <w:docGrid w:type="lines" w:linePitch="312" w:charSpace="0"/>
        </w:sectPr>
      </w:pPr>
      <w:bookmarkStart w:id="33" w:name="_Toc40968814"/>
      <w:bookmarkStart w:id="34" w:name="_Toc37838054"/>
    </w:p>
    <w:p>
      <w:pPr>
        <w:snapToGrid w:val="0"/>
        <w:spacing w:line="360" w:lineRule="auto"/>
        <w:ind w:right="-350" w:rightChars="-167"/>
        <w:jc w:val="both"/>
        <w:rPr>
          <w:rFonts w:ascii="宋体"/>
          <w:b/>
          <w:sz w:val="36"/>
          <w:szCs w:val="36"/>
        </w:rPr>
      </w:pPr>
      <w:r>
        <w:rPr>
          <w:rFonts w:hint="eastAsia" w:ascii="宋体"/>
          <w:b w:val="0"/>
          <w:bCs/>
          <w:sz w:val="21"/>
          <w:szCs w:val="21"/>
          <w:lang w:val="en-US" w:eastAsia="zh-CN"/>
        </w:rPr>
        <w:t xml:space="preserve">附件4： </w:t>
      </w:r>
      <w:r>
        <w:rPr>
          <w:rFonts w:hint="eastAsia" w:ascii="宋体"/>
          <w:b w:val="0"/>
          <w:bCs/>
          <w:sz w:val="36"/>
          <w:szCs w:val="36"/>
          <w:lang w:val="en-US" w:eastAsia="zh-CN"/>
        </w:rPr>
        <w:t xml:space="preserve">   </w:t>
      </w:r>
      <w:r>
        <w:rPr>
          <w:rFonts w:hint="eastAsia" w:ascii="宋体"/>
          <w:b/>
          <w:sz w:val="36"/>
          <w:szCs w:val="36"/>
          <w:lang w:val="en-US" w:eastAsia="zh-CN"/>
        </w:rPr>
        <w:t xml:space="preserve">                      </w:t>
      </w:r>
      <w:r>
        <w:rPr>
          <w:rFonts w:hint="eastAsia" w:ascii="宋体"/>
          <w:b/>
          <w:sz w:val="36"/>
          <w:szCs w:val="36"/>
        </w:rPr>
        <w:t>投</w:t>
      </w:r>
      <w:r>
        <w:rPr>
          <w:rFonts w:ascii="宋体"/>
          <w:b/>
          <w:sz w:val="36"/>
          <w:szCs w:val="36"/>
        </w:rPr>
        <w:t xml:space="preserve"> </w:t>
      </w:r>
      <w:r>
        <w:rPr>
          <w:rFonts w:hint="eastAsia" w:ascii="宋体"/>
          <w:b/>
          <w:sz w:val="36"/>
          <w:szCs w:val="36"/>
        </w:rPr>
        <w:t>标</w:t>
      </w:r>
      <w:r>
        <w:rPr>
          <w:rFonts w:ascii="宋体"/>
          <w:b/>
          <w:sz w:val="36"/>
          <w:szCs w:val="36"/>
        </w:rPr>
        <w:t xml:space="preserve"> </w:t>
      </w:r>
      <w:r>
        <w:rPr>
          <w:rFonts w:hint="eastAsia" w:ascii="宋体"/>
          <w:b/>
          <w:sz w:val="36"/>
          <w:szCs w:val="36"/>
        </w:rPr>
        <w:t>报</w:t>
      </w:r>
      <w:r>
        <w:rPr>
          <w:rFonts w:ascii="宋体"/>
          <w:b/>
          <w:sz w:val="36"/>
          <w:szCs w:val="36"/>
        </w:rPr>
        <w:t xml:space="preserve"> </w:t>
      </w:r>
      <w:r>
        <w:rPr>
          <w:rFonts w:hint="eastAsia" w:ascii="宋体"/>
          <w:b/>
          <w:sz w:val="36"/>
          <w:szCs w:val="36"/>
        </w:rPr>
        <w:t>价</w:t>
      </w:r>
      <w:r>
        <w:rPr>
          <w:rFonts w:ascii="宋体"/>
          <w:b/>
          <w:sz w:val="36"/>
          <w:szCs w:val="36"/>
        </w:rPr>
        <w:t xml:space="preserve"> </w:t>
      </w:r>
      <w:r>
        <w:rPr>
          <w:rFonts w:hint="eastAsia" w:ascii="宋体"/>
          <w:b/>
          <w:sz w:val="36"/>
          <w:szCs w:val="36"/>
        </w:rPr>
        <w:t>总</w:t>
      </w:r>
      <w:r>
        <w:rPr>
          <w:rFonts w:ascii="宋体"/>
          <w:b/>
          <w:sz w:val="36"/>
          <w:szCs w:val="36"/>
        </w:rPr>
        <w:t xml:space="preserve"> </w:t>
      </w:r>
      <w:r>
        <w:rPr>
          <w:rFonts w:hint="eastAsia" w:ascii="宋体"/>
          <w:b/>
          <w:sz w:val="36"/>
          <w:szCs w:val="36"/>
        </w:rPr>
        <w:t>表</w:t>
      </w:r>
    </w:p>
    <w:tbl>
      <w:tblPr>
        <w:tblStyle w:val="14"/>
        <w:tblW w:w="4996"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312"/>
        <w:gridCol w:w="995"/>
        <w:gridCol w:w="431"/>
        <w:gridCol w:w="1363"/>
        <w:gridCol w:w="1102"/>
        <w:gridCol w:w="598"/>
        <w:gridCol w:w="1400"/>
        <w:gridCol w:w="1576"/>
        <w:gridCol w:w="1459"/>
        <w:gridCol w:w="1799"/>
        <w:gridCol w:w="212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83" w:hRule="atLeast"/>
        </w:trPr>
        <w:tc>
          <w:tcPr>
            <w:tcW w:w="463" w:type="pct"/>
            <w:vAlign w:val="center"/>
          </w:tcPr>
          <w:p>
            <w:pPr>
              <w:spacing w:line="360" w:lineRule="auto"/>
              <w:jc w:val="center"/>
              <w:rPr>
                <w:rFonts w:ascii="宋体" w:hAnsi="宋体"/>
                <w:b/>
                <w:szCs w:val="21"/>
              </w:rPr>
            </w:pPr>
            <w:r>
              <w:rPr>
                <w:rFonts w:hint="eastAsia" w:ascii="宋体" w:hAnsi="宋体"/>
                <w:b/>
                <w:sz w:val="24"/>
              </w:rPr>
              <w:t>项目名称</w:t>
            </w:r>
          </w:p>
        </w:tc>
        <w:tc>
          <w:tcPr>
            <w:tcW w:w="1584" w:type="pct"/>
            <w:gridSpan w:val="5"/>
            <w:vAlign w:val="center"/>
          </w:tcPr>
          <w:p>
            <w:pPr>
              <w:spacing w:line="360" w:lineRule="auto"/>
              <w:jc w:val="center"/>
              <w:rPr>
                <w:rFonts w:ascii="宋体" w:hAnsi="宋体"/>
                <w:b/>
                <w:szCs w:val="21"/>
              </w:rPr>
            </w:pPr>
          </w:p>
        </w:tc>
        <w:tc>
          <w:tcPr>
            <w:tcW w:w="493" w:type="pct"/>
            <w:vAlign w:val="center"/>
          </w:tcPr>
          <w:p>
            <w:pPr>
              <w:spacing w:line="360" w:lineRule="auto"/>
              <w:jc w:val="center"/>
              <w:rPr>
                <w:rFonts w:ascii="宋体" w:hAnsi="宋体"/>
                <w:b/>
                <w:szCs w:val="21"/>
              </w:rPr>
            </w:pPr>
            <w:r>
              <w:rPr>
                <w:rFonts w:hint="eastAsia" w:ascii="宋体" w:hAnsi="宋体"/>
                <w:b/>
                <w:sz w:val="24"/>
              </w:rPr>
              <w:t>项目编号</w:t>
            </w:r>
          </w:p>
        </w:tc>
        <w:tc>
          <w:tcPr>
            <w:tcW w:w="1071" w:type="pct"/>
            <w:gridSpan w:val="2"/>
            <w:tcBorders>
              <w:right w:val="single" w:color="auto" w:sz="4" w:space="0"/>
            </w:tcBorders>
            <w:vAlign w:val="center"/>
          </w:tcPr>
          <w:p>
            <w:pPr>
              <w:spacing w:line="360" w:lineRule="auto"/>
              <w:jc w:val="center"/>
              <w:rPr>
                <w:rFonts w:ascii="宋体" w:hAnsi="宋体"/>
                <w:b/>
                <w:szCs w:val="21"/>
              </w:rPr>
            </w:pPr>
          </w:p>
        </w:tc>
        <w:tc>
          <w:tcPr>
            <w:tcW w:w="635" w:type="pct"/>
            <w:tcBorders>
              <w:left w:val="single" w:color="auto" w:sz="4" w:space="0"/>
              <w:right w:val="single" w:color="auto" w:sz="4" w:space="0"/>
            </w:tcBorders>
            <w:vAlign w:val="center"/>
          </w:tcPr>
          <w:p>
            <w:pPr>
              <w:spacing w:line="360" w:lineRule="auto"/>
              <w:jc w:val="center"/>
              <w:rPr>
                <w:rFonts w:hint="eastAsia" w:ascii="宋体" w:hAnsi="宋体" w:eastAsia="宋体"/>
                <w:b/>
                <w:szCs w:val="21"/>
                <w:lang w:val="en-US" w:eastAsia="zh-CN"/>
              </w:rPr>
            </w:pPr>
            <w:r>
              <w:rPr>
                <w:rFonts w:hint="eastAsia" w:ascii="宋体" w:hAnsi="宋体"/>
                <w:b/>
                <w:sz w:val="24"/>
                <w:szCs w:val="24"/>
                <w:lang w:val="en-US" w:eastAsia="zh-CN"/>
              </w:rPr>
              <w:t>日期</w:t>
            </w:r>
          </w:p>
        </w:tc>
        <w:tc>
          <w:tcPr>
            <w:tcW w:w="751" w:type="pct"/>
            <w:tcBorders>
              <w:left w:val="single" w:color="auto" w:sz="4" w:space="0"/>
            </w:tcBorders>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校区</w:t>
            </w:r>
          </w:p>
        </w:tc>
        <w:tc>
          <w:tcPr>
            <w:tcW w:w="50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地点</w:t>
            </w:r>
          </w:p>
        </w:tc>
        <w:tc>
          <w:tcPr>
            <w:tcW w:w="481"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梯号</w:t>
            </w:r>
          </w:p>
        </w:tc>
        <w:tc>
          <w:tcPr>
            <w:tcW w:w="599" w:type="pct"/>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设备</w:t>
            </w:r>
            <w:r>
              <w:rPr>
                <w:rFonts w:hint="eastAsia" w:ascii="宋体" w:hAnsi="宋体" w:eastAsia="宋体" w:cs="宋体"/>
                <w:b/>
                <w:bCs/>
                <w:sz w:val="24"/>
                <w:szCs w:val="24"/>
                <w:vertAlign w:val="baseline"/>
                <w:lang w:eastAsia="zh-CN"/>
              </w:rPr>
              <w:t>型号</w:t>
            </w:r>
          </w:p>
        </w:tc>
        <w:tc>
          <w:tcPr>
            <w:tcW w:w="493" w:type="pct"/>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制造单位</w:t>
            </w:r>
          </w:p>
        </w:tc>
        <w:tc>
          <w:tcPr>
            <w:tcW w:w="556"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val="en-US" w:eastAsia="zh-CN"/>
              </w:rPr>
              <w:t>启用日期</w:t>
            </w:r>
          </w:p>
        </w:tc>
        <w:tc>
          <w:tcPr>
            <w:tcW w:w="515" w:type="pct"/>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b/>
                <w:sz w:val="24"/>
                <w:szCs w:val="24"/>
              </w:rPr>
            </w:pPr>
            <w:r>
              <w:rPr>
                <w:rFonts w:hint="eastAsia" w:ascii="宋体" w:hAnsi="宋体" w:eastAsia="宋体" w:cs="宋体"/>
                <w:b/>
                <w:bCs/>
                <w:sz w:val="24"/>
                <w:szCs w:val="24"/>
                <w:vertAlign w:val="baseline"/>
                <w:lang w:eastAsia="zh-CN"/>
              </w:rPr>
              <w:t>数量</w:t>
            </w:r>
            <w:r>
              <w:rPr>
                <w:rFonts w:hint="eastAsia" w:ascii="宋体" w:hAnsi="宋体" w:cs="宋体"/>
                <w:b/>
                <w:bCs/>
                <w:sz w:val="24"/>
                <w:szCs w:val="24"/>
                <w:vertAlign w:val="baseline"/>
                <w:lang w:eastAsia="zh-CN"/>
              </w:rPr>
              <w:t>（</w:t>
            </w:r>
            <w:r>
              <w:rPr>
                <w:rFonts w:hint="eastAsia" w:ascii="宋体" w:hAnsi="宋体" w:cs="宋体"/>
                <w:b/>
                <w:bCs/>
                <w:sz w:val="24"/>
                <w:szCs w:val="24"/>
                <w:vertAlign w:val="baseline"/>
                <w:lang w:val="en-US" w:eastAsia="zh-CN"/>
              </w:rPr>
              <w:t>台</w:t>
            </w:r>
            <w:r>
              <w:rPr>
                <w:rFonts w:hint="eastAsia" w:ascii="宋体" w:hAnsi="宋体" w:cs="宋体"/>
                <w:b/>
                <w:bCs/>
                <w:sz w:val="24"/>
                <w:szCs w:val="24"/>
                <w:vertAlign w:val="baseline"/>
                <w:lang w:eastAsia="zh-CN"/>
              </w:rPr>
              <w:t>）</w:t>
            </w:r>
          </w:p>
        </w:tc>
        <w:tc>
          <w:tcPr>
            <w:tcW w:w="635" w:type="pct"/>
            <w:tcBorders>
              <w:left w:val="single" w:color="auto" w:sz="4" w:space="0"/>
              <w:right w:val="single" w:color="auto" w:sz="4" w:space="0"/>
            </w:tcBorders>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单价（元）</w:t>
            </w:r>
          </w:p>
        </w:tc>
        <w:tc>
          <w:tcPr>
            <w:tcW w:w="751" w:type="pct"/>
            <w:tcBorders>
              <w:left w:val="single" w:color="auto" w:sz="4" w:space="0"/>
            </w:tcBorders>
            <w:vAlign w:val="center"/>
          </w:tcPr>
          <w:p>
            <w:pPr>
              <w:spacing w:line="360" w:lineRule="auto"/>
              <w:jc w:val="center"/>
              <w:rPr>
                <w:rFonts w:hint="eastAsia" w:ascii="宋体" w:hAnsi="宋体" w:eastAsia="宋体" w:cs="宋体"/>
                <w:b/>
                <w:kern w:val="2"/>
                <w:sz w:val="24"/>
                <w:szCs w:val="24"/>
                <w:lang w:val="en-US" w:eastAsia="zh-CN" w:bidi="ar-SA"/>
              </w:rPr>
            </w:pPr>
            <w:r>
              <w:rPr>
                <w:rFonts w:hint="eastAsia" w:ascii="宋体" w:hAnsi="宋体" w:cs="宋体"/>
                <w:b/>
                <w:sz w:val="24"/>
                <w:szCs w:val="24"/>
                <w:lang w:val="en-US" w:eastAsia="zh-CN"/>
              </w:rPr>
              <w:t>分项</w:t>
            </w:r>
            <w:r>
              <w:rPr>
                <w:rFonts w:hint="eastAsia" w:ascii="宋体" w:hAnsi="宋体" w:eastAsia="宋体" w:cs="宋体"/>
                <w:b/>
                <w:sz w:val="24"/>
                <w:szCs w:val="24"/>
              </w:rPr>
              <w:t>总价（元）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 w:hRule="atLeast"/>
        </w:trPr>
        <w:tc>
          <w:tcPr>
            <w:tcW w:w="463" w:type="pct"/>
            <w:vMerge w:val="restar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啬园校区</w:t>
            </w:r>
          </w:p>
        </w:tc>
        <w:tc>
          <w:tcPr>
            <w:tcW w:w="50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计算机楼</w:t>
            </w:r>
          </w:p>
        </w:tc>
        <w:tc>
          <w:tcPr>
            <w:tcW w:w="481"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1#2#</w:t>
            </w:r>
          </w:p>
        </w:tc>
        <w:tc>
          <w:tcPr>
            <w:tcW w:w="599" w:type="pct"/>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GPS-III</w:t>
            </w:r>
          </w:p>
        </w:tc>
        <w:tc>
          <w:tcPr>
            <w:tcW w:w="493" w:type="pct"/>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三菱</w:t>
            </w:r>
          </w:p>
        </w:tc>
        <w:tc>
          <w:tcPr>
            <w:tcW w:w="556"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2004年3月</w:t>
            </w:r>
          </w:p>
        </w:tc>
        <w:tc>
          <w:tcPr>
            <w:tcW w:w="515"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w:t>
            </w:r>
          </w:p>
        </w:tc>
        <w:tc>
          <w:tcPr>
            <w:tcW w:w="635" w:type="pct"/>
            <w:vAlign w:val="top"/>
          </w:tcPr>
          <w:p>
            <w:pPr>
              <w:spacing w:line="360" w:lineRule="auto"/>
              <w:rPr>
                <w:rFonts w:hint="eastAsia" w:ascii="宋体" w:hAnsi="宋体" w:eastAsia="宋体" w:cs="宋体"/>
                <w:sz w:val="24"/>
                <w:szCs w:val="24"/>
              </w:rPr>
            </w:pPr>
          </w:p>
        </w:tc>
        <w:tc>
          <w:tcPr>
            <w:tcW w:w="751" w:type="pct"/>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Merge w:val="continue"/>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0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一期食堂</w:t>
            </w:r>
          </w:p>
        </w:tc>
        <w:tc>
          <w:tcPr>
            <w:tcW w:w="481"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w:t>
            </w:r>
          </w:p>
        </w:tc>
        <w:tc>
          <w:tcPr>
            <w:tcW w:w="599" w:type="pct"/>
            <w:gridSpan w:val="2"/>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JS-W</w:t>
            </w:r>
          </w:p>
        </w:tc>
        <w:tc>
          <w:tcPr>
            <w:tcW w:w="493" w:type="pct"/>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大通</w:t>
            </w:r>
          </w:p>
        </w:tc>
        <w:tc>
          <w:tcPr>
            <w:tcW w:w="556"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2004年5月</w:t>
            </w:r>
          </w:p>
        </w:tc>
        <w:tc>
          <w:tcPr>
            <w:tcW w:w="515"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w:t>
            </w:r>
          </w:p>
        </w:tc>
        <w:tc>
          <w:tcPr>
            <w:tcW w:w="635" w:type="pct"/>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751" w:type="pct"/>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Merge w:val="continue"/>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03" w:type="pct"/>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综合楼</w:t>
            </w:r>
          </w:p>
        </w:tc>
        <w:tc>
          <w:tcPr>
            <w:tcW w:w="481"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w:t>
            </w:r>
          </w:p>
        </w:tc>
        <w:tc>
          <w:tcPr>
            <w:tcW w:w="599" w:type="pct"/>
            <w:gridSpan w:val="2"/>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OTIS</w:t>
            </w:r>
          </w:p>
        </w:tc>
        <w:tc>
          <w:tcPr>
            <w:tcW w:w="493" w:type="pct"/>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奥的斯</w:t>
            </w:r>
          </w:p>
        </w:tc>
        <w:tc>
          <w:tcPr>
            <w:tcW w:w="556"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2004年12月</w:t>
            </w:r>
          </w:p>
        </w:tc>
        <w:tc>
          <w:tcPr>
            <w:tcW w:w="515"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w:t>
            </w:r>
          </w:p>
        </w:tc>
        <w:tc>
          <w:tcPr>
            <w:tcW w:w="635" w:type="pct"/>
            <w:tcBorders>
              <w:top w:val="single" w:color="auto" w:sz="4" w:space="0"/>
            </w:tcBorders>
            <w:vAlign w:val="top"/>
          </w:tcPr>
          <w:p>
            <w:pPr>
              <w:spacing w:line="360" w:lineRule="auto"/>
              <w:rPr>
                <w:rFonts w:hint="eastAsia" w:ascii="宋体" w:hAnsi="宋体" w:eastAsia="宋体" w:cs="宋体"/>
                <w:sz w:val="24"/>
                <w:szCs w:val="24"/>
              </w:rPr>
            </w:pPr>
          </w:p>
        </w:tc>
        <w:tc>
          <w:tcPr>
            <w:tcW w:w="751" w:type="pct"/>
            <w:tcBorders>
              <w:top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Merge w:val="restar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钟秀校区</w:t>
            </w:r>
          </w:p>
        </w:tc>
        <w:tc>
          <w:tcPr>
            <w:tcW w:w="503" w:type="pct"/>
            <w:gridSpan w:val="2"/>
            <w:tcBorders>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主教楼</w:t>
            </w:r>
          </w:p>
        </w:tc>
        <w:tc>
          <w:tcPr>
            <w:tcW w:w="481" w:type="pct"/>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1#2#3#</w:t>
            </w:r>
          </w:p>
        </w:tc>
        <w:tc>
          <w:tcPr>
            <w:tcW w:w="599" w:type="pct"/>
            <w:gridSpan w:val="2"/>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GPS-III</w:t>
            </w:r>
          </w:p>
        </w:tc>
        <w:tc>
          <w:tcPr>
            <w:tcW w:w="493" w:type="pct"/>
            <w:tcBorders>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三菱</w:t>
            </w:r>
          </w:p>
        </w:tc>
        <w:tc>
          <w:tcPr>
            <w:tcW w:w="556"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2001年1月</w:t>
            </w:r>
          </w:p>
        </w:tc>
        <w:tc>
          <w:tcPr>
            <w:tcW w:w="515" w:type="pct"/>
            <w:tcBorders>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3</w:t>
            </w:r>
          </w:p>
        </w:tc>
        <w:tc>
          <w:tcPr>
            <w:tcW w:w="635" w:type="pct"/>
            <w:tcBorders>
              <w:bottom w:val="single" w:color="auto" w:sz="4" w:space="0"/>
            </w:tcBorders>
            <w:vAlign w:val="top"/>
          </w:tcPr>
          <w:p>
            <w:pPr>
              <w:spacing w:line="360" w:lineRule="auto"/>
              <w:rPr>
                <w:rFonts w:hint="eastAsia" w:ascii="宋体" w:hAnsi="宋体" w:eastAsia="宋体" w:cs="宋体"/>
                <w:sz w:val="24"/>
                <w:szCs w:val="24"/>
              </w:rPr>
            </w:pPr>
          </w:p>
        </w:tc>
        <w:tc>
          <w:tcPr>
            <w:tcW w:w="751" w:type="pct"/>
            <w:tcBorders>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Merge w:val="continue"/>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03" w:type="pct"/>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综合楼</w:t>
            </w:r>
          </w:p>
        </w:tc>
        <w:tc>
          <w:tcPr>
            <w:tcW w:w="48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4#</w:t>
            </w:r>
          </w:p>
        </w:tc>
        <w:tc>
          <w:tcPr>
            <w:tcW w:w="599"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XZOTIS</w:t>
            </w:r>
          </w:p>
        </w:tc>
        <w:tc>
          <w:tcPr>
            <w:tcW w:w="493" w:type="pct"/>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奥的斯</w:t>
            </w:r>
          </w:p>
        </w:tc>
        <w:tc>
          <w:tcPr>
            <w:tcW w:w="556"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2010年</w:t>
            </w:r>
          </w:p>
        </w:tc>
        <w:tc>
          <w:tcPr>
            <w:tcW w:w="515"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w:t>
            </w:r>
          </w:p>
        </w:tc>
        <w:tc>
          <w:tcPr>
            <w:tcW w:w="635" w:type="pct"/>
            <w:tcBorders>
              <w:top w:val="single" w:color="auto" w:sz="4" w:space="0"/>
              <w:bottom w:val="single" w:color="auto" w:sz="4" w:space="0"/>
            </w:tcBorders>
            <w:vAlign w:val="top"/>
          </w:tcPr>
          <w:p>
            <w:pPr>
              <w:spacing w:line="360" w:lineRule="auto"/>
              <w:rPr>
                <w:rFonts w:hint="eastAsia" w:ascii="宋体" w:hAnsi="宋体" w:eastAsia="宋体" w:cs="宋体"/>
                <w:sz w:val="24"/>
                <w:szCs w:val="24"/>
              </w:rPr>
            </w:pPr>
          </w:p>
        </w:tc>
        <w:tc>
          <w:tcPr>
            <w:tcW w:w="751" w:type="pct"/>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63" w:type="pct"/>
            <w:vMerge w:val="continue"/>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03" w:type="pct"/>
            <w:gridSpan w:val="2"/>
            <w:tcBorders>
              <w:top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食堂</w:t>
            </w:r>
          </w:p>
        </w:tc>
        <w:tc>
          <w:tcPr>
            <w:tcW w:w="481" w:type="pct"/>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5#</w:t>
            </w:r>
          </w:p>
        </w:tc>
        <w:tc>
          <w:tcPr>
            <w:tcW w:w="599" w:type="pct"/>
            <w:gridSpan w:val="2"/>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JS-W</w:t>
            </w:r>
          </w:p>
        </w:tc>
        <w:tc>
          <w:tcPr>
            <w:tcW w:w="493" w:type="pct"/>
            <w:tcBorders>
              <w:top w:val="single" w:color="auto" w:sz="4" w:space="0"/>
              <w:left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大通</w:t>
            </w:r>
          </w:p>
        </w:tc>
        <w:tc>
          <w:tcPr>
            <w:tcW w:w="556"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2000年2月</w:t>
            </w:r>
          </w:p>
        </w:tc>
        <w:tc>
          <w:tcPr>
            <w:tcW w:w="515" w:type="pct"/>
            <w:tcBorders>
              <w:top w:val="single" w:color="auto" w:sz="4" w:space="0"/>
              <w:bottom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w:t>
            </w:r>
          </w:p>
        </w:tc>
        <w:tc>
          <w:tcPr>
            <w:tcW w:w="635" w:type="pct"/>
            <w:tcBorders>
              <w:top w:val="single" w:color="auto" w:sz="4" w:space="0"/>
              <w:bottom w:val="single" w:color="auto" w:sz="4" w:space="0"/>
            </w:tcBorders>
            <w:vAlign w:val="top"/>
          </w:tcPr>
          <w:p>
            <w:pPr>
              <w:spacing w:line="360" w:lineRule="auto"/>
              <w:rPr>
                <w:rFonts w:hint="eastAsia" w:ascii="宋体" w:hAnsi="宋体" w:eastAsia="宋体" w:cs="宋体"/>
                <w:sz w:val="24"/>
                <w:szCs w:val="24"/>
              </w:rPr>
            </w:pPr>
          </w:p>
        </w:tc>
        <w:tc>
          <w:tcPr>
            <w:tcW w:w="751" w:type="pct"/>
            <w:tcBorders>
              <w:top w:val="single" w:color="auto" w:sz="4" w:space="0"/>
              <w:bottom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463" w:type="pct"/>
            <w:vMerge w:val="restar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启秀校区</w:t>
            </w:r>
          </w:p>
        </w:tc>
        <w:tc>
          <w:tcPr>
            <w:tcW w:w="503" w:type="pct"/>
            <w:gridSpan w:val="2"/>
            <w:tcBorders>
              <w:top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主教楼</w:t>
            </w:r>
          </w:p>
        </w:tc>
        <w:tc>
          <w:tcPr>
            <w:tcW w:w="481" w:type="pc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1#2#</w:t>
            </w:r>
          </w:p>
        </w:tc>
        <w:tc>
          <w:tcPr>
            <w:tcW w:w="599" w:type="pct"/>
            <w:gridSpan w:val="2"/>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GPS-III</w:t>
            </w:r>
          </w:p>
        </w:tc>
        <w:tc>
          <w:tcPr>
            <w:tcW w:w="493" w:type="pct"/>
            <w:tcBorders>
              <w:top w:val="single" w:color="auto" w:sz="4" w:space="0"/>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三菱</w:t>
            </w:r>
          </w:p>
        </w:tc>
        <w:tc>
          <w:tcPr>
            <w:tcW w:w="556"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2003年9月</w:t>
            </w:r>
          </w:p>
        </w:tc>
        <w:tc>
          <w:tcPr>
            <w:tcW w:w="515" w:type="pct"/>
            <w:tcBorders>
              <w:top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w:t>
            </w:r>
          </w:p>
        </w:tc>
        <w:tc>
          <w:tcPr>
            <w:tcW w:w="635" w:type="pct"/>
            <w:tcBorders>
              <w:top w:val="single" w:color="auto" w:sz="4" w:space="0"/>
            </w:tcBorders>
            <w:vAlign w:val="top"/>
          </w:tcPr>
          <w:p>
            <w:pPr>
              <w:spacing w:line="360" w:lineRule="auto"/>
              <w:rPr>
                <w:rFonts w:hint="eastAsia" w:ascii="宋体" w:hAnsi="宋体" w:eastAsia="宋体" w:cs="宋体"/>
                <w:sz w:val="24"/>
                <w:szCs w:val="24"/>
              </w:rPr>
            </w:pPr>
          </w:p>
        </w:tc>
        <w:tc>
          <w:tcPr>
            <w:tcW w:w="751" w:type="pct"/>
            <w:tcBorders>
              <w:top w:val="single" w:color="auto" w:sz="4" w:space="0"/>
            </w:tcBorders>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0" w:hRule="atLeast"/>
        </w:trPr>
        <w:tc>
          <w:tcPr>
            <w:tcW w:w="463" w:type="pct"/>
            <w:vMerge w:val="continue"/>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p>
        </w:tc>
        <w:tc>
          <w:tcPr>
            <w:tcW w:w="503" w:type="pct"/>
            <w:gridSpan w:val="2"/>
            <w:tcBorders>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3#教学楼</w:t>
            </w:r>
          </w:p>
        </w:tc>
        <w:tc>
          <w:tcPr>
            <w:tcW w:w="481"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3#4#</w:t>
            </w:r>
          </w:p>
        </w:tc>
        <w:tc>
          <w:tcPr>
            <w:tcW w:w="599" w:type="pct"/>
            <w:gridSpan w:val="2"/>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HOPE-II</w:t>
            </w:r>
          </w:p>
        </w:tc>
        <w:tc>
          <w:tcPr>
            <w:tcW w:w="493" w:type="pct"/>
            <w:tcBorders>
              <w:lef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三菱</w:t>
            </w:r>
          </w:p>
        </w:tc>
        <w:tc>
          <w:tcPr>
            <w:tcW w:w="556"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both"/>
              <w:textAlignment w:val="auto"/>
              <w:rPr>
                <w:rFonts w:hint="eastAsia" w:ascii="宋体" w:hAnsi="宋体" w:eastAsia="宋体" w:cs="宋体"/>
                <w:sz w:val="24"/>
                <w:szCs w:val="24"/>
              </w:rPr>
            </w:pPr>
            <w:r>
              <w:rPr>
                <w:rFonts w:hint="eastAsia" w:ascii="宋体" w:hAnsi="宋体" w:eastAsia="宋体" w:cs="宋体"/>
                <w:sz w:val="24"/>
                <w:szCs w:val="24"/>
                <w:vertAlign w:val="baseline"/>
                <w:lang w:val="en-US" w:eastAsia="zh-CN"/>
              </w:rPr>
              <w:t>2002年9月</w:t>
            </w:r>
          </w:p>
        </w:tc>
        <w:tc>
          <w:tcPr>
            <w:tcW w:w="515" w:type="pct"/>
            <w:vAlign w:val="center"/>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vertAlign w:val="baseline"/>
                <w:lang w:val="en-US" w:eastAsia="zh-CN"/>
              </w:rPr>
              <w:t>2</w:t>
            </w:r>
          </w:p>
        </w:tc>
        <w:tc>
          <w:tcPr>
            <w:tcW w:w="635" w:type="pct"/>
            <w:vAlign w:val="center"/>
          </w:tcPr>
          <w:p>
            <w:pPr>
              <w:spacing w:line="360" w:lineRule="auto"/>
              <w:jc w:val="center"/>
              <w:rPr>
                <w:rFonts w:hint="eastAsia" w:ascii="宋体" w:hAnsi="宋体" w:eastAsia="宋体" w:cs="宋体"/>
                <w:sz w:val="24"/>
                <w:szCs w:val="24"/>
              </w:rPr>
            </w:pPr>
          </w:p>
        </w:tc>
        <w:tc>
          <w:tcPr>
            <w:tcW w:w="751" w:type="pct"/>
            <w:vAlign w:val="top"/>
          </w:tcPr>
          <w:p>
            <w:pPr>
              <w:keepNext w:val="0"/>
              <w:keepLines w:val="0"/>
              <w:pageBreakBefore w:val="0"/>
              <w:widowControl w:val="0"/>
              <w:kinsoku/>
              <w:wordWrap/>
              <w:overflowPunct/>
              <w:topLinePunct w:val="0"/>
              <w:autoSpaceDE/>
              <w:autoSpaceDN/>
              <w:bidi w:val="0"/>
              <w:adjustRightInd/>
              <w:snapToGrid/>
              <w:spacing w:before="157" w:beforeLines="50" w:after="157" w:afterLines="50" w:line="360" w:lineRule="auto"/>
              <w:jc w:val="center"/>
              <w:textAlignment w:val="auto"/>
              <w:rPr>
                <w:rFonts w:hint="eastAsia" w:ascii="宋体" w:hAnsi="宋体" w:eastAsia="宋体" w:cs="宋体"/>
                <w:kern w:val="2"/>
                <w:sz w:val="24"/>
                <w:szCs w:val="24"/>
                <w:lang w:val="en-US" w:eastAsia="zh-CN"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8" w:hRule="atLeast"/>
        </w:trPr>
        <w:tc>
          <w:tcPr>
            <w:tcW w:w="814" w:type="pct"/>
            <w:gridSpan w:val="2"/>
            <w:vAlign w:val="center"/>
          </w:tcPr>
          <w:p>
            <w:pPr>
              <w:spacing w:line="360" w:lineRule="auto"/>
              <w:jc w:val="center"/>
              <w:rPr>
                <w:rFonts w:hint="eastAsia" w:ascii="宋体" w:hAnsi="宋体" w:eastAsia="宋体" w:cs="宋体"/>
                <w:b/>
                <w:sz w:val="24"/>
                <w:szCs w:val="24"/>
              </w:rPr>
            </w:pPr>
            <w:r>
              <w:rPr>
                <w:rFonts w:hint="eastAsia" w:ascii="宋体" w:hAnsi="宋体" w:eastAsia="宋体" w:cs="宋体"/>
                <w:b/>
                <w:sz w:val="24"/>
                <w:szCs w:val="24"/>
              </w:rPr>
              <w:t>投标人名称（公章）</w:t>
            </w:r>
          </w:p>
        </w:tc>
        <w:tc>
          <w:tcPr>
            <w:tcW w:w="1022" w:type="pct"/>
            <w:gridSpan w:val="3"/>
            <w:vAlign w:val="center"/>
          </w:tcPr>
          <w:p>
            <w:pPr>
              <w:spacing w:line="360" w:lineRule="auto"/>
              <w:jc w:val="center"/>
              <w:rPr>
                <w:rFonts w:hint="eastAsia" w:ascii="宋体" w:hAnsi="宋体" w:eastAsia="宋体" w:cs="宋体"/>
                <w:b/>
                <w:sz w:val="24"/>
                <w:szCs w:val="24"/>
              </w:rPr>
            </w:pPr>
          </w:p>
        </w:tc>
        <w:tc>
          <w:tcPr>
            <w:tcW w:w="704" w:type="pct"/>
            <w:gridSpan w:val="2"/>
            <w:vAlign w:val="center"/>
          </w:tcPr>
          <w:p>
            <w:pPr>
              <w:spacing w:line="360" w:lineRule="auto"/>
              <w:rPr>
                <w:rFonts w:hint="eastAsia" w:ascii="宋体" w:hAnsi="宋体" w:eastAsia="宋体" w:cs="宋体"/>
                <w:b/>
                <w:sz w:val="24"/>
                <w:szCs w:val="24"/>
              </w:rPr>
            </w:pPr>
            <w:r>
              <w:rPr>
                <w:rFonts w:hint="eastAsia" w:ascii="宋体" w:hAnsi="宋体" w:eastAsia="宋体" w:cs="宋体"/>
                <w:b/>
                <w:sz w:val="24"/>
                <w:szCs w:val="24"/>
              </w:rPr>
              <w:t>授权代表（签名）</w:t>
            </w:r>
          </w:p>
        </w:tc>
        <w:tc>
          <w:tcPr>
            <w:tcW w:w="1071" w:type="pct"/>
            <w:gridSpan w:val="2"/>
            <w:vAlign w:val="center"/>
          </w:tcPr>
          <w:p>
            <w:pPr>
              <w:spacing w:line="360" w:lineRule="auto"/>
              <w:jc w:val="center"/>
              <w:rPr>
                <w:rFonts w:hint="eastAsia" w:ascii="宋体" w:hAnsi="宋体" w:eastAsia="宋体" w:cs="宋体"/>
                <w:b/>
                <w:sz w:val="24"/>
                <w:szCs w:val="24"/>
              </w:rPr>
            </w:pPr>
          </w:p>
        </w:tc>
        <w:tc>
          <w:tcPr>
            <w:tcW w:w="635" w:type="pct"/>
            <w:vAlign w:val="center"/>
          </w:tcPr>
          <w:p>
            <w:pPr>
              <w:spacing w:line="360" w:lineRule="auto"/>
              <w:jc w:val="center"/>
              <w:rPr>
                <w:rFonts w:hint="eastAsia" w:ascii="宋体" w:hAnsi="宋体" w:eastAsia="宋体" w:cs="宋体"/>
                <w:b/>
                <w:sz w:val="24"/>
                <w:szCs w:val="24"/>
                <w:lang w:eastAsia="zh-CN"/>
              </w:rPr>
            </w:pPr>
            <w:r>
              <w:rPr>
                <w:rFonts w:hint="eastAsia" w:ascii="宋体" w:hAnsi="宋体" w:cs="宋体"/>
                <w:b/>
                <w:sz w:val="24"/>
                <w:szCs w:val="24"/>
                <w:lang w:val="en-US" w:eastAsia="zh-CN"/>
              </w:rPr>
              <w:t>总合计（元）</w:t>
            </w:r>
          </w:p>
        </w:tc>
        <w:tc>
          <w:tcPr>
            <w:tcW w:w="751" w:type="pct"/>
            <w:vAlign w:val="center"/>
          </w:tcPr>
          <w:p>
            <w:pPr>
              <w:spacing w:line="360" w:lineRule="auto"/>
              <w:jc w:val="center"/>
              <w:rPr>
                <w:rFonts w:hint="eastAsia" w:ascii="宋体" w:hAnsi="宋体" w:eastAsia="宋体" w:cs="宋体"/>
                <w:b/>
                <w:sz w:val="24"/>
                <w:szCs w:val="24"/>
              </w:rPr>
            </w:pPr>
          </w:p>
        </w:tc>
      </w:tr>
    </w:tbl>
    <w:p>
      <w:pPr>
        <w:rPr>
          <w:rFonts w:hint="eastAsia" w:eastAsia="宋体"/>
          <w:b w:val="0"/>
          <w:sz w:val="21"/>
          <w:szCs w:val="21"/>
          <w:lang w:eastAsia="zh-CN"/>
        </w:rPr>
      </w:pPr>
      <w:r>
        <w:rPr>
          <w:rFonts w:hint="eastAsia"/>
          <w:b w:val="0"/>
          <w:sz w:val="21"/>
          <w:szCs w:val="21"/>
        </w:rPr>
        <w:t>附件</w:t>
      </w:r>
      <w:r>
        <w:rPr>
          <w:rFonts w:hint="eastAsia"/>
          <w:b w:val="0"/>
          <w:sz w:val="21"/>
          <w:szCs w:val="21"/>
          <w:lang w:val="en-US" w:eastAsia="zh-CN"/>
        </w:rPr>
        <w:t>5（一）</w:t>
      </w:r>
      <w:r>
        <w:rPr>
          <w:rFonts w:hint="eastAsia"/>
          <w:b w:val="0"/>
          <w:sz w:val="21"/>
          <w:szCs w:val="21"/>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一</w:t>
      </w:r>
      <w:r>
        <w:rPr>
          <w:rFonts w:hint="eastAsia" w:ascii="宋体"/>
          <w:b/>
          <w:sz w:val="36"/>
          <w:szCs w:val="36"/>
          <w:lang w:eastAsia="zh-CN"/>
        </w:rPr>
        <w:t>）</w:t>
      </w:r>
    </w:p>
    <w:tbl>
      <w:tblPr>
        <w:tblStyle w:val="14"/>
        <w:tblW w:w="139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5"/>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0"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三菱</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3"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5"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ascii="Times New Roman" w:hAnsi="Times New Roman"/>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5"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vAlign w:val="center"/>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5" w:type="dxa"/>
          </w:tcPr>
          <w:p>
            <w:pPr>
              <w:spacing w:line="360" w:lineRule="auto"/>
              <w:jc w:val="center"/>
              <w:rPr>
                <w:rFonts w:hint="default" w:ascii="宋体" w:eastAsia="宋体"/>
                <w:sz w:val="24"/>
                <w:lang w:val="en-US" w:eastAsia="zh-CN"/>
              </w:rPr>
            </w:pPr>
            <w:r>
              <w:rPr>
                <w:rFonts w:hint="eastAsia" w:ascii="宋体"/>
                <w:sz w:val="24"/>
                <w:lang w:val="en-US" w:eastAsia="zh-CN"/>
              </w:rPr>
              <w:t>1m</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5"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exact"/>
        </w:trPr>
        <w:tc>
          <w:tcPr>
            <w:tcW w:w="5461" w:type="dxa"/>
            <w:gridSpan w:val="3"/>
            <w:vAlign w:val="center"/>
          </w:tcPr>
          <w:p>
            <w:pPr>
              <w:spacing w:line="360" w:lineRule="auto"/>
              <w:jc w:val="center"/>
              <w:rPr>
                <w:rFonts w:hint="default" w:ascii="宋体" w:eastAsia="宋体"/>
                <w:sz w:val="24"/>
                <w:lang w:val="en-US" w:eastAsia="zh-CN"/>
              </w:rPr>
            </w:pPr>
            <w:r>
              <w:rPr>
                <w:rFonts w:hint="eastAsia" w:ascii="宋体"/>
                <w:b/>
                <w:bCs/>
                <w:sz w:val="24"/>
                <w:lang w:val="en-US" w:eastAsia="zh-CN"/>
              </w:rPr>
              <w:t>要求报原厂价格</w:t>
            </w:r>
          </w:p>
        </w:tc>
        <w:tc>
          <w:tcPr>
            <w:tcW w:w="2715"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5"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rFonts w:ascii="Times New Roman" w:hAnsi="Times New Roman"/>
          <w:b/>
          <w:bCs/>
          <w:color w:val="000000"/>
          <w:sz w:val="24"/>
        </w:rPr>
      </w:pPr>
      <w:r>
        <w:rPr>
          <w:rFonts w:ascii="Times New Roman" w:hAnsi="宋体"/>
          <w:b/>
          <w:bCs/>
          <w:color w:val="000000"/>
          <w:sz w:val="24"/>
        </w:rPr>
        <w:t>确需维修更换主要配件时，如招标方要求投标商提供上述配件，投标商不得拒绝，并且价格不能超过相应品牌、型号配件报价，最终成交价格经双方共同商议后确定。</w:t>
      </w:r>
    </w:p>
    <w:p>
      <w:pPr>
        <w:pStyle w:val="3"/>
        <w:rPr>
          <w:rFonts w:hint="eastAsia" w:eastAsia="宋体"/>
          <w:b w:val="0"/>
          <w:sz w:val="21"/>
          <w:szCs w:val="21"/>
          <w:lang w:eastAsia="zh-CN"/>
        </w:rPr>
      </w:pPr>
      <w:bookmarkStart w:id="35" w:name="_Toc24446810"/>
      <w:r>
        <w:rPr>
          <w:rFonts w:hint="eastAsia"/>
          <w:b w:val="0"/>
          <w:sz w:val="21"/>
          <w:szCs w:val="21"/>
        </w:rPr>
        <w:t>附件</w:t>
      </w:r>
      <w:r>
        <w:rPr>
          <w:rFonts w:hint="eastAsia"/>
          <w:b w:val="0"/>
          <w:sz w:val="21"/>
          <w:szCs w:val="21"/>
          <w:lang w:val="en-US" w:eastAsia="zh-CN"/>
        </w:rPr>
        <w:t>5（二）</w:t>
      </w:r>
      <w:r>
        <w:rPr>
          <w:rFonts w:hint="eastAsia"/>
          <w:b w:val="0"/>
          <w:sz w:val="21"/>
          <w:szCs w:val="21"/>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二</w:t>
      </w:r>
      <w:r>
        <w:rPr>
          <w:rFonts w:hint="eastAsia" w:ascii="宋体"/>
          <w:b/>
          <w:sz w:val="36"/>
          <w:szCs w:val="36"/>
          <w:lang w:eastAsia="zh-CN"/>
        </w:rPr>
        <w:t>）</w:t>
      </w:r>
    </w:p>
    <w:tbl>
      <w:tblPr>
        <w:tblStyle w:val="14"/>
        <w:tblW w:w="13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6"/>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1"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大通</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68"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6"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ascii="Times New Roman" w:hAnsi="Times New Roman"/>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1m</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6"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exact"/>
        </w:trPr>
        <w:tc>
          <w:tcPr>
            <w:tcW w:w="5461" w:type="dxa"/>
            <w:gridSpan w:val="3"/>
          </w:tcPr>
          <w:p>
            <w:pPr>
              <w:spacing w:line="360" w:lineRule="auto"/>
              <w:jc w:val="center"/>
              <w:rPr>
                <w:rFonts w:ascii="宋体"/>
                <w:sz w:val="24"/>
              </w:rPr>
            </w:pPr>
            <w:r>
              <w:rPr>
                <w:rFonts w:hint="eastAsia" w:ascii="宋体"/>
                <w:b/>
                <w:bCs/>
                <w:sz w:val="24"/>
                <w:lang w:val="en-US" w:eastAsia="zh-CN"/>
              </w:rPr>
              <w:t>要求报原厂价格</w:t>
            </w:r>
          </w:p>
        </w:tc>
        <w:tc>
          <w:tcPr>
            <w:tcW w:w="2716"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9"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6"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tabs>
          <w:tab w:val="left" w:pos="2895"/>
        </w:tabs>
        <w:spacing w:line="360" w:lineRule="exact"/>
        <w:ind w:firstLine="480" w:firstLineChars="200"/>
        <w:jc w:val="left"/>
        <w:rPr>
          <w:rFonts w:hint="eastAsia" w:eastAsia="宋体"/>
          <w:b w:val="0"/>
          <w:sz w:val="21"/>
          <w:szCs w:val="21"/>
          <w:lang w:eastAsia="zh-CN"/>
        </w:rPr>
      </w:pPr>
      <w:r>
        <w:rPr>
          <w:rFonts w:ascii="Times New Roman" w:hAnsi="宋体"/>
          <w:b/>
          <w:bCs/>
          <w:color w:val="000000"/>
          <w:sz w:val="24"/>
        </w:rPr>
        <w:t>确需维修更换主要配件时，如招标方要求投标商提供上述配件，投标商不得拒绝，并且价格不能超过相应品牌、型号配件报价，最终成交价格经双方共同商议后确定。</w:t>
      </w:r>
      <w:r>
        <w:rPr>
          <w:rFonts w:hint="eastAsia"/>
          <w:b w:val="0"/>
          <w:sz w:val="21"/>
          <w:szCs w:val="21"/>
        </w:rPr>
        <w:br w:type="page"/>
      </w:r>
      <w:r>
        <w:rPr>
          <w:rFonts w:ascii="宋体" w:hAnsi="宋体"/>
          <w:sz w:val="24"/>
        </w:rPr>
        <w:t xml:space="preserve"> </w:t>
      </w:r>
      <w:r>
        <w:rPr>
          <w:rFonts w:hint="eastAsia"/>
          <w:b w:val="0"/>
          <w:sz w:val="21"/>
          <w:szCs w:val="21"/>
        </w:rPr>
        <w:t>附件</w:t>
      </w:r>
      <w:r>
        <w:rPr>
          <w:rFonts w:hint="eastAsia"/>
          <w:b w:val="0"/>
          <w:sz w:val="21"/>
          <w:szCs w:val="21"/>
          <w:lang w:val="en-US" w:eastAsia="zh-CN"/>
        </w:rPr>
        <w:t>5（三）</w:t>
      </w:r>
      <w:r>
        <w:rPr>
          <w:rFonts w:hint="eastAsia"/>
          <w:b w:val="0"/>
          <w:sz w:val="21"/>
          <w:szCs w:val="21"/>
        </w:rPr>
        <w:t>：</w:t>
      </w:r>
    </w:p>
    <w:p>
      <w:pPr>
        <w:snapToGrid w:val="0"/>
        <w:spacing w:line="360" w:lineRule="auto"/>
        <w:ind w:right="-350" w:rightChars="-167"/>
        <w:jc w:val="center"/>
        <w:rPr>
          <w:rFonts w:hint="eastAsia" w:ascii="宋体" w:eastAsia="宋体"/>
          <w:b/>
          <w:sz w:val="36"/>
          <w:szCs w:val="36"/>
          <w:lang w:eastAsia="zh-CN"/>
        </w:rPr>
      </w:pPr>
      <w:r>
        <w:rPr>
          <w:rFonts w:hint="eastAsia" w:ascii="宋体"/>
          <w:b/>
          <w:sz w:val="36"/>
          <w:szCs w:val="36"/>
        </w:rPr>
        <w:t>配置清单及分项报价表</w:t>
      </w:r>
      <w:r>
        <w:rPr>
          <w:rFonts w:hint="eastAsia" w:ascii="宋体"/>
          <w:b/>
          <w:sz w:val="36"/>
          <w:szCs w:val="36"/>
          <w:lang w:eastAsia="zh-CN"/>
        </w:rPr>
        <w:t>（</w:t>
      </w:r>
      <w:r>
        <w:rPr>
          <w:rFonts w:hint="eastAsia" w:ascii="宋体"/>
          <w:b/>
          <w:sz w:val="36"/>
          <w:szCs w:val="36"/>
          <w:lang w:val="en-US" w:eastAsia="zh-CN"/>
        </w:rPr>
        <w:t>三</w:t>
      </w:r>
      <w:r>
        <w:rPr>
          <w:rFonts w:hint="eastAsia" w:ascii="宋体"/>
          <w:b/>
          <w:sz w:val="36"/>
          <w:szCs w:val="36"/>
          <w:lang w:eastAsia="zh-CN"/>
        </w:rPr>
        <w:t>）</w:t>
      </w:r>
    </w:p>
    <w:tbl>
      <w:tblPr>
        <w:tblStyle w:val="14"/>
        <w:tblW w:w="139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26"/>
        <w:gridCol w:w="710"/>
        <w:gridCol w:w="3225"/>
        <w:gridCol w:w="2716"/>
        <w:gridCol w:w="2460"/>
        <w:gridCol w:w="495"/>
        <w:gridCol w:w="705"/>
        <w:gridCol w:w="212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526" w:type="dxa"/>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配件品牌</w:t>
            </w:r>
          </w:p>
        </w:tc>
        <w:tc>
          <w:tcPr>
            <w:tcW w:w="6651" w:type="dxa"/>
            <w:gridSpan w:val="3"/>
            <w:vAlign w:val="center"/>
          </w:tcPr>
          <w:p>
            <w:pPr>
              <w:spacing w:line="360" w:lineRule="auto"/>
              <w:jc w:val="center"/>
              <w:rPr>
                <w:rFonts w:hint="default" w:ascii="宋体" w:hAnsi="宋体" w:eastAsia="宋体"/>
                <w:b/>
                <w:sz w:val="24"/>
                <w:szCs w:val="24"/>
                <w:lang w:val="en-US" w:eastAsia="zh-CN"/>
              </w:rPr>
            </w:pPr>
            <w:r>
              <w:rPr>
                <w:rFonts w:hint="eastAsia" w:ascii="宋体" w:hAnsi="宋体"/>
                <w:b/>
                <w:sz w:val="24"/>
                <w:szCs w:val="24"/>
                <w:lang w:val="en-US" w:eastAsia="zh-CN"/>
              </w:rPr>
              <w:t>奥的斯</w:t>
            </w:r>
          </w:p>
        </w:tc>
        <w:tc>
          <w:tcPr>
            <w:tcW w:w="2955" w:type="dxa"/>
            <w:gridSpan w:val="2"/>
            <w:vAlign w:val="center"/>
          </w:tcPr>
          <w:p>
            <w:pPr>
              <w:spacing w:line="360" w:lineRule="auto"/>
              <w:jc w:val="center"/>
              <w:rPr>
                <w:rFonts w:ascii="宋体" w:hAnsi="宋体"/>
                <w:b/>
                <w:szCs w:val="21"/>
              </w:rPr>
            </w:pPr>
            <w:r>
              <w:rPr>
                <w:rFonts w:hint="eastAsia" w:ascii="宋体" w:hAnsi="宋体"/>
                <w:b/>
                <w:sz w:val="24"/>
              </w:rPr>
              <w:t>项目编号</w:t>
            </w:r>
          </w:p>
        </w:tc>
        <w:tc>
          <w:tcPr>
            <w:tcW w:w="2826" w:type="dxa"/>
            <w:gridSpan w:val="2"/>
            <w:vAlign w:val="center"/>
          </w:tcPr>
          <w:p>
            <w:pPr>
              <w:spacing w:line="360" w:lineRule="auto"/>
              <w:jc w:val="center"/>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1" w:hRule="atLeast"/>
        </w:trPr>
        <w:tc>
          <w:tcPr>
            <w:tcW w:w="1526" w:type="dxa"/>
            <w:vAlign w:val="center"/>
          </w:tcPr>
          <w:p>
            <w:pPr>
              <w:spacing w:line="360" w:lineRule="auto"/>
              <w:jc w:val="center"/>
              <w:rPr>
                <w:rFonts w:ascii="宋体"/>
                <w:b/>
                <w:szCs w:val="21"/>
              </w:rPr>
            </w:pPr>
            <w:r>
              <w:rPr>
                <w:rFonts w:hint="eastAsia" w:ascii="宋体" w:hAnsi="宋体"/>
                <w:b/>
                <w:szCs w:val="21"/>
              </w:rPr>
              <w:t>序号</w:t>
            </w:r>
          </w:p>
        </w:tc>
        <w:tc>
          <w:tcPr>
            <w:tcW w:w="3935" w:type="dxa"/>
            <w:gridSpan w:val="2"/>
            <w:vAlign w:val="center"/>
          </w:tcPr>
          <w:p>
            <w:pPr>
              <w:spacing w:line="360" w:lineRule="auto"/>
              <w:jc w:val="center"/>
              <w:rPr>
                <w:rFonts w:ascii="宋体"/>
                <w:b/>
                <w:szCs w:val="21"/>
              </w:rPr>
            </w:pPr>
            <w:r>
              <w:rPr>
                <w:rFonts w:hint="eastAsia" w:ascii="宋体" w:hAnsi="宋体"/>
                <w:b/>
                <w:szCs w:val="21"/>
              </w:rPr>
              <w:t>主机（部件、配件等）名称</w:t>
            </w:r>
          </w:p>
        </w:tc>
        <w:tc>
          <w:tcPr>
            <w:tcW w:w="2716" w:type="dxa"/>
            <w:vAlign w:val="center"/>
          </w:tcPr>
          <w:p>
            <w:pPr>
              <w:spacing w:line="360" w:lineRule="auto"/>
              <w:jc w:val="center"/>
              <w:rPr>
                <w:rFonts w:hint="default" w:ascii="宋体" w:hAnsi="宋体" w:eastAsia="宋体"/>
                <w:b/>
                <w:szCs w:val="21"/>
                <w:lang w:val="en-US" w:eastAsia="zh-CN"/>
              </w:rPr>
            </w:pPr>
            <w:r>
              <w:rPr>
                <w:rFonts w:hint="eastAsia" w:ascii="宋体" w:hAnsi="宋体"/>
                <w:b/>
                <w:szCs w:val="21"/>
                <w:lang w:val="en-US" w:eastAsia="zh-CN"/>
              </w:rPr>
              <w:t>数量</w:t>
            </w:r>
          </w:p>
        </w:tc>
        <w:tc>
          <w:tcPr>
            <w:tcW w:w="2955" w:type="dxa"/>
            <w:gridSpan w:val="2"/>
            <w:vAlign w:val="center"/>
          </w:tcPr>
          <w:p>
            <w:pPr>
              <w:spacing w:line="360" w:lineRule="auto"/>
              <w:jc w:val="center"/>
              <w:rPr>
                <w:rFonts w:hint="eastAsia" w:ascii="宋体" w:eastAsia="宋体"/>
                <w:b/>
                <w:szCs w:val="21"/>
                <w:lang w:val="en-US" w:eastAsia="zh-CN"/>
              </w:rPr>
            </w:pPr>
            <w:r>
              <w:rPr>
                <w:rFonts w:hint="eastAsia" w:ascii="宋体"/>
                <w:b/>
                <w:szCs w:val="21"/>
                <w:lang w:val="en-US" w:eastAsia="zh-CN"/>
              </w:rPr>
              <w:t>单价（元）</w:t>
            </w:r>
          </w:p>
        </w:tc>
        <w:tc>
          <w:tcPr>
            <w:tcW w:w="2826" w:type="dxa"/>
            <w:gridSpan w:val="2"/>
            <w:vAlign w:val="center"/>
          </w:tcPr>
          <w:p>
            <w:pPr>
              <w:spacing w:line="360" w:lineRule="auto"/>
              <w:jc w:val="center"/>
              <w:rPr>
                <w:rFonts w:ascii="宋体"/>
                <w:b/>
                <w:szCs w:val="21"/>
              </w:rPr>
            </w:pPr>
            <w:r>
              <w:rPr>
                <w:rFonts w:ascii="Times New Roman" w:hAnsi="Times New Roman"/>
                <w:b/>
                <w:bCs/>
                <w:color w:val="000000"/>
                <w:kern w:val="0"/>
                <w:szCs w:val="21"/>
              </w:rPr>
              <w:t>质保（年）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主机</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jc w:val="left"/>
              <w:rPr>
                <w:rFonts w:ascii="宋体" w:hAnsi="宋体"/>
                <w:b/>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2</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曳引轮</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hint="default" w:ascii="宋体" w:eastAsia="宋体"/>
                <w:sz w:val="24"/>
                <w:lang w:val="en-US" w:eastAsia="zh-CN"/>
              </w:rPr>
            </w:pPr>
            <w:r>
              <w:rPr>
                <w:rFonts w:hint="eastAsia" w:ascii="宋体"/>
                <w:sz w:val="24"/>
                <w:lang w:val="en-US" w:eastAsia="zh-CN"/>
              </w:rPr>
              <w:t>3</w:t>
            </w:r>
          </w:p>
        </w:tc>
        <w:tc>
          <w:tcPr>
            <w:tcW w:w="3935" w:type="dxa"/>
            <w:gridSpan w:val="2"/>
          </w:tcPr>
          <w:p>
            <w:pPr>
              <w:spacing w:line="360" w:lineRule="auto"/>
              <w:jc w:val="center"/>
              <w:rPr>
                <w:rFonts w:hint="default" w:ascii="宋体" w:eastAsia="宋体"/>
                <w:sz w:val="24"/>
                <w:lang w:val="en-US" w:eastAsia="zh-CN"/>
              </w:rPr>
            </w:pPr>
            <w:r>
              <w:rPr>
                <w:rFonts w:hint="eastAsia" w:ascii="宋体"/>
                <w:sz w:val="24"/>
                <w:lang w:val="en-US" w:eastAsia="zh-CN"/>
              </w:rPr>
              <w:t>控制柜主板</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jc w:val="left"/>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4</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变频器</w:t>
            </w:r>
          </w:p>
        </w:tc>
        <w:tc>
          <w:tcPr>
            <w:tcW w:w="2716" w:type="dxa"/>
          </w:tcPr>
          <w:p>
            <w:pPr>
              <w:spacing w:line="360" w:lineRule="auto"/>
              <w:jc w:val="center"/>
              <w:rPr>
                <w:rFonts w:hint="eastAsia" w:ascii="宋体" w:eastAsia="宋体"/>
                <w:sz w:val="24"/>
                <w:lang w:val="en-US" w:eastAsia="zh-CN"/>
              </w:rPr>
            </w:pPr>
            <w:r>
              <w:rPr>
                <w:rFonts w:hint="eastAsia" w:ascii="宋体"/>
                <w:sz w:val="24"/>
                <w:lang w:val="en-US" w:eastAsia="zh-CN"/>
              </w:rPr>
              <w:t>1</w:t>
            </w:r>
          </w:p>
        </w:tc>
        <w:tc>
          <w:tcPr>
            <w:tcW w:w="2955" w:type="dxa"/>
            <w:gridSpan w:val="2"/>
          </w:tcPr>
          <w:p>
            <w:pPr>
              <w:spacing w:line="360" w:lineRule="auto"/>
              <w:rPr>
                <w:rFonts w:ascii="宋体"/>
                <w:sz w:val="24"/>
              </w:rPr>
            </w:pPr>
          </w:p>
        </w:tc>
        <w:tc>
          <w:tcPr>
            <w:tcW w:w="2826" w:type="dxa"/>
            <w:gridSpan w:val="2"/>
            <w:vAlign w:val="top"/>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hint="eastAsia" w:ascii="宋体" w:eastAsia="宋体"/>
                <w:sz w:val="24"/>
                <w:lang w:val="en-US" w:eastAsia="zh-CN"/>
              </w:rPr>
            </w:pPr>
            <w:r>
              <w:rPr>
                <w:rFonts w:hint="eastAsia" w:ascii="宋体"/>
                <w:sz w:val="24"/>
                <w:lang w:val="en-US" w:eastAsia="zh-CN"/>
              </w:rPr>
              <w:t>5</w:t>
            </w:r>
          </w:p>
        </w:tc>
        <w:tc>
          <w:tcPr>
            <w:tcW w:w="3935" w:type="dxa"/>
            <w:gridSpan w:val="2"/>
          </w:tcPr>
          <w:p>
            <w:pPr>
              <w:spacing w:line="360" w:lineRule="auto"/>
              <w:jc w:val="center"/>
              <w:rPr>
                <w:rFonts w:hint="eastAsia" w:ascii="宋体" w:eastAsia="宋体"/>
                <w:sz w:val="24"/>
                <w:lang w:val="en-US" w:eastAsia="zh-CN"/>
              </w:rPr>
            </w:pPr>
            <w:r>
              <w:rPr>
                <w:rFonts w:hint="eastAsia" w:ascii="宋体"/>
                <w:sz w:val="24"/>
                <w:lang w:val="en-US" w:eastAsia="zh-CN"/>
              </w:rPr>
              <w:t>钢丝绳</w:t>
            </w:r>
          </w:p>
        </w:tc>
        <w:tc>
          <w:tcPr>
            <w:tcW w:w="2716" w:type="dxa"/>
          </w:tcPr>
          <w:p>
            <w:pPr>
              <w:spacing w:line="360" w:lineRule="auto"/>
              <w:jc w:val="center"/>
              <w:rPr>
                <w:rFonts w:hint="default" w:ascii="宋体" w:eastAsia="宋体"/>
                <w:sz w:val="24"/>
                <w:lang w:val="en-US" w:eastAsia="zh-CN"/>
              </w:rPr>
            </w:pPr>
            <w:r>
              <w:rPr>
                <w:rFonts w:hint="eastAsia" w:ascii="宋体"/>
                <w:sz w:val="24"/>
                <w:lang w:val="en-US" w:eastAsia="zh-CN"/>
              </w:rPr>
              <w:t>1m</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1526" w:type="dxa"/>
          </w:tcPr>
          <w:p>
            <w:pPr>
              <w:spacing w:line="360" w:lineRule="auto"/>
              <w:jc w:val="center"/>
              <w:rPr>
                <w:rFonts w:ascii="宋体"/>
                <w:sz w:val="24"/>
              </w:rPr>
            </w:pPr>
          </w:p>
        </w:tc>
        <w:tc>
          <w:tcPr>
            <w:tcW w:w="3935" w:type="dxa"/>
            <w:gridSpan w:val="2"/>
          </w:tcPr>
          <w:p>
            <w:pPr>
              <w:spacing w:line="360" w:lineRule="auto"/>
              <w:rPr>
                <w:rFonts w:ascii="宋体"/>
                <w:sz w:val="24"/>
              </w:rPr>
            </w:pPr>
          </w:p>
        </w:tc>
        <w:tc>
          <w:tcPr>
            <w:tcW w:w="2716" w:type="dxa"/>
          </w:tcPr>
          <w:p>
            <w:pPr>
              <w:spacing w:line="360" w:lineRule="auto"/>
              <w:jc w:val="center"/>
              <w:rPr>
                <w:rFonts w:ascii="宋体"/>
                <w:sz w:val="24"/>
              </w:rPr>
            </w:pP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exact"/>
        </w:trPr>
        <w:tc>
          <w:tcPr>
            <w:tcW w:w="5461" w:type="dxa"/>
            <w:gridSpan w:val="3"/>
          </w:tcPr>
          <w:p>
            <w:pPr>
              <w:spacing w:line="360" w:lineRule="auto"/>
              <w:jc w:val="center"/>
              <w:rPr>
                <w:rFonts w:ascii="宋体"/>
                <w:sz w:val="24"/>
              </w:rPr>
            </w:pPr>
            <w:r>
              <w:rPr>
                <w:rFonts w:hint="eastAsia" w:ascii="宋体"/>
                <w:b/>
                <w:bCs/>
                <w:sz w:val="24"/>
                <w:lang w:val="en-US" w:eastAsia="zh-CN"/>
              </w:rPr>
              <w:t>要求报原厂价格</w:t>
            </w:r>
          </w:p>
        </w:tc>
        <w:tc>
          <w:tcPr>
            <w:tcW w:w="2716" w:type="dxa"/>
            <w:vAlign w:val="center"/>
          </w:tcPr>
          <w:p>
            <w:pPr>
              <w:spacing w:line="360" w:lineRule="auto"/>
              <w:jc w:val="center"/>
              <w:rPr>
                <w:rFonts w:hint="eastAsia" w:ascii="宋体" w:eastAsia="宋体"/>
                <w:sz w:val="24"/>
                <w:lang w:val="en-US" w:eastAsia="zh-CN"/>
              </w:rPr>
            </w:pPr>
            <w:r>
              <w:rPr>
                <w:rFonts w:hint="eastAsia" w:ascii="宋体"/>
                <w:b/>
                <w:bCs/>
                <w:sz w:val="24"/>
                <w:lang w:val="en-US" w:eastAsia="zh-CN"/>
              </w:rPr>
              <w:t>合计（元）</w:t>
            </w:r>
          </w:p>
        </w:tc>
        <w:tc>
          <w:tcPr>
            <w:tcW w:w="2955" w:type="dxa"/>
            <w:gridSpan w:val="2"/>
          </w:tcPr>
          <w:p>
            <w:pPr>
              <w:spacing w:line="360" w:lineRule="auto"/>
              <w:rPr>
                <w:rFonts w:ascii="宋体"/>
                <w:sz w:val="24"/>
              </w:rPr>
            </w:pPr>
          </w:p>
        </w:tc>
        <w:tc>
          <w:tcPr>
            <w:tcW w:w="2826" w:type="dxa"/>
            <w:gridSpan w:val="2"/>
          </w:tcPr>
          <w:p>
            <w:pPr>
              <w:spacing w:line="360" w:lineRule="auto"/>
              <w:rPr>
                <w:rFonts w:ascii="宋体"/>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3" w:hRule="atLeast"/>
        </w:trPr>
        <w:tc>
          <w:tcPr>
            <w:tcW w:w="2236" w:type="dxa"/>
            <w:gridSpan w:val="2"/>
            <w:vAlign w:val="center"/>
          </w:tcPr>
          <w:p>
            <w:pPr>
              <w:spacing w:line="360" w:lineRule="auto"/>
              <w:jc w:val="center"/>
              <w:rPr>
                <w:rFonts w:ascii="宋体"/>
                <w:b/>
                <w:sz w:val="24"/>
              </w:rPr>
            </w:pPr>
            <w:r>
              <w:rPr>
                <w:rFonts w:hint="eastAsia" w:ascii="宋体" w:hAnsi="宋体"/>
                <w:b/>
                <w:sz w:val="24"/>
              </w:rPr>
              <w:t>投标人名称（公章）</w:t>
            </w:r>
          </w:p>
        </w:tc>
        <w:tc>
          <w:tcPr>
            <w:tcW w:w="3225" w:type="dxa"/>
            <w:vAlign w:val="center"/>
          </w:tcPr>
          <w:p>
            <w:pPr>
              <w:spacing w:line="360" w:lineRule="auto"/>
              <w:jc w:val="center"/>
              <w:rPr>
                <w:rFonts w:ascii="宋体"/>
                <w:b/>
                <w:sz w:val="24"/>
              </w:rPr>
            </w:pPr>
          </w:p>
        </w:tc>
        <w:tc>
          <w:tcPr>
            <w:tcW w:w="2716" w:type="dxa"/>
            <w:vAlign w:val="center"/>
          </w:tcPr>
          <w:p>
            <w:pPr>
              <w:spacing w:line="360" w:lineRule="auto"/>
              <w:jc w:val="center"/>
              <w:rPr>
                <w:rFonts w:ascii="宋体"/>
                <w:b/>
                <w:sz w:val="24"/>
              </w:rPr>
            </w:pPr>
            <w:r>
              <w:rPr>
                <w:rFonts w:hint="eastAsia" w:ascii="宋体" w:hAnsi="宋体"/>
                <w:b/>
                <w:sz w:val="24"/>
              </w:rPr>
              <w:t>授权代表（签名）</w:t>
            </w:r>
          </w:p>
        </w:tc>
        <w:tc>
          <w:tcPr>
            <w:tcW w:w="2460" w:type="dxa"/>
            <w:vAlign w:val="center"/>
          </w:tcPr>
          <w:p>
            <w:pPr>
              <w:spacing w:line="360" w:lineRule="auto"/>
              <w:jc w:val="center"/>
              <w:rPr>
                <w:rFonts w:ascii="宋体"/>
                <w:b/>
                <w:sz w:val="24"/>
              </w:rPr>
            </w:pPr>
          </w:p>
        </w:tc>
        <w:tc>
          <w:tcPr>
            <w:tcW w:w="1200" w:type="dxa"/>
            <w:gridSpan w:val="2"/>
            <w:vAlign w:val="center"/>
          </w:tcPr>
          <w:p>
            <w:pPr>
              <w:spacing w:line="360" w:lineRule="auto"/>
              <w:jc w:val="center"/>
              <w:rPr>
                <w:rFonts w:ascii="宋体"/>
                <w:b/>
                <w:sz w:val="24"/>
              </w:rPr>
            </w:pPr>
            <w:r>
              <w:rPr>
                <w:rFonts w:hint="eastAsia" w:ascii="宋体" w:hAnsi="宋体"/>
                <w:b/>
                <w:sz w:val="24"/>
              </w:rPr>
              <w:t>日期</w:t>
            </w:r>
          </w:p>
        </w:tc>
        <w:tc>
          <w:tcPr>
            <w:tcW w:w="2121" w:type="dxa"/>
            <w:vAlign w:val="center"/>
          </w:tcPr>
          <w:p>
            <w:pPr>
              <w:spacing w:line="360" w:lineRule="auto"/>
              <w:jc w:val="center"/>
              <w:rPr>
                <w:rFonts w:ascii="宋体"/>
                <w:b/>
                <w:sz w:val="24"/>
              </w:rPr>
            </w:pPr>
          </w:p>
        </w:tc>
      </w:tr>
    </w:tbl>
    <w:p>
      <w:pPr>
        <w:ind w:firstLine="480" w:firstLineChars="200"/>
        <w:rPr>
          <w:rFonts w:ascii="宋体"/>
          <w:spacing w:val="4"/>
          <w:sz w:val="24"/>
        </w:rPr>
        <w:sectPr>
          <w:pgSz w:w="16838" w:h="11906" w:orient="landscape"/>
          <w:pgMar w:top="1418" w:right="1440" w:bottom="1134" w:left="1440" w:header="851" w:footer="992" w:gutter="0"/>
          <w:pgNumType w:fmt="decimal"/>
          <w:cols w:space="425" w:num="1"/>
          <w:docGrid w:type="linesAndChars" w:linePitch="312" w:charSpace="0"/>
        </w:sectPr>
      </w:pPr>
      <w:r>
        <w:rPr>
          <w:rFonts w:ascii="Times New Roman" w:hAnsi="宋体"/>
          <w:b/>
          <w:bCs/>
          <w:color w:val="000000"/>
          <w:sz w:val="24"/>
        </w:rPr>
        <w:t>确需维修更换主要配件时，如招标方要求投标商提供上述配件，投标商不得拒绝，并且价格不能超过相应品牌、型号配件报价，最终成交价格经双方共同商议后确定。</w:t>
      </w:r>
      <w:bookmarkEnd w:id="35"/>
    </w:p>
    <w:p>
      <w:pPr>
        <w:pStyle w:val="3"/>
        <w:rPr>
          <w:b w:val="0"/>
          <w:color w:val="000000" w:themeColor="text1"/>
          <w:sz w:val="21"/>
          <w:szCs w:val="21"/>
          <w14:textFill>
            <w14:solidFill>
              <w14:schemeClr w14:val="tx1"/>
            </w14:solidFill>
          </w14:textFill>
        </w:rPr>
      </w:pP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6：</w:t>
      </w:r>
      <w:bookmarkEnd w:id="33"/>
      <w:bookmarkEnd w:id="34"/>
    </w:p>
    <w:p>
      <w:pPr>
        <w:spacing w:before="312" w:beforeLines="100" w:after="468" w:afterLines="150"/>
        <w:jc w:val="center"/>
        <w:rPr>
          <w:rFonts w:hint="eastAsia"/>
          <w:b/>
          <w:color w:val="000000" w:themeColor="text1"/>
          <w:sz w:val="44"/>
          <w:szCs w:val="44"/>
          <w14:textFill>
            <w14:solidFill>
              <w14:schemeClr w14:val="tx1"/>
            </w14:solidFill>
          </w14:textFill>
        </w:rPr>
      </w:pPr>
      <w:bookmarkStart w:id="36" w:name="_Toc37838055"/>
      <w:r>
        <w:rPr>
          <w:rFonts w:hint="eastAsia"/>
          <w:b/>
          <w:color w:val="000000" w:themeColor="text1"/>
          <w:sz w:val="44"/>
          <w:szCs w:val="44"/>
          <w14:textFill>
            <w14:solidFill>
              <w14:schemeClr w14:val="tx1"/>
            </w14:solidFill>
          </w14:textFill>
        </w:rPr>
        <w:t>法定代表人资格证明</w:t>
      </w:r>
      <w:bookmarkEnd w:id="36"/>
    </w:p>
    <w:p>
      <w:pPr>
        <w:spacing w:before="312" w:beforeLines="100" w:after="468" w:afterLines="150"/>
        <w:jc w:val="both"/>
        <w:rPr>
          <w:rFonts w:ascii="宋体" w:cs="宋体"/>
          <w:color w:val="000000" w:themeColor="text1"/>
          <w:kern w:val="0"/>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姓名：</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性别：</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系我</w:t>
      </w:r>
      <w:r>
        <w:rPr>
          <w:color w:val="000000" w:themeColor="text1"/>
          <w:sz w:val="28"/>
          <w:szCs w:val="28"/>
          <w14:textFill>
            <w14:solidFill>
              <w14:schemeClr w14:val="tx1"/>
            </w14:solidFill>
          </w14:textFill>
        </w:rPr>
        <w:t>公司的</w:t>
      </w:r>
      <w:r>
        <w:rPr>
          <w:rFonts w:hint="eastAsia"/>
          <w:color w:val="000000" w:themeColor="text1"/>
          <w:sz w:val="28"/>
          <w:szCs w:val="28"/>
          <w14:textFill>
            <w14:solidFill>
              <w14:schemeClr w14:val="tx1"/>
            </w14:solidFill>
          </w14:textFill>
        </w:rPr>
        <w:t>法</w:t>
      </w:r>
      <w:r>
        <w:rPr>
          <w:rFonts w:hint="eastAsia" w:ascii="宋体" w:hAnsi="宋体" w:cs="宋体"/>
          <w:color w:val="000000" w:themeColor="text1"/>
          <w:kern w:val="0"/>
          <w:sz w:val="28"/>
          <w:szCs w:val="28"/>
          <w14:textFill>
            <w14:solidFill>
              <w14:schemeClr w14:val="tx1"/>
            </w14:solidFill>
          </w14:textFill>
        </w:rPr>
        <w:t>定代表人，</w:t>
      </w:r>
      <w:r>
        <w:rPr>
          <w:rFonts w:hint="eastAsia"/>
          <w:color w:val="000000" w:themeColor="text1"/>
          <w:sz w:val="28"/>
          <w:szCs w:val="28"/>
          <w14:textFill>
            <w14:solidFill>
              <w14:schemeClr w14:val="tx1"/>
            </w14:solidFill>
          </w14:textFill>
        </w:rPr>
        <w:t>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代表本公司签署投标文件、进行谈判、签订合同和处理与之有关的一切事务。</w:t>
      </w:r>
    </w:p>
    <w:p>
      <w:pPr>
        <w:widowControl/>
        <w:wordWrap w:val="0"/>
        <w:snapToGrid w:val="0"/>
        <w:spacing w:before="90" w:after="90" w:line="360" w:lineRule="auto"/>
        <w:ind w:firstLine="6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特此证明。</w:t>
      </w:r>
    </w:p>
    <w:p>
      <w:pPr>
        <w:widowControl/>
        <w:wordWrap w:val="0"/>
        <w:snapToGrid w:val="0"/>
        <w:spacing w:before="90" w:after="90" w:line="360" w:lineRule="auto"/>
        <w:ind w:firstLine="600"/>
        <w:jc w:val="left"/>
        <w:rPr>
          <w:rFonts w:ascii="宋体" w:hAnsi="宋体" w:cs="宋体"/>
          <w:color w:val="000000" w:themeColor="text1"/>
          <w:kern w:val="0"/>
          <w:sz w:val="28"/>
          <w:szCs w:val="28"/>
          <w14:textFill>
            <w14:solidFill>
              <w14:schemeClr w14:val="tx1"/>
            </w14:solidFill>
          </w14:textFill>
        </w:rPr>
      </w:pP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p>
    <w:p>
      <w:pPr>
        <w:pStyle w:val="3"/>
        <w:rPr>
          <w:rFonts w:ascii="楷体_GB2312" w:hAnsi="宋体"/>
          <w:color w:val="000000" w:themeColor="text1"/>
          <w:sz w:val="22"/>
          <w:szCs w:val="22"/>
          <w14:textFill>
            <w14:solidFill>
              <w14:schemeClr w14:val="tx1"/>
            </w14:solidFill>
          </w14:textFill>
        </w:rPr>
      </w:pPr>
      <w:bookmarkStart w:id="37" w:name="_Toc40968815"/>
      <w:bookmarkStart w:id="38" w:name="_Toc37838056"/>
      <w:r>
        <w:rPr>
          <w:color w:val="000000" w:themeColor="text1"/>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3190875</wp:posOffset>
                </wp:positionH>
                <wp:positionV relativeFrom="paragraph">
                  <wp:posOffset>446405</wp:posOffset>
                </wp:positionV>
                <wp:extent cx="2990850" cy="2257425"/>
                <wp:effectExtent l="0" t="0" r="19050" b="28575"/>
                <wp:wrapNone/>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51.25pt;margin-top:35.15pt;height:177.75pt;width:235.5pt;z-index:251660288;mso-width-relative:page;mso-height-relative:page;" fillcolor="#FFFFFF" filled="t" stroked="t" coordsize="21600,21600" o:gfxdata="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HPs3C/aAAAACgEAAA8AAAAAAAAAAQAgAAAAIgAAAGRycy9kb3ducmV2LnhtbFBLAQIUABQAAAAI&#10;AIdO4kCp7RqpJAIAADoEAAAOAAAAAAAAAAEAIAAAACkBAABkcnMvZTJvRG9jLnhtbFBLBQYAAAAA&#10;BgAGAFkBAAC/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7216" behindDoc="0" locked="0" layoutInCell="1" allowOverlap="1">
                <wp:simplePos x="0" y="0"/>
                <wp:positionH relativeFrom="column">
                  <wp:posOffset>114300</wp:posOffset>
                </wp:positionH>
                <wp:positionV relativeFrom="paragraph">
                  <wp:posOffset>446405</wp:posOffset>
                </wp:positionV>
                <wp:extent cx="2990850" cy="2257425"/>
                <wp:effectExtent l="0" t="0" r="19050" b="28575"/>
                <wp:wrapNone/>
                <wp:docPr id="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2990850" cy="2257425"/>
                        </a:xfrm>
                        <a:prstGeom prst="rect">
                          <a:avLst/>
                        </a:prstGeom>
                        <a:solidFill>
                          <a:srgbClr val="FFFFFF"/>
                        </a:solidFill>
                        <a:ln w="9525">
                          <a:solidFill>
                            <a:srgbClr val="000000"/>
                          </a:solidFill>
                          <a:miter lim="800000"/>
                        </a:ln>
                      </wps:spPr>
                      <wps:txb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9pt;margin-top:35.15pt;height:177.75pt;width:235.5pt;z-index:251657216;mso-width-relative:page;mso-height-relative:page;" fillcolor="#FFFFFF" filled="t" stroked="t" coordsize="21600,21600" o:gfxdata="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EZU&#10;durYAAAACQEAAA8AAAAAAAAAAQAgAAAAIgAAAGRycy9kb3ducmV2LnhtbFBLAQIUABQAAAAIAIdO&#10;4kBeu6UcIwIAADoEAAAOAAAAAAAAAAEAIAAAACcBAABkcnMvZTJvRG9jLnhtbFBLBQYAAAAABgAG&#10;AFkBAAC8BQAAAAA=&#10;">
                <v:fill on="t" focussize="0,0"/>
                <v:stroke color="#000000" miterlimit="8" joinstyle="miter"/>
                <v:imagedata o:title=""/>
                <o:lock v:ext="edit" aspectratio="f"/>
                <v:textbox>
                  <w:txbxContent>
                    <w:p>
                      <w:pPr>
                        <w:jc w:val="center"/>
                      </w:pPr>
                    </w:p>
                    <w:p>
                      <w:pPr>
                        <w:jc w:val="center"/>
                      </w:pPr>
                    </w:p>
                    <w:p>
                      <w:pPr>
                        <w:jc w:val="center"/>
                      </w:pPr>
                    </w:p>
                    <w:p>
                      <w:pPr>
                        <w:jc w:val="center"/>
                      </w:pPr>
                    </w:p>
                    <w:p>
                      <w:pPr>
                        <w:jc w:val="center"/>
                      </w:pPr>
                    </w:p>
                    <w:p>
                      <w:pPr>
                        <w:jc w:val="center"/>
                        <w:rPr>
                          <w:sz w:val="24"/>
                        </w:rPr>
                      </w:pPr>
                      <w:r>
                        <w:rPr>
                          <w:rFonts w:hint="eastAsia"/>
                          <w:sz w:val="24"/>
                        </w:rPr>
                        <w:t>法人代表人身份证复印件粘贴处</w:t>
                      </w:r>
                    </w:p>
                    <w:p>
                      <w:pPr>
                        <w:jc w:val="center"/>
                      </w:pPr>
                      <w:r>
                        <w:rPr>
                          <w:rFonts w:hint="eastAsia"/>
                          <w:sz w:val="24"/>
                        </w:rPr>
                        <w:t>（正面）</w:t>
                      </w:r>
                    </w:p>
                  </w:txbxContent>
                </v:textbox>
              </v:shape>
            </w:pict>
          </mc:Fallback>
        </mc:AlternateContent>
      </w:r>
      <w:r>
        <w:rPr>
          <w:rFonts w:ascii="宋体"/>
          <w:color w:val="000000" w:themeColor="text1"/>
          <w:sz w:val="30"/>
          <w14:textFill>
            <w14:solidFill>
              <w14:schemeClr w14:val="tx1"/>
            </w14:solidFill>
          </w14:textFill>
        </w:rPr>
        <w:br w:type="page"/>
      </w:r>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7：</w:t>
      </w:r>
      <w:bookmarkEnd w:id="37"/>
      <w:bookmarkEnd w:id="38"/>
    </w:p>
    <w:p>
      <w:pPr>
        <w:spacing w:before="312" w:beforeLines="100" w:after="468" w:afterLines="150"/>
        <w:jc w:val="center"/>
        <w:rPr>
          <w:b/>
          <w:color w:val="000000" w:themeColor="text1"/>
          <w:sz w:val="44"/>
          <w:szCs w:val="44"/>
          <w14:textFill>
            <w14:solidFill>
              <w14:schemeClr w14:val="tx1"/>
            </w14:solidFill>
          </w14:textFill>
        </w:rPr>
      </w:pPr>
      <w:bookmarkStart w:id="39" w:name="_Toc37838057"/>
      <w:r>
        <w:rPr>
          <w:rFonts w:hint="eastAsia"/>
          <w:b/>
          <w:color w:val="000000" w:themeColor="text1"/>
          <w:sz w:val="44"/>
          <w:szCs w:val="44"/>
          <w14:textFill>
            <w14:solidFill>
              <w14:schemeClr w14:val="tx1"/>
            </w14:solidFill>
          </w14:textFill>
        </w:rPr>
        <w:t>法定代表人授权书</w:t>
      </w:r>
      <w:bookmarkEnd w:id="39"/>
    </w:p>
    <w:p>
      <w:pPr>
        <w:spacing w:line="480" w:lineRule="auto"/>
        <w:ind w:left="-137" w:right="-351" w:rightChars="-167"/>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南通大学招投标管理办公室：</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本授权书声明：我</w:t>
      </w:r>
      <w:r>
        <w:rPr>
          <w:rFonts w:hint="eastAsia"/>
          <w:color w:val="000000" w:themeColor="text1"/>
          <w:sz w:val="28"/>
          <w:szCs w:val="28"/>
          <w:u w:val="single"/>
          <w14:textFill>
            <w14:solidFill>
              <w14:schemeClr w14:val="tx1"/>
            </w14:solidFill>
          </w14:textFill>
        </w:rPr>
        <w:t>（法定代表人姓名）</w:t>
      </w:r>
      <w:r>
        <w:rPr>
          <w:rFonts w:hint="eastAsia"/>
          <w:color w:val="000000" w:themeColor="text1"/>
          <w:sz w:val="28"/>
          <w:szCs w:val="28"/>
          <w14:textFill>
            <w14:solidFill>
              <w14:schemeClr w14:val="tx1"/>
            </w14:solidFill>
          </w14:textFill>
        </w:rPr>
        <w:t>系</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（单位名称） </w:t>
      </w:r>
      <w:r>
        <w:rPr>
          <w:rFonts w:hint="eastAsia" w:ascii="宋体" w:hAnsi="宋体" w:cs="宋体"/>
          <w:color w:val="000000" w:themeColor="text1"/>
          <w:kern w:val="0"/>
          <w:sz w:val="28"/>
          <w:szCs w:val="28"/>
          <w14:textFill>
            <w14:solidFill>
              <w14:schemeClr w14:val="tx1"/>
            </w14:solidFill>
          </w14:textFill>
        </w:rPr>
        <w:t>的法定代表人，现</w:t>
      </w:r>
      <w:r>
        <w:rPr>
          <w:rFonts w:hint="eastAsia"/>
          <w:color w:val="000000" w:themeColor="text1"/>
          <w:sz w:val="28"/>
          <w:szCs w:val="28"/>
          <w14:textFill>
            <w14:solidFill>
              <w14:schemeClr w14:val="tx1"/>
            </w14:solidFill>
          </w14:textFill>
        </w:rPr>
        <w:t>代表本公司授权</w:t>
      </w:r>
      <w:r>
        <w:rPr>
          <w:rFonts w:hint="eastAsia"/>
          <w:color w:val="000000" w:themeColor="text1"/>
          <w:sz w:val="28"/>
          <w:szCs w:val="28"/>
          <w:u w:val="single"/>
          <w14:textFill>
            <w14:solidFill>
              <w14:schemeClr w14:val="tx1"/>
            </w14:solidFill>
          </w14:textFill>
        </w:rPr>
        <w:t>（单位名称）</w:t>
      </w:r>
      <w:r>
        <w:rPr>
          <w:color w:val="000000" w:themeColor="text1"/>
          <w:sz w:val="28"/>
          <w:szCs w:val="28"/>
          <w14:textFill>
            <w14:solidFill>
              <w14:schemeClr w14:val="tx1"/>
            </w14:solidFill>
          </w14:textFill>
        </w:rPr>
        <w:t xml:space="preserve"> </w:t>
      </w:r>
      <w:r>
        <w:rPr>
          <w:rFonts w:hint="eastAsia"/>
          <w:color w:val="000000" w:themeColor="text1"/>
          <w:sz w:val="28"/>
          <w:szCs w:val="28"/>
          <w14:textFill>
            <w14:solidFill>
              <w14:schemeClr w14:val="tx1"/>
            </w14:solidFill>
          </w14:textFill>
        </w:rPr>
        <w:t>的</w:t>
      </w:r>
      <w:r>
        <w:rPr>
          <w:color w:val="000000" w:themeColor="text1"/>
          <w:sz w:val="28"/>
          <w:szCs w:val="28"/>
          <w14:textFill>
            <w14:solidFill>
              <w14:schemeClr w14:val="tx1"/>
            </w14:solidFill>
          </w14:textFill>
        </w:rPr>
        <w:t xml:space="preserve"> </w:t>
      </w:r>
      <w:r>
        <w:rPr>
          <w:rFonts w:hint="eastAsia"/>
          <w:color w:val="000000" w:themeColor="text1"/>
          <w:sz w:val="28"/>
          <w:szCs w:val="28"/>
          <w:u w:val="single"/>
          <w14:textFill>
            <w14:solidFill>
              <w14:schemeClr w14:val="tx1"/>
            </w14:solidFill>
          </w14:textFill>
        </w:rPr>
        <w:t>（被授权人的姓名）</w:t>
      </w:r>
      <w:r>
        <w:rPr>
          <w:color w:val="000000" w:themeColor="text1"/>
          <w:sz w:val="28"/>
          <w:szCs w:val="28"/>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身份证号码：</w:t>
      </w:r>
      <w:r>
        <w:rPr>
          <w:rFonts w:ascii="宋体" w:hAnsi="宋体" w:cs="宋体"/>
          <w:color w:val="000000" w:themeColor="text1"/>
          <w:kern w:val="0"/>
          <w:sz w:val="28"/>
          <w:szCs w:val="28"/>
          <w:u w:val="single"/>
          <w14:textFill>
            <w14:solidFill>
              <w14:schemeClr w14:val="tx1"/>
            </w14:solidFill>
          </w14:textFill>
        </w:rPr>
        <w:t xml:space="preserve">                         </w:t>
      </w:r>
      <w:r>
        <w:rPr>
          <w:rFonts w:hint="eastAsia"/>
          <w:color w:val="000000" w:themeColor="text1"/>
          <w:sz w:val="28"/>
          <w:szCs w:val="28"/>
          <w14:textFill>
            <w14:solidFill>
              <w14:schemeClr w14:val="tx1"/>
            </w14:solidFill>
          </w14:textFill>
        </w:rPr>
        <w:t>为本公司的合法代理人，参加南通大学</w:t>
      </w:r>
      <w:r>
        <w:rPr>
          <w:rFonts w:hint="eastAsia"/>
          <w:color w:val="000000" w:themeColor="text1"/>
          <w:sz w:val="28"/>
          <w:szCs w:val="28"/>
          <w:u w:val="single"/>
          <w14:textFill>
            <w14:solidFill>
              <w14:schemeClr w14:val="tx1"/>
            </w14:solidFill>
          </w14:textFill>
        </w:rPr>
        <w:t>（项目名称及编号）</w:t>
      </w:r>
      <w:r>
        <w:rPr>
          <w:rFonts w:hint="eastAsia"/>
          <w:color w:val="000000" w:themeColor="text1"/>
          <w:sz w:val="28"/>
          <w:szCs w:val="28"/>
          <w14:textFill>
            <w14:solidFill>
              <w14:schemeClr w14:val="tx1"/>
            </w14:solidFill>
          </w14:textFill>
        </w:rPr>
        <w:t>的投标，</w:t>
      </w:r>
      <w:r>
        <w:rPr>
          <w:rFonts w:hint="eastAsia" w:ascii="宋体" w:hAnsi="宋体" w:cs="宋体"/>
          <w:color w:val="000000" w:themeColor="text1"/>
          <w:kern w:val="0"/>
          <w:sz w:val="28"/>
          <w:szCs w:val="28"/>
          <w14:textFill>
            <w14:solidFill>
              <w14:schemeClr w14:val="tx1"/>
            </w14:solidFill>
          </w14:textFill>
        </w:rPr>
        <w:t>代表本公司签署投标文件、进行</w:t>
      </w:r>
      <w:r>
        <w:rPr>
          <w:rFonts w:hint="eastAsia"/>
          <w:color w:val="000000" w:themeColor="text1"/>
          <w:sz w:val="28"/>
          <w:szCs w:val="28"/>
          <w14:textFill>
            <w14:solidFill>
              <w14:schemeClr w14:val="tx1"/>
            </w14:solidFill>
          </w14:textFill>
        </w:rPr>
        <w:t>谈判、签订合同和处理与之有关的一切事务。</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本授权书于</w:t>
      </w:r>
      <w:r>
        <w:rPr>
          <w:color w:val="000000" w:themeColor="text1"/>
          <w:sz w:val="28"/>
          <w:szCs w:val="28"/>
          <w14:textFill>
            <w14:solidFill>
              <w14:schemeClr w14:val="tx1"/>
            </w14:solidFill>
          </w14:textFill>
        </w:rPr>
        <w:t>_______</w:t>
      </w:r>
      <w:r>
        <w:rPr>
          <w:rFonts w:hint="eastAsia"/>
          <w:color w:val="000000" w:themeColor="text1"/>
          <w:sz w:val="28"/>
          <w:szCs w:val="28"/>
          <w14:textFill>
            <w14:solidFill>
              <w14:schemeClr w14:val="tx1"/>
            </w14:solidFill>
          </w14:textFill>
        </w:rPr>
        <w:t>年</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月</w:t>
      </w:r>
      <w:r>
        <w:rPr>
          <w:color w:val="000000" w:themeColor="text1"/>
          <w:sz w:val="28"/>
          <w:szCs w:val="28"/>
          <w14:textFill>
            <w14:solidFill>
              <w14:schemeClr w14:val="tx1"/>
            </w14:solidFill>
          </w14:textFill>
        </w:rPr>
        <w:t>____</w:t>
      </w:r>
      <w:r>
        <w:rPr>
          <w:rFonts w:hint="eastAsia"/>
          <w:color w:val="000000" w:themeColor="text1"/>
          <w:sz w:val="28"/>
          <w:szCs w:val="28"/>
          <w14:textFill>
            <w14:solidFill>
              <w14:schemeClr w14:val="tx1"/>
            </w14:solidFill>
          </w14:textFill>
        </w:rPr>
        <w:t>日签字生效。</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法定代表人签字：</w:t>
      </w:r>
      <w:r>
        <w:rPr>
          <w:color w:val="000000" w:themeColor="text1"/>
          <w:sz w:val="28"/>
          <w:szCs w:val="28"/>
          <w14:textFill>
            <w14:solidFill>
              <w14:schemeClr w14:val="tx1"/>
            </w14:solidFill>
          </w14:textFill>
        </w:rPr>
        <w:t>__________________</w:t>
      </w:r>
    </w:p>
    <w:p>
      <w:pPr>
        <w:widowControl/>
        <w:wordWrap w:val="0"/>
        <w:snapToGrid w:val="0"/>
        <w:spacing w:before="90" w:after="90" w:line="360" w:lineRule="auto"/>
        <w:ind w:firstLine="600"/>
        <w:jc w:val="left"/>
        <w:rPr>
          <w:color w:val="000000" w:themeColor="text1"/>
          <w:sz w:val="28"/>
          <w:szCs w:val="28"/>
          <w14:textFill>
            <w14:solidFill>
              <w14:schemeClr w14:val="tx1"/>
            </w14:solidFill>
          </w14:textFill>
        </w:rPr>
      </w:pPr>
      <w:r>
        <w:rPr>
          <w:rFonts w:hint="eastAsia"/>
          <w:color w:val="000000" w:themeColor="text1"/>
          <w:sz w:val="28"/>
          <w:szCs w:val="28"/>
          <w14:textFill>
            <w14:solidFill>
              <w14:schemeClr w14:val="tx1"/>
            </w14:solidFill>
          </w14:textFill>
        </w:rPr>
        <w:t>被授权人签字：</w:t>
      </w:r>
      <w:r>
        <w:rPr>
          <w:color w:val="000000" w:themeColor="text1"/>
          <w:sz w:val="28"/>
          <w:szCs w:val="28"/>
          <w14:textFill>
            <w14:solidFill>
              <w14:schemeClr w14:val="tx1"/>
            </w14:solidFill>
          </w14:textFill>
        </w:rPr>
        <w:t>____________________</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投标人：</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（公章）</w:t>
      </w:r>
    </w:p>
    <w:p>
      <w:pPr>
        <w:widowControl/>
        <w:wordWrap w:val="0"/>
        <w:snapToGrid w:val="0"/>
        <w:spacing w:before="90" w:after="90" w:line="360" w:lineRule="auto"/>
        <w:ind w:firstLine="3360" w:firstLineChars="1200"/>
        <w:jc w:val="left"/>
        <w:rPr>
          <w:rFonts w:ascii="宋体" w:cs="宋体"/>
          <w:color w:val="000000" w:themeColor="text1"/>
          <w:kern w:val="0"/>
          <w:sz w:val="28"/>
          <w:szCs w:val="28"/>
          <w14:textFill>
            <w14:solidFill>
              <w14:schemeClr w14:val="tx1"/>
            </w14:solidFill>
          </w14:textFill>
        </w:rPr>
      </w:pPr>
      <w:r>
        <w:rPr>
          <w:rFonts w:hint="eastAsia" w:ascii="宋体" w:hAnsi="宋体" w:cs="宋体"/>
          <w:color w:val="000000" w:themeColor="text1"/>
          <w:kern w:val="0"/>
          <w:sz w:val="28"/>
          <w:szCs w:val="28"/>
          <w14:textFill>
            <w14:solidFill>
              <w14:schemeClr w14:val="tx1"/>
            </w14:solidFill>
          </w14:textFill>
        </w:rPr>
        <w:t>日期：</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年</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月</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u w:val="single"/>
          <w14:textFill>
            <w14:solidFill>
              <w14:schemeClr w14:val="tx1"/>
            </w14:solidFill>
          </w14:textFill>
        </w:rPr>
        <w:t xml:space="preserve"> </w:t>
      </w:r>
      <w:r>
        <w:rPr>
          <w:rFonts w:ascii="宋体" w:hAnsi="宋体" w:cs="宋体"/>
          <w:color w:val="000000" w:themeColor="text1"/>
          <w:kern w:val="0"/>
          <w:sz w:val="28"/>
          <w:szCs w:val="28"/>
          <w:u w:val="single"/>
          <w14:textFill>
            <w14:solidFill>
              <w14:schemeClr w14:val="tx1"/>
            </w14:solidFill>
          </w14:textFill>
        </w:rPr>
        <w:t xml:space="preserve">  </w:t>
      </w:r>
      <w:r>
        <w:rPr>
          <w:rFonts w:hint="eastAsia" w:ascii="宋体" w:hAnsi="宋体" w:cs="宋体"/>
          <w:color w:val="000000" w:themeColor="text1"/>
          <w:kern w:val="0"/>
          <w:sz w:val="28"/>
          <w:szCs w:val="28"/>
          <w14:textFill>
            <w14:solidFill>
              <w14:schemeClr w14:val="tx1"/>
            </w14:solidFill>
          </w14:textFill>
        </w:rPr>
        <w:t>日</w:t>
      </w:r>
    </w:p>
    <w:p>
      <w:pPr>
        <w:spacing w:line="360" w:lineRule="auto"/>
        <w:ind w:right="-351" w:rightChars="-167"/>
        <w:rPr>
          <w:color w:val="000000" w:themeColor="text1"/>
          <w:sz w:val="28"/>
          <w:szCs w:val="28"/>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3133725</wp:posOffset>
                </wp:positionH>
                <wp:positionV relativeFrom="paragraph">
                  <wp:posOffset>116205</wp:posOffset>
                </wp:positionV>
                <wp:extent cx="2647950" cy="2179320"/>
                <wp:effectExtent l="0" t="0" r="19050" b="1143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（反面）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46.75pt;margin-top:9.15pt;height:171.6pt;width:208.5pt;z-index:251662336;mso-width-relative:page;mso-height-relative:page;" fillcolor="#FFFFFF" filled="t" stroked="t" coordsize="21600,21600" o:gfxdata="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（反面）</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8240" behindDoc="0" locked="0" layoutInCell="1" allowOverlap="1">
                <wp:simplePos x="0" y="0"/>
                <wp:positionH relativeFrom="column">
                  <wp:posOffset>295275</wp:posOffset>
                </wp:positionH>
                <wp:positionV relativeFrom="paragraph">
                  <wp:posOffset>116205</wp:posOffset>
                </wp:positionV>
                <wp:extent cx="2647950" cy="2179320"/>
                <wp:effectExtent l="0" t="0" r="19050" b="1143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647950" cy="2179320"/>
                        </a:xfrm>
                        <a:prstGeom prst="rect">
                          <a:avLst/>
                        </a:prstGeom>
                        <a:solidFill>
                          <a:srgbClr val="FFFFFF"/>
                        </a:solidFill>
                        <a:ln w="9525">
                          <a:solidFill>
                            <a:srgbClr val="000000"/>
                          </a:solidFill>
                          <a:miter lim="800000"/>
                        </a:ln>
                      </wps:spPr>
                      <wps:txbx>
                        <w:txbxContent>
                          <w:p/>
                          <w:p/>
                          <w:p/>
                          <w:p/>
                          <w:p>
                            <w:pPr>
                              <w:jc w:val="center"/>
                              <w:rPr>
                                <w:sz w:val="24"/>
                              </w:rPr>
                            </w:pPr>
                            <w:r>
                              <w:rPr>
                                <w:rFonts w:hint="eastAsia"/>
                                <w:sz w:val="24"/>
                              </w:rPr>
                              <w:t>被授权人身份证复印件粘贴处</w:t>
                            </w:r>
                          </w:p>
                          <w:p>
                            <w:pPr>
                              <w:jc w:val="center"/>
                            </w:pPr>
                            <w:r>
                              <w:rPr>
                                <w:rFonts w:hint="eastAsia"/>
                                <w:sz w:val="24"/>
                              </w:rPr>
                              <w:t>（正面）</w:t>
                            </w:r>
                          </w:p>
                        </w:txbxContent>
                      </wps:txbx>
                      <wps:bodyPr rot="0" vert="horz" wrap="square" lIns="91440" tIns="45720" rIns="91440" bIns="45720" anchor="t" anchorCtr="0" upright="1">
                        <a:noAutofit/>
                      </wps:bodyPr>
                    </wps:wsp>
                  </a:graphicData>
                </a:graphic>
              </wp:anchor>
            </w:drawing>
          </mc:Choice>
          <mc:Fallback>
            <w:pict>
              <v:shape id="_x0000_s1026" o:spid="_x0000_s1026" o:spt="202" type="#_x0000_t202" style="position:absolute;left:0pt;margin-left:23.25pt;margin-top:9.15pt;height:171.6pt;width:208.5pt;z-index:251658240;mso-width-relative:page;mso-height-relative:page;" fillcolor="#FFFFFF" filled="t" stroked="t" coordsize="21600,21600" o:gfxdata="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AAAAAGRycy9QSwECFAAUAAAACACH&#10;TuJAdtboNdgAAAAJAQAADwAAAAAAAAABACAAAAAiAAAAZHJzL2Rvd25yZXYueG1sUEsBAhQAFAAA&#10;AAgAh07iQEYUvV8oAgAAOgQAAA4AAAAAAAAAAQAgAAAAJwEAAGRycy9lMm9Eb2MueG1sUEsFBgAA&#10;AAAGAAYAWQEAAMEFAAAAAA==&#10;">
                <v:fill on="t" focussize="0,0"/>
                <v:stroke color="#000000" miterlimit="8" joinstyle="miter"/>
                <v:imagedata o:title=""/>
                <o:lock v:ext="edit" aspectratio="f"/>
                <v:textbox>
                  <w:txbxContent>
                    <w:p/>
                    <w:p/>
                    <w:p/>
                    <w:p/>
                    <w:p>
                      <w:pPr>
                        <w:jc w:val="center"/>
                        <w:rPr>
                          <w:sz w:val="24"/>
                        </w:rPr>
                      </w:pPr>
                      <w:r>
                        <w:rPr>
                          <w:rFonts w:hint="eastAsia"/>
                          <w:sz w:val="24"/>
                        </w:rPr>
                        <w:t>被授权人身份证复印件粘贴处</w:t>
                      </w:r>
                    </w:p>
                    <w:p>
                      <w:pPr>
                        <w:jc w:val="center"/>
                      </w:pPr>
                      <w:r>
                        <w:rPr>
                          <w:rFonts w:hint="eastAsia"/>
                          <w:sz w:val="24"/>
                        </w:rPr>
                        <w:t>（正面）</w:t>
                      </w:r>
                    </w:p>
                  </w:txbxContent>
                </v:textbox>
              </v:shape>
            </w:pict>
          </mc:Fallback>
        </mc:AlternateContent>
      </w: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spacing w:line="360" w:lineRule="auto"/>
        <w:ind w:right="-351" w:rightChars="-167"/>
        <w:rPr>
          <w:color w:val="000000" w:themeColor="text1"/>
          <w:sz w:val="28"/>
          <w:szCs w:val="28"/>
          <w14:textFill>
            <w14:solidFill>
              <w14:schemeClr w14:val="tx1"/>
            </w14:solidFill>
          </w14:textFill>
        </w:rPr>
      </w:pPr>
    </w:p>
    <w:p>
      <w:pPr>
        <w:pStyle w:val="34"/>
        <w:shd w:val="clear" w:color="auto" w:fill="FFFFFF"/>
        <w:spacing w:before="0" w:beforeAutospacing="0" w:after="0" w:afterAutospacing="0" w:line="216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注：“法定代表人”直接参加投标和签署投标文件的无需提供该授权书。</w:t>
      </w:r>
    </w:p>
    <w:p>
      <w:pPr>
        <w:spacing w:line="360" w:lineRule="auto"/>
        <w:rPr>
          <w:rFonts w:ascii="宋体" w:hAnsi="宋体"/>
          <w:color w:val="000000" w:themeColor="text1"/>
          <w:spacing w:val="4"/>
          <w:sz w:val="24"/>
          <w14:textFill>
            <w14:solidFill>
              <w14:schemeClr w14:val="tx1"/>
            </w14:solidFill>
          </w14:textFill>
        </w:rPr>
      </w:pPr>
    </w:p>
    <w:p>
      <w:pPr>
        <w:pStyle w:val="3"/>
        <w:rPr>
          <w:b w:val="0"/>
          <w:color w:val="000000" w:themeColor="text1"/>
          <w:sz w:val="21"/>
          <w:szCs w:val="21"/>
          <w14:textFill>
            <w14:solidFill>
              <w14:schemeClr w14:val="tx1"/>
            </w14:solidFill>
          </w14:textFill>
        </w:rPr>
      </w:pPr>
      <w:bookmarkStart w:id="40" w:name="_Toc40968816"/>
      <w:bookmarkStart w:id="41" w:name="_Toc24632186"/>
      <w:r>
        <w:rPr>
          <w:rFonts w:hint="eastAsia"/>
          <w:b w:val="0"/>
          <w:color w:val="000000" w:themeColor="text1"/>
          <w:sz w:val="21"/>
          <w:szCs w:val="21"/>
          <w14:textFill>
            <w14:solidFill>
              <w14:schemeClr w14:val="tx1"/>
            </w14:solidFill>
          </w14:textFill>
        </w:rPr>
        <w:t>附件</w:t>
      </w:r>
      <w:r>
        <w:rPr>
          <w:rFonts w:hint="eastAsia"/>
          <w:b w:val="0"/>
          <w:color w:val="000000" w:themeColor="text1"/>
          <w:sz w:val="21"/>
          <w:szCs w:val="21"/>
          <w:lang w:val="en-US" w:eastAsia="zh-CN"/>
          <w14:textFill>
            <w14:solidFill>
              <w14:schemeClr w14:val="tx1"/>
            </w14:solidFill>
          </w14:textFill>
        </w:rPr>
        <w:t>8</w:t>
      </w:r>
      <w:r>
        <w:rPr>
          <w:rFonts w:hint="eastAsia"/>
          <w:b w:val="0"/>
          <w:color w:val="000000" w:themeColor="text1"/>
          <w:sz w:val="21"/>
          <w:szCs w:val="21"/>
          <w14:textFill>
            <w14:solidFill>
              <w14:schemeClr w14:val="tx1"/>
            </w14:solidFill>
          </w14:textFill>
        </w:rPr>
        <w:t>：</w:t>
      </w:r>
      <w:bookmarkEnd w:id="40"/>
      <w:bookmarkEnd w:id="41"/>
    </w:p>
    <w:p>
      <w:pPr>
        <w:spacing w:before="312" w:beforeLines="100" w:after="468" w:afterLines="150"/>
        <w:jc w:val="center"/>
        <w:rPr>
          <w:b/>
          <w:color w:val="000000" w:themeColor="text1"/>
          <w:sz w:val="44"/>
          <w:szCs w:val="44"/>
          <w14:textFill>
            <w14:solidFill>
              <w14:schemeClr w14:val="tx1"/>
            </w14:solidFill>
          </w14:textFill>
        </w:rPr>
      </w:pPr>
      <w:r>
        <w:rPr>
          <w:rFonts w:hint="eastAsia"/>
          <w:b/>
          <w:color w:val="000000" w:themeColor="text1"/>
          <w:sz w:val="44"/>
          <w:szCs w:val="44"/>
          <w14:textFill>
            <w14:solidFill>
              <w14:schemeClr w14:val="tx1"/>
            </w14:solidFill>
          </w14:textFill>
        </w:rPr>
        <w:t>报名投标确认函</w:t>
      </w:r>
    </w:p>
    <w:p>
      <w:pPr>
        <w:spacing w:line="400" w:lineRule="exact"/>
        <w:ind w:left="-136" w:right="-351" w:rightChars="-167"/>
        <w:rPr>
          <w:rFonts w:ascii="宋体" w:hAnsi="宋体" w:cs="宋体"/>
          <w:color w:val="000000" w:themeColor="text1"/>
          <w:kern w:val="0"/>
          <w:sz w:val="24"/>
          <w14:textFill>
            <w14:solidFill>
              <w14:schemeClr w14:val="tx1"/>
            </w14:solidFill>
          </w14:textFill>
        </w:rPr>
      </w:pPr>
      <w:r>
        <w:rPr>
          <w:rFonts w:hint="eastAsia" w:ascii="宋体" w:hAnsi="宋体"/>
          <w:color w:val="000000" w:themeColor="text1"/>
          <w:sz w:val="24"/>
          <w14:textFill>
            <w14:solidFill>
              <w14:schemeClr w14:val="tx1"/>
            </w14:solidFill>
          </w14:textFill>
        </w:rPr>
        <w:t>南通大学招投标管理办公室：</w:t>
      </w:r>
    </w:p>
    <w:p>
      <w:pPr>
        <w:widowControl/>
        <w:snapToGrid w:val="0"/>
        <w:spacing w:line="400" w:lineRule="exact"/>
        <w:ind w:firstLine="60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我单位自愿参与贵校</w:t>
      </w:r>
      <w:r>
        <w:rPr>
          <w:rFonts w:hint="eastAsia" w:ascii="宋体" w:hAnsi="宋体" w:cs="宋体"/>
          <w:color w:val="000000" w:themeColor="text1"/>
          <w:kern w:val="0"/>
          <w:sz w:val="24"/>
          <w:u w:val="single"/>
          <w14:textFill>
            <w14:solidFill>
              <w14:schemeClr w14:val="tx1"/>
            </w14:solidFill>
          </w14:textFill>
        </w:rPr>
        <w:t xml:space="preserve">   （项目名称及编号）    </w:t>
      </w:r>
      <w:r>
        <w:rPr>
          <w:rFonts w:hint="eastAsia" w:ascii="宋体" w:hAnsi="宋体" w:cs="宋体"/>
          <w:color w:val="000000" w:themeColor="text1"/>
          <w:kern w:val="0"/>
          <w:sz w:val="24"/>
          <w14:textFill>
            <w14:solidFill>
              <w14:schemeClr w14:val="tx1"/>
            </w14:solidFill>
          </w14:textFill>
        </w:rPr>
        <w:t>项目的投标，现发确认函并做出以下承诺：</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1、我单位完全符合采购公告中的投标人资质要求；</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2、我单位在投标过程中会严格遵守国家法律法规以及贵校相关管理规定；</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3、我单位与本项目相关负责人之间均不存在可能影响公正性的任何利害关系。</w:t>
      </w:r>
    </w:p>
    <w:p>
      <w:pPr>
        <w:pStyle w:val="28"/>
        <w:spacing w:line="400" w:lineRule="exact"/>
        <w:ind w:firstLine="602" w:firstLineChars="250"/>
        <w:rPr>
          <w:rFonts w:ascii="黑体" w:hAnsi="黑体" w:eastAsia="黑体"/>
          <w:b/>
          <w:color w:val="000000" w:themeColor="text1"/>
          <w14:textFill>
            <w14:solidFill>
              <w14:schemeClr w14:val="tx1"/>
            </w14:solidFill>
          </w14:textFill>
        </w:rPr>
      </w:pPr>
      <w:r>
        <w:rPr>
          <w:rFonts w:hint="eastAsia" w:ascii="黑体" w:hAnsi="黑体" w:eastAsia="黑体"/>
          <w:b/>
          <w:color w:val="000000" w:themeColor="text1"/>
          <w14:textFill>
            <w14:solidFill>
              <w14:schemeClr w14:val="tx1"/>
            </w14:solidFill>
          </w14:textFill>
        </w:rPr>
        <w:t>4、我单位参加投标人员没有到过疫情严重地区且无与疫情严重地区人员接触史，具有绿色健康码，并佩戴口罩。</w:t>
      </w:r>
    </w:p>
    <w:p>
      <w:pPr>
        <w:widowControl/>
        <w:snapToGrid w:val="0"/>
        <w:spacing w:line="400" w:lineRule="exact"/>
        <w:ind w:firstLine="601"/>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如我单位提供虚假信息或未履行以上承诺，贵校可保留追究我单位法律责任的权利。</w:t>
      </w:r>
    </w:p>
    <w:p>
      <w:pPr>
        <w:widowControl/>
        <w:snapToGrid w:val="0"/>
        <w:spacing w:line="400" w:lineRule="exact"/>
        <w:ind w:firstLine="2880" w:firstLineChars="1200"/>
        <w:jc w:val="left"/>
        <w:rPr>
          <w:rFonts w:ascii="宋体" w:hAnsi="宋体" w:cs="宋体"/>
          <w:color w:val="000000" w:themeColor="text1"/>
          <w:kern w:val="0"/>
          <w:sz w:val="24"/>
          <w14:textFill>
            <w14:solidFill>
              <w14:schemeClr w14:val="tx1"/>
            </w14:solidFill>
          </w14:textFill>
        </w:rPr>
      </w:pPr>
    </w:p>
    <w:p>
      <w:pPr>
        <w:widowControl/>
        <w:snapToGrid w:val="0"/>
        <w:spacing w:line="400" w:lineRule="exact"/>
        <w:ind w:firstLine="4200" w:firstLineChars="2000"/>
        <w:jc w:val="left"/>
        <w:rPr>
          <w:rFonts w:ascii="宋体" w:hAnsi="宋体" w:cs="宋体"/>
          <w:color w:val="000000" w:themeColor="text1"/>
          <w:kern w:val="0"/>
          <w:sz w:val="24"/>
          <w14:textFill>
            <w14:solidFill>
              <w14:schemeClr w14:val="tx1"/>
            </w14:solidFill>
          </w14:textFill>
        </w:rPr>
      </w:pPr>
      <w:r>
        <mc:AlternateContent>
          <mc:Choice Requires="wps">
            <w:drawing>
              <wp:anchor distT="0" distB="0" distL="114300" distR="114300" simplePos="0" relativeHeight="251664384" behindDoc="0" locked="0" layoutInCell="1" allowOverlap="1">
                <wp:simplePos x="0" y="0"/>
                <wp:positionH relativeFrom="column">
                  <wp:posOffset>-199390</wp:posOffset>
                </wp:positionH>
                <wp:positionV relativeFrom="paragraph">
                  <wp:posOffset>102235</wp:posOffset>
                </wp:positionV>
                <wp:extent cx="2543810" cy="2179320"/>
                <wp:effectExtent l="0" t="0" r="27940" b="11430"/>
                <wp:wrapNone/>
                <wp:docPr id="5" name="Text Box 3"/>
                <wp:cNvGraphicFramePr/>
                <a:graphic xmlns:a="http://schemas.openxmlformats.org/drawingml/2006/main">
                  <a:graphicData uri="http://schemas.microsoft.com/office/word/2010/wordprocessingShape">
                    <wps:wsp>
                      <wps:cNvSpPr txBox="1">
                        <a:spLocks noChangeArrowheads="1"/>
                      </wps:cNvSpPr>
                      <wps:spPr bwMode="auto">
                        <a:xfrm>
                          <a:off x="0" y="0"/>
                          <a:ext cx="2543810" cy="2179320"/>
                        </a:xfrm>
                        <a:prstGeom prst="rect">
                          <a:avLst/>
                        </a:prstGeom>
                        <a:solidFill>
                          <a:srgbClr val="FFFFFF"/>
                        </a:solidFill>
                        <a:ln w="9525">
                          <a:solidFill>
                            <a:srgbClr val="000000"/>
                          </a:solidFill>
                          <a:miter lim="800000"/>
                        </a:ln>
                      </wps:spPr>
                      <wps:txbx>
                        <w:txbxContent>
                          <w:p/>
                          <w:p/>
                          <w:p/>
                          <w:p/>
                          <w:p>
                            <w:pPr>
                              <w:jc w:val="center"/>
                              <w:rPr>
                                <w:rFonts w:hint="default" w:eastAsia="宋体"/>
                                <w:sz w:val="24"/>
                                <w:lang w:val="en-US" w:eastAsia="zh-CN"/>
                              </w:rPr>
                            </w:pPr>
                            <w:r>
                              <w:rPr>
                                <w:rFonts w:hint="eastAsia"/>
                                <w:sz w:val="24"/>
                              </w:rPr>
                              <w:t>购买招标文</w:t>
                            </w:r>
                            <w:r>
                              <w:rPr>
                                <w:rFonts w:hint="eastAsia"/>
                                <w:sz w:val="24"/>
                                <w:lang w:val="en-US" w:eastAsia="zh-CN"/>
                              </w:rPr>
                              <w:t>件回执单</w:t>
                            </w:r>
                          </w:p>
                          <w:p>
                            <w:pPr>
                              <w:jc w:val="center"/>
                              <w:rPr>
                                <w:sz w:val="24"/>
                              </w:rPr>
                            </w:pPr>
                            <w:r>
                              <w:rPr>
                                <w:rFonts w:hint="eastAsia"/>
                                <w:sz w:val="24"/>
                              </w:rPr>
                              <w:t>粘贴处</w:t>
                            </w:r>
                          </w:p>
                          <w:p>
                            <w:pPr>
                              <w:jc w:val="center"/>
                            </w:pPr>
                          </w:p>
                        </w:txbxContent>
                      </wps:txbx>
                      <wps:bodyPr rot="0" vert="horz" wrap="square" lIns="91440" tIns="45720" rIns="91440" bIns="45720" anchor="t" anchorCtr="0" upright="1">
                        <a:noAutofit/>
                      </wps:bodyPr>
                    </wps:wsp>
                  </a:graphicData>
                </a:graphic>
              </wp:anchor>
            </w:drawing>
          </mc:Choice>
          <mc:Fallback>
            <w:pict>
              <v:shape id="Text Box 3" o:spid="_x0000_s1026" o:spt="202" type="#_x0000_t202" style="position:absolute;left:0pt;margin-left:-15.7pt;margin-top:8.05pt;height:171.6pt;width:200.3pt;z-index:251664384;mso-width-relative:page;mso-height-relative:page;" fillcolor="#FFFFFF" filled="t" stroked="t" coordsize="21600,21600" o:gfxdata="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IQtKp7ZAAAACgEAAA8A&#10;AAAAAAAAAQAgAAAAIgAAAGRycy9kb3ducmV2LnhtbFBLAQIUABQAAAAIAIdO4kAJi7IuFgIAADkE&#10;AAAOAAAAAAAAAAEAIAAAACgBAABkcnMvZTJvRG9jLnhtbFBLBQYAAAAABgAGAFkBAACwBQAAAAA=&#10;">
                <v:fill on="t" focussize="0,0"/>
                <v:stroke color="#000000" miterlimit="8" joinstyle="miter"/>
                <v:imagedata o:title=""/>
                <o:lock v:ext="edit" aspectratio="f"/>
                <v:textbox>
                  <w:txbxContent>
                    <w:p/>
                    <w:p/>
                    <w:p/>
                    <w:p/>
                    <w:p>
                      <w:pPr>
                        <w:jc w:val="center"/>
                        <w:rPr>
                          <w:rFonts w:hint="default" w:eastAsia="宋体"/>
                          <w:sz w:val="24"/>
                          <w:lang w:val="en-US" w:eastAsia="zh-CN"/>
                        </w:rPr>
                      </w:pPr>
                      <w:r>
                        <w:rPr>
                          <w:rFonts w:hint="eastAsia"/>
                          <w:sz w:val="24"/>
                        </w:rPr>
                        <w:t>购买招标文</w:t>
                      </w:r>
                      <w:r>
                        <w:rPr>
                          <w:rFonts w:hint="eastAsia"/>
                          <w:sz w:val="24"/>
                          <w:lang w:val="en-US" w:eastAsia="zh-CN"/>
                        </w:rPr>
                        <w:t>件回执单</w:t>
                      </w:r>
                    </w:p>
                    <w:p>
                      <w:pPr>
                        <w:jc w:val="center"/>
                        <w:rPr>
                          <w:sz w:val="24"/>
                        </w:rPr>
                      </w:pPr>
                      <w:r>
                        <w:rPr>
                          <w:rFonts w:hint="eastAsia"/>
                          <w:sz w:val="24"/>
                        </w:rPr>
                        <w:t>粘贴处</w:t>
                      </w:r>
                    </w:p>
                    <w:p>
                      <w:pPr>
                        <w:jc w:val="center"/>
                      </w:pPr>
                    </w:p>
                  </w:txbxContent>
                </v:textbox>
              </v:shape>
            </w:pict>
          </mc:Fallback>
        </mc:AlternateContent>
      </w:r>
      <w:r>
        <w:rPr>
          <w:rFonts w:hint="eastAsia" w:ascii="宋体" w:hAnsi="宋体" w:cs="宋体"/>
          <w:color w:val="000000" w:themeColor="text1"/>
          <w:kern w:val="0"/>
          <w:sz w:val="24"/>
          <w14:textFill>
            <w14:solidFill>
              <w14:schemeClr w14:val="tx1"/>
            </w14:solidFill>
          </w14:textFill>
        </w:rPr>
        <w:t>投标人名称：</w:t>
      </w:r>
      <w:r>
        <w:rPr>
          <w:rFonts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u w:val="single"/>
          <w14:textFill>
            <w14:solidFill>
              <w14:schemeClr w14:val="tx1"/>
            </w14:solidFill>
          </w14:textFill>
        </w:rPr>
        <w:t xml:space="preserve">    </w:t>
      </w:r>
      <w:r>
        <w:rPr>
          <w:rFonts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（公章）</w:t>
      </w:r>
    </w:p>
    <w:p>
      <w:pPr>
        <w:widowControl/>
        <w:snapToGrid w:val="0"/>
        <w:spacing w:line="400" w:lineRule="exact"/>
        <w:ind w:firstLine="4200" w:firstLineChars="17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税务登记号：</w:t>
      </w:r>
      <w:r>
        <w:rPr>
          <w:rFonts w:hint="eastAsia" w:ascii="宋体" w:hAnsi="宋体" w:cs="宋体"/>
          <w:color w:val="000000" w:themeColor="text1"/>
          <w:kern w:val="0"/>
          <w:sz w:val="24"/>
          <w:u w:val="single"/>
          <w14:textFill>
            <w14:solidFill>
              <w14:schemeClr w14:val="tx1"/>
            </w14:solidFill>
          </w14:textFill>
        </w:rPr>
        <w:t xml:space="preserve">                             </w:t>
      </w:r>
    </w:p>
    <w:p>
      <w:pPr>
        <w:widowControl/>
        <w:snapToGrid w:val="0"/>
        <w:spacing w:line="400" w:lineRule="exact"/>
        <w:ind w:firstLine="4200" w:firstLineChars="17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法定代表人（授权代表）签字：</w:t>
      </w:r>
      <w:r>
        <w:rPr>
          <w:rFonts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u w:val="single"/>
          <w14:textFill>
            <w14:solidFill>
              <w14:schemeClr w14:val="tx1"/>
            </w14:solidFill>
          </w14:textFill>
        </w:rPr>
        <w:t xml:space="preserve">  </w:t>
      </w:r>
      <w:r>
        <w:rPr>
          <w:rFonts w:ascii="宋体" w:hAnsi="宋体" w:cs="宋体"/>
          <w:color w:val="000000" w:themeColor="text1"/>
          <w:kern w:val="0"/>
          <w:sz w:val="24"/>
          <w:u w:val="single"/>
          <w14:textFill>
            <w14:solidFill>
              <w14:schemeClr w14:val="tx1"/>
            </w14:solidFill>
          </w14:textFill>
        </w:rPr>
        <w:t xml:space="preserve">         </w:t>
      </w:r>
    </w:p>
    <w:p>
      <w:pPr>
        <w:widowControl/>
        <w:snapToGrid w:val="0"/>
        <w:spacing w:line="400" w:lineRule="exact"/>
        <w:ind w:firstLine="4200" w:firstLineChars="1750"/>
        <w:jc w:val="left"/>
        <w:rPr>
          <w:rFonts w:ascii="宋体" w:hAnsi="宋体" w:cs="宋体"/>
          <w:color w:val="000000" w:themeColor="text1"/>
          <w:kern w:val="0"/>
          <w:sz w:val="24"/>
          <w:u w:val="single"/>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授权代表联系电话（手机）：</w:t>
      </w:r>
      <w:r>
        <w:rPr>
          <w:rFonts w:hint="eastAsia" w:ascii="宋体" w:hAnsi="宋体" w:cs="宋体"/>
          <w:color w:val="000000" w:themeColor="text1"/>
          <w:kern w:val="0"/>
          <w:sz w:val="24"/>
          <w:u w:val="single"/>
          <w14:textFill>
            <w14:solidFill>
              <w14:schemeClr w14:val="tx1"/>
            </w14:solidFill>
          </w14:textFill>
        </w:rPr>
        <w:t xml:space="preserve">               </w:t>
      </w:r>
    </w:p>
    <w:p>
      <w:pPr>
        <w:pStyle w:val="37"/>
        <w:spacing w:before="0" w:after="0" w:line="400" w:lineRule="exact"/>
        <w:ind w:firstLine="4200" w:firstLineChars="1750"/>
        <w:jc w:val="both"/>
        <w:rPr>
          <w:rFonts w:ascii="宋体" w:hAnsi="宋体"/>
          <w:color w:val="000000" w:themeColor="text1"/>
          <w:kern w:val="2"/>
          <w:u w:val="single"/>
          <w14:textFill>
            <w14:solidFill>
              <w14:schemeClr w14:val="tx1"/>
            </w14:solidFill>
          </w14:textFill>
        </w:rPr>
      </w:pPr>
      <w:r>
        <w:rPr>
          <w:rFonts w:hint="eastAsia" w:ascii="宋体" w:hAnsi="宋体"/>
          <w:color w:val="000000" w:themeColor="text1"/>
          <w:kern w:val="2"/>
          <w14:textFill>
            <w14:solidFill>
              <w14:schemeClr w14:val="tx1"/>
            </w14:solidFill>
          </w14:textFill>
        </w:rPr>
        <w:t>授权代表身份证号码：</w:t>
      </w:r>
      <w:r>
        <w:rPr>
          <w:rFonts w:hint="eastAsia" w:ascii="宋体" w:hAnsi="宋体"/>
          <w:color w:val="000000" w:themeColor="text1"/>
          <w:kern w:val="2"/>
          <w:u w:val="single"/>
          <w14:textFill>
            <w14:solidFill>
              <w14:schemeClr w14:val="tx1"/>
            </w14:solidFill>
          </w14:textFill>
        </w:rPr>
        <w:t xml:space="preserve">                     </w:t>
      </w:r>
    </w:p>
    <w:p>
      <w:pPr>
        <w:pStyle w:val="37"/>
        <w:spacing w:before="0" w:after="0" w:line="400" w:lineRule="exact"/>
        <w:ind w:firstLine="4200" w:firstLineChars="1750"/>
        <w:jc w:val="both"/>
        <w:rPr>
          <w:rFonts w:ascii="宋体" w:hAnsi="宋体"/>
          <w:color w:val="000000" w:themeColor="text1"/>
          <w:kern w:val="2"/>
          <w14:textFill>
            <w14:solidFill>
              <w14:schemeClr w14:val="tx1"/>
            </w14:solidFill>
          </w14:textFill>
        </w:rPr>
      </w:pPr>
      <w:r>
        <w:rPr>
          <w:rFonts w:hint="eastAsia" w:ascii="宋体" w:hAnsi="宋体"/>
          <w:color w:val="000000" w:themeColor="text1"/>
          <w:kern w:val="2"/>
          <w14:textFill>
            <w14:solidFill>
              <w14:schemeClr w14:val="tx1"/>
            </w14:solidFill>
          </w14:textFill>
        </w:rPr>
        <w:t>授权代表现阶段居住地：</w:t>
      </w:r>
      <w:r>
        <w:rPr>
          <w:rFonts w:hint="eastAsia" w:ascii="宋体" w:hAnsi="宋体"/>
          <w:color w:val="000000" w:themeColor="text1"/>
          <w:kern w:val="2"/>
          <w:u w:val="single"/>
          <w14:textFill>
            <w14:solidFill>
              <w14:schemeClr w14:val="tx1"/>
            </w14:solidFill>
          </w14:textFill>
        </w:rPr>
        <w:t xml:space="preserve">                   </w:t>
      </w:r>
      <w:r>
        <w:rPr>
          <w:rFonts w:hint="eastAsia" w:ascii="宋体" w:hAnsi="宋体"/>
          <w:color w:val="000000" w:themeColor="text1"/>
          <w:kern w:val="2"/>
          <w14:textFill>
            <w14:solidFill>
              <w14:schemeClr w14:val="tx1"/>
            </w14:solidFill>
          </w14:textFill>
        </w:rPr>
        <w:t xml:space="preserve">                     </w:t>
      </w:r>
    </w:p>
    <w:p>
      <w:pPr>
        <w:widowControl/>
        <w:snapToGrid w:val="0"/>
        <w:spacing w:line="400" w:lineRule="exact"/>
        <w:ind w:firstLine="4200" w:firstLineChars="17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 xml:space="preserve">授权代表电子邮箱： </w:t>
      </w:r>
      <w:r>
        <w:rPr>
          <w:rFonts w:hint="eastAsia" w:ascii="宋体" w:hAnsi="宋体" w:cs="宋体"/>
          <w:color w:val="000000" w:themeColor="text1"/>
          <w:kern w:val="0"/>
          <w:sz w:val="24"/>
          <w:u w:val="single"/>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p>
    <w:p>
      <w:pPr>
        <w:widowControl/>
        <w:snapToGrid w:val="0"/>
        <w:spacing w:line="400" w:lineRule="exact"/>
        <w:ind w:firstLine="3855" w:firstLineChars="1600"/>
        <w:jc w:val="left"/>
        <w:rPr>
          <w:rFonts w:ascii="黑体" w:hAnsi="黑体" w:eastAsia="黑体" w:cs="宋体"/>
          <w:b/>
          <w:color w:val="000000" w:themeColor="text1"/>
          <w:kern w:val="0"/>
          <w:sz w:val="24"/>
          <w14:textFill>
            <w14:solidFill>
              <w14:schemeClr w14:val="tx1"/>
            </w14:solidFill>
          </w14:textFill>
        </w:rPr>
      </w:pPr>
      <w:r>
        <w:rPr>
          <w:rFonts w:hint="eastAsia" w:ascii="黑体" w:hAnsi="黑体" w:eastAsia="黑体" w:cs="宋体"/>
          <w:b/>
          <w:color w:val="000000" w:themeColor="text1"/>
          <w:kern w:val="0"/>
          <w:sz w:val="24"/>
          <w14:textFill>
            <w14:solidFill>
              <w14:schemeClr w14:val="tx1"/>
            </w14:solidFill>
          </w14:textFill>
        </w:rPr>
        <w:t>标书递交方式：1.快递邮寄（ ）；现场递交（  ）</w:t>
      </w:r>
    </w:p>
    <w:p>
      <w:pPr>
        <w:widowControl/>
        <w:snapToGrid w:val="0"/>
        <w:spacing w:line="400" w:lineRule="exact"/>
        <w:ind w:firstLine="3000" w:firstLineChars="1250"/>
        <w:jc w:val="left"/>
        <w:rPr>
          <w:rFonts w:ascii="宋体" w:hAnsi="宋体" w:cs="宋体"/>
          <w:color w:val="000000" w:themeColor="text1"/>
          <w:kern w:val="0"/>
          <w:sz w:val="24"/>
          <w14:textFill>
            <w14:solidFill>
              <w14:schemeClr w14:val="tx1"/>
            </w14:solidFill>
          </w14:textFill>
        </w:rPr>
      </w:pPr>
    </w:p>
    <w:p>
      <w:pPr>
        <w:widowControl/>
        <w:snapToGrid w:val="0"/>
        <w:spacing w:line="400" w:lineRule="exact"/>
        <w:ind w:firstLine="4440" w:firstLineChars="1850"/>
        <w:jc w:val="left"/>
        <w:rPr>
          <w:rFonts w:ascii="宋体" w:hAnsi="宋体" w:cs="宋体"/>
          <w:color w:val="000000" w:themeColor="text1"/>
          <w:kern w:val="0"/>
          <w:sz w:val="24"/>
          <w14:textFill>
            <w14:solidFill>
              <w14:schemeClr w14:val="tx1"/>
            </w14:solidFill>
          </w14:textFill>
        </w:rPr>
      </w:pPr>
      <w:r>
        <w:rPr>
          <w:rFonts w:hint="eastAsia" w:ascii="宋体" w:hAnsi="宋体" w:cs="宋体"/>
          <w:color w:val="000000" w:themeColor="text1"/>
          <w:kern w:val="0"/>
          <w:sz w:val="24"/>
          <w14:textFill>
            <w14:solidFill>
              <w14:schemeClr w14:val="tx1"/>
            </w14:solidFill>
          </w14:textFill>
        </w:rPr>
        <w:t>日期：</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年</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月</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 xml:space="preserve"> </w:t>
      </w:r>
      <w:r>
        <w:rPr>
          <w:rFonts w:ascii="宋体" w:hAnsi="宋体" w:cs="宋体"/>
          <w:color w:val="000000" w:themeColor="text1"/>
          <w:kern w:val="0"/>
          <w:sz w:val="24"/>
          <w14:textFill>
            <w14:solidFill>
              <w14:schemeClr w14:val="tx1"/>
            </w14:solidFill>
          </w14:textFill>
        </w:rPr>
        <w:t xml:space="preserve">  </w:t>
      </w:r>
      <w:r>
        <w:rPr>
          <w:rFonts w:hint="eastAsia" w:ascii="宋体" w:hAnsi="宋体" w:cs="宋体"/>
          <w:color w:val="000000" w:themeColor="text1"/>
          <w:kern w:val="0"/>
          <w:sz w:val="24"/>
          <w14:textFill>
            <w14:solidFill>
              <w14:schemeClr w14:val="tx1"/>
            </w14:solidFill>
          </w14:textFill>
        </w:rPr>
        <w:t>日</w:t>
      </w:r>
    </w:p>
    <w:p>
      <w:pPr>
        <w:widowControl/>
        <w:snapToGrid w:val="0"/>
        <w:spacing w:line="400" w:lineRule="exact"/>
        <w:ind w:firstLine="2520" w:firstLineChars="1200"/>
        <w:jc w:val="left"/>
        <w:rPr>
          <w:rFonts w:ascii="宋体" w:hAnsi="宋体"/>
          <w:color w:val="000000" w:themeColor="text1"/>
          <w:u w:val="single"/>
          <w14:textFill>
            <w14:solidFill>
              <w14:schemeClr w14:val="tx1"/>
            </w14:solidFill>
          </w14:textFill>
        </w:rPr>
      </w:pPr>
    </w:p>
    <w:p>
      <w:pPr>
        <w:spacing w:line="400" w:lineRule="exact"/>
        <w:rPr>
          <w:rFonts w:ascii="黑体" w:hAnsi="黑体" w:eastAsia="黑体"/>
          <w:b/>
          <w:color w:val="000000" w:themeColor="text1"/>
          <w:sz w:val="24"/>
          <w14:textFill>
            <w14:solidFill>
              <w14:schemeClr w14:val="tx1"/>
            </w14:solidFill>
          </w14:textFill>
        </w:rPr>
      </w:pPr>
      <w:r>
        <w:rPr>
          <w:rFonts w:hint="eastAsia" w:ascii="黑体" w:hAnsi="黑体" w:eastAsia="黑体"/>
          <w:b/>
          <w:color w:val="000000" w:themeColor="text1"/>
          <w:sz w:val="24"/>
          <w14:textFill>
            <w14:solidFill>
              <w14:schemeClr w14:val="tx1"/>
            </w14:solidFill>
          </w14:textFill>
        </w:rPr>
        <w:t>备注：</w:t>
      </w:r>
    </w:p>
    <w:p>
      <w:pPr>
        <w:spacing w:line="400" w:lineRule="exact"/>
        <w:ind w:firstLine="482" w:firstLineChars="200"/>
        <w:rPr>
          <w:rFonts w:ascii="黑体" w:hAnsi="黑体" w:eastAsia="黑体" w:cs="宋体"/>
          <w:b/>
          <w:color w:val="000000" w:themeColor="text1"/>
          <w:kern w:val="0"/>
          <w:sz w:val="24"/>
          <w14:textFill>
            <w14:solidFill>
              <w14:schemeClr w14:val="tx1"/>
            </w14:solidFill>
          </w14:textFill>
        </w:rPr>
      </w:pPr>
      <w:r>
        <w:rPr>
          <w:rFonts w:hint="eastAsia" w:ascii="黑体" w:hAnsi="黑体" w:eastAsia="黑体" w:cs="宋体"/>
          <w:b/>
          <w:color w:val="000000" w:themeColor="text1"/>
          <w:kern w:val="0"/>
          <w:sz w:val="24"/>
          <w14:textFill>
            <w14:solidFill>
              <w14:schemeClr w14:val="tx1"/>
            </w14:solidFill>
          </w14:textFill>
        </w:rPr>
        <w:t>根据疫情防控要求，若采用现场递交标书的方式，投标代表须在提交投标确认函的同时上传当日“苏康码”截图、身份证截图，通过电子邮箱（word版本）发送到邮箱：</w:t>
      </w:r>
      <w:r>
        <w:fldChar w:fldCharType="begin"/>
      </w:r>
      <w:r>
        <w:instrText xml:space="preserve"> HYPERLINK "mailto:ztb@ntu.edu.cn" </w:instrText>
      </w:r>
      <w:r>
        <w:fldChar w:fldCharType="separate"/>
      </w:r>
      <w:r>
        <w:rPr>
          <w:rFonts w:hint="eastAsia" w:ascii="黑体" w:hAnsi="黑体" w:eastAsia="黑体" w:cs="宋体"/>
          <w:b/>
          <w:color w:val="000000" w:themeColor="text1"/>
          <w:kern w:val="0"/>
          <w14:textFill>
            <w14:solidFill>
              <w14:schemeClr w14:val="tx1"/>
            </w14:solidFill>
          </w14:textFill>
        </w:rPr>
        <w:t>ztb</w:t>
      </w:r>
      <w:r>
        <w:rPr>
          <w:rFonts w:ascii="黑体" w:hAnsi="黑体" w:eastAsia="黑体" w:cs="宋体"/>
          <w:b/>
          <w:color w:val="000000" w:themeColor="text1"/>
          <w:kern w:val="0"/>
          <w14:textFill>
            <w14:solidFill>
              <w14:schemeClr w14:val="tx1"/>
            </w14:solidFill>
          </w14:textFill>
        </w:rPr>
        <w:t>@</w:t>
      </w:r>
      <w:r>
        <w:rPr>
          <w:rFonts w:hint="eastAsia" w:ascii="黑体" w:hAnsi="黑体" w:eastAsia="黑体" w:cs="宋体"/>
          <w:b/>
          <w:color w:val="000000" w:themeColor="text1"/>
          <w:kern w:val="0"/>
          <w14:textFill>
            <w14:solidFill>
              <w14:schemeClr w14:val="tx1"/>
            </w14:solidFill>
          </w14:textFill>
        </w:rPr>
        <w:t>ntu</w:t>
      </w:r>
      <w:r>
        <w:rPr>
          <w:rFonts w:ascii="黑体" w:hAnsi="黑体" w:eastAsia="黑体" w:cs="宋体"/>
          <w:b/>
          <w:color w:val="000000" w:themeColor="text1"/>
          <w:kern w:val="0"/>
          <w14:textFill>
            <w14:solidFill>
              <w14:schemeClr w14:val="tx1"/>
            </w14:solidFill>
          </w14:textFill>
        </w:rPr>
        <w:t>.edu.cn</w:t>
      </w:r>
      <w:r>
        <w:rPr>
          <w:rFonts w:ascii="黑体" w:hAnsi="黑体" w:eastAsia="黑体" w:cs="宋体"/>
          <w:b/>
          <w:color w:val="000000" w:themeColor="text1"/>
          <w:kern w:val="0"/>
          <w14:textFill>
            <w14:solidFill>
              <w14:schemeClr w14:val="tx1"/>
            </w14:solidFill>
          </w14:textFill>
        </w:rPr>
        <w:fldChar w:fldCharType="end"/>
      </w:r>
      <w:r>
        <w:rPr>
          <w:rFonts w:hint="eastAsia" w:ascii="黑体" w:hAnsi="黑体" w:eastAsia="黑体" w:cs="宋体"/>
          <w:b/>
          <w:color w:val="000000" w:themeColor="text1"/>
          <w:kern w:val="0"/>
          <w:sz w:val="24"/>
          <w14:textFill>
            <w14:solidFill>
              <w14:schemeClr w14:val="tx1"/>
            </w14:solidFill>
          </w14:textFill>
        </w:rPr>
        <w:t>，因投标人填写有误，造成以上信息资料不实、不全的，将由投标人承担责任。</w:t>
      </w:r>
    </w:p>
    <w:p>
      <w:pPr>
        <w:spacing w:line="400" w:lineRule="exact"/>
        <w:ind w:firstLine="720" w:firstLineChars="300"/>
        <w:rPr>
          <w:rFonts w:ascii="宋体" w:hAnsi="宋体"/>
          <w:color w:val="000000" w:themeColor="text1"/>
          <w:sz w:val="24"/>
          <w14:textFill>
            <w14:solidFill>
              <w14:schemeClr w14:val="tx1"/>
            </w14:solidFill>
          </w14:textFill>
        </w:rPr>
      </w:pPr>
    </w:p>
    <w:p>
      <w:pPr>
        <w:spacing w:line="400" w:lineRule="exact"/>
        <w:ind w:firstLine="480" w:firstLineChars="200"/>
        <w:rPr>
          <w:rFonts w:ascii="宋体" w:hAnsi="宋体"/>
          <w:color w:val="000000" w:themeColor="text1"/>
          <w:sz w:val="24"/>
          <w14:textFill>
            <w14:solidFill>
              <w14:schemeClr w14:val="tx1"/>
            </w14:solidFill>
          </w14:textFill>
        </w:rPr>
      </w:pPr>
    </w:p>
    <w:p/>
    <w:p>
      <w:pPr>
        <w:rPr>
          <w:rFonts w:ascii="宋体" w:hAnsi="宋体" w:cs="宋体"/>
          <w:color w:val="000000" w:themeColor="text1"/>
          <w:kern w:val="0"/>
          <w:sz w:val="28"/>
          <w:szCs w:val="28"/>
          <w14:textFill>
            <w14:solidFill>
              <w14:schemeClr w14:val="tx1"/>
            </w14:solidFill>
          </w14:textFill>
        </w:rPr>
      </w:pPr>
    </w:p>
    <w:sectPr>
      <w:pgSz w:w="11906" w:h="16838"/>
      <w:pgMar w:top="1440" w:right="1080" w:bottom="1440" w:left="1080" w:header="851" w:footer="992" w:gutter="0"/>
      <w:pgNumType w:fmt="decimal" w:chapStyle="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Adobe 黑体 Std R">
    <w:altName w:val="黑体"/>
    <w:panose1 w:val="00000000000000000000"/>
    <w:charset w:val="86"/>
    <w:family w:val="swiss"/>
    <w:pitch w:val="default"/>
    <w:sig w:usb0="00000000" w:usb1="00000000" w:usb2="00000016" w:usb3="00000000" w:csb0="00060007"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96608606"/>
                          </w:sdtPr>
                          <w:sdtContent>
                            <w:p>
                              <w:pPr>
                                <w:pStyle w:val="9"/>
                                <w:jc w:val="center"/>
                              </w:pPr>
                              <w:r>
                                <w:fldChar w:fldCharType="begin"/>
                              </w:r>
                              <w:r>
                                <w:instrText xml:space="preserve">PAGE   \* MERGEFORMAT</w:instrText>
                              </w:r>
                              <w:r>
                                <w:fldChar w:fldCharType="separate"/>
                              </w:r>
                              <w:r>
                                <w:rPr>
                                  <w:lang w:val="zh-CN"/>
                                </w:rPr>
                                <w:t>21</w:t>
                              </w:r>
                              <w:r>
                                <w:rPr>
                                  <w:lang w:val="zh-CN"/>
                                </w:rPr>
                                <w:fldChar w:fldCharType="end"/>
                              </w:r>
                            </w:p>
                          </w:sdtContent>
                        </w:sdt>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R1yZaEwIAABMEAAAOAAAAAAAAAAEA&#10;IAAAAB8BAABkcnMvZTJvRG9jLnhtbFBLBQYAAAAABgAGAFkBAACkBQAAAAA=&#10;">
              <v:fill on="f" focussize="0,0"/>
              <v:stroke on="f" weight="0.5pt"/>
              <v:imagedata o:title=""/>
              <o:lock v:ext="edit" aspectratio="f"/>
              <v:textbox inset="0mm,0mm,0mm,0mm" style="mso-fit-shape-to-text:t;">
                <w:txbxContent>
                  <w:sdt>
                    <w:sdtPr>
                      <w:id w:val="96608606"/>
                    </w:sdtPr>
                    <w:sdtContent>
                      <w:p>
                        <w:pPr>
                          <w:pStyle w:val="9"/>
                          <w:jc w:val="center"/>
                        </w:pPr>
                        <w:r>
                          <w:fldChar w:fldCharType="begin"/>
                        </w:r>
                        <w:r>
                          <w:instrText xml:space="preserve">PAGE   \* MERGEFORMAT</w:instrText>
                        </w:r>
                        <w:r>
                          <w:fldChar w:fldCharType="separate"/>
                        </w:r>
                        <w:r>
                          <w:rPr>
                            <w:lang w:val="zh-CN"/>
                          </w:rPr>
                          <w:t>21</w:t>
                        </w:r>
                        <w:r>
                          <w:rPr>
                            <w:lang w:val="zh-CN"/>
                          </w:rPr>
                          <w:fldChar w:fldCharType="end"/>
                        </w:r>
                      </w:p>
                    </w:sdtContent>
                  </w:sdt>
                  <w:p/>
                </w:txbxContent>
              </v:textbox>
            </v:shape>
          </w:pict>
        </mc:Fallback>
      </mc:AlternateContent>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rPr>
        <w:rFonts w:hint="eastAsia" w:eastAsia="宋体"/>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s0lY7tAAAAAFAQAADwAAAAAAAAABACAA&#10;AAAiAAAAZHJzL2Rvd25yZXYueG1sUEsBAhQAFAAAAAgAh07iQNTVs2AVAgAAEwQAAA4AAAAAAAAA&#10;AQAgAAAAHwEAAGRycy9lMm9Eb2MueG1sUEsFBgAAAAAGAAYAWQEAAKYFAAAAAA==&#10;">
              <v:fill on="f" focussize="0,0"/>
              <v:stroke on="f" weight="0.5pt"/>
              <v:imagedata o:title=""/>
              <o:lock v:ext="edit" aspectratio="f"/>
              <v:textbox inset="0mm,0mm,0mm,0mm" style="mso-fit-shape-to-text:t;">
                <w:txbxContent>
                  <w:p>
                    <w:pPr>
                      <w:pStyle w:val="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center" w:y="1"/>
      <w:rPr>
        <w:rStyle w:val="18"/>
      </w:rPr>
    </w:pPr>
    <w:r>
      <w:rPr>
        <w:rStyle w:val="18"/>
      </w:rPr>
      <w:fldChar w:fldCharType="begin"/>
    </w:r>
    <w:r>
      <w:rPr>
        <w:rStyle w:val="18"/>
      </w:rPr>
      <w:instrText xml:space="preserve">PAGE  </w:instrText>
    </w:r>
    <w:r>
      <w:rPr>
        <w:rStyle w:val="18"/>
      </w:rPr>
      <w:fldChar w:fldCharType="end"/>
    </w:r>
  </w:p>
  <w:p>
    <w:pPr>
      <w:pStyle w:val="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DB5F6DA"/>
    <w:multiLevelType w:val="singleLevel"/>
    <w:tmpl w:val="DDB5F6DA"/>
    <w:lvl w:ilvl="0" w:tentative="0">
      <w:start w:val="1"/>
      <w:numFmt w:val="decimal"/>
      <w:suff w:val="nothing"/>
      <w:lvlText w:val="（%1）"/>
      <w:lvlJc w:val="left"/>
    </w:lvl>
  </w:abstractNum>
  <w:abstractNum w:abstractNumId="1">
    <w:nsid w:val="68B758F6"/>
    <w:multiLevelType w:val="singleLevel"/>
    <w:tmpl w:val="68B758F6"/>
    <w:lvl w:ilvl="0" w:tentative="0">
      <w:start w:val="1"/>
      <w:numFmt w:val="decimal"/>
      <w:suff w:val="nothing"/>
      <w:lvlText w:val="%1、"/>
      <w:lvlJc w:val="left"/>
      <w:pPr>
        <w:ind w:left="560" w:leftChars="0" w:firstLine="0" w:firstLineChars="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6E97"/>
    <w:rsid w:val="00017D0C"/>
    <w:rsid w:val="00031F82"/>
    <w:rsid w:val="000454ED"/>
    <w:rsid w:val="00046F2E"/>
    <w:rsid w:val="00051EBC"/>
    <w:rsid w:val="00065F94"/>
    <w:rsid w:val="0006621D"/>
    <w:rsid w:val="0009159B"/>
    <w:rsid w:val="000A276B"/>
    <w:rsid w:val="000A4691"/>
    <w:rsid w:val="000A6D26"/>
    <w:rsid w:val="000B3F32"/>
    <w:rsid w:val="000C35FC"/>
    <w:rsid w:val="000C67D9"/>
    <w:rsid w:val="000E3927"/>
    <w:rsid w:val="000E6711"/>
    <w:rsid w:val="00106928"/>
    <w:rsid w:val="00112ABC"/>
    <w:rsid w:val="0014404E"/>
    <w:rsid w:val="00144228"/>
    <w:rsid w:val="0016519A"/>
    <w:rsid w:val="00170D48"/>
    <w:rsid w:val="001719FF"/>
    <w:rsid w:val="0017625B"/>
    <w:rsid w:val="00190537"/>
    <w:rsid w:val="001940EB"/>
    <w:rsid w:val="001F5EC1"/>
    <w:rsid w:val="002117EC"/>
    <w:rsid w:val="00214CC8"/>
    <w:rsid w:val="00241D9D"/>
    <w:rsid w:val="00277169"/>
    <w:rsid w:val="002D43BE"/>
    <w:rsid w:val="002E1591"/>
    <w:rsid w:val="003069FF"/>
    <w:rsid w:val="00316890"/>
    <w:rsid w:val="0032323E"/>
    <w:rsid w:val="00337097"/>
    <w:rsid w:val="00386558"/>
    <w:rsid w:val="00386C70"/>
    <w:rsid w:val="003C196B"/>
    <w:rsid w:val="003F19DE"/>
    <w:rsid w:val="00420DA7"/>
    <w:rsid w:val="00454140"/>
    <w:rsid w:val="00463D0F"/>
    <w:rsid w:val="00464CE3"/>
    <w:rsid w:val="004701AC"/>
    <w:rsid w:val="004741BA"/>
    <w:rsid w:val="004929B0"/>
    <w:rsid w:val="004D62EB"/>
    <w:rsid w:val="004F3368"/>
    <w:rsid w:val="005643F7"/>
    <w:rsid w:val="00566E97"/>
    <w:rsid w:val="005675AF"/>
    <w:rsid w:val="005712B9"/>
    <w:rsid w:val="00596F51"/>
    <w:rsid w:val="005B3630"/>
    <w:rsid w:val="005C3C07"/>
    <w:rsid w:val="005C592A"/>
    <w:rsid w:val="005D49B1"/>
    <w:rsid w:val="00600101"/>
    <w:rsid w:val="00613128"/>
    <w:rsid w:val="00615762"/>
    <w:rsid w:val="00624FB2"/>
    <w:rsid w:val="0064017D"/>
    <w:rsid w:val="0064314A"/>
    <w:rsid w:val="00660BC0"/>
    <w:rsid w:val="00675896"/>
    <w:rsid w:val="006C5BFF"/>
    <w:rsid w:val="006D531F"/>
    <w:rsid w:val="006E71D4"/>
    <w:rsid w:val="006F480E"/>
    <w:rsid w:val="00703D7C"/>
    <w:rsid w:val="007345C7"/>
    <w:rsid w:val="00740E45"/>
    <w:rsid w:val="00742FA8"/>
    <w:rsid w:val="00747E4B"/>
    <w:rsid w:val="007544E6"/>
    <w:rsid w:val="00757197"/>
    <w:rsid w:val="007768EA"/>
    <w:rsid w:val="00797402"/>
    <w:rsid w:val="007D7E40"/>
    <w:rsid w:val="008110BD"/>
    <w:rsid w:val="008416C7"/>
    <w:rsid w:val="00843BC3"/>
    <w:rsid w:val="0084750A"/>
    <w:rsid w:val="00856B2C"/>
    <w:rsid w:val="00857AB9"/>
    <w:rsid w:val="008E1A39"/>
    <w:rsid w:val="008E7086"/>
    <w:rsid w:val="008E766E"/>
    <w:rsid w:val="00902770"/>
    <w:rsid w:val="00911C69"/>
    <w:rsid w:val="00940529"/>
    <w:rsid w:val="009466D4"/>
    <w:rsid w:val="009567CE"/>
    <w:rsid w:val="009571CB"/>
    <w:rsid w:val="00992344"/>
    <w:rsid w:val="009A584E"/>
    <w:rsid w:val="009B011B"/>
    <w:rsid w:val="009E4921"/>
    <w:rsid w:val="00A027A2"/>
    <w:rsid w:val="00A526DA"/>
    <w:rsid w:val="00A60E60"/>
    <w:rsid w:val="00A80389"/>
    <w:rsid w:val="00A83813"/>
    <w:rsid w:val="00AC7AB7"/>
    <w:rsid w:val="00AE15AD"/>
    <w:rsid w:val="00AF7113"/>
    <w:rsid w:val="00B1190C"/>
    <w:rsid w:val="00B13281"/>
    <w:rsid w:val="00B713F0"/>
    <w:rsid w:val="00B84987"/>
    <w:rsid w:val="00BA0B16"/>
    <w:rsid w:val="00BD49EE"/>
    <w:rsid w:val="00C244B0"/>
    <w:rsid w:val="00C5055A"/>
    <w:rsid w:val="00C54BAA"/>
    <w:rsid w:val="00C54DF4"/>
    <w:rsid w:val="00C5649F"/>
    <w:rsid w:val="00C61593"/>
    <w:rsid w:val="00C940BD"/>
    <w:rsid w:val="00CD6694"/>
    <w:rsid w:val="00D002A2"/>
    <w:rsid w:val="00D2535C"/>
    <w:rsid w:val="00D35A5C"/>
    <w:rsid w:val="00D52C18"/>
    <w:rsid w:val="00D6046C"/>
    <w:rsid w:val="00D7561A"/>
    <w:rsid w:val="00D81EAD"/>
    <w:rsid w:val="00DA0E20"/>
    <w:rsid w:val="00DB50D3"/>
    <w:rsid w:val="00DD26B0"/>
    <w:rsid w:val="00DE7530"/>
    <w:rsid w:val="00E05132"/>
    <w:rsid w:val="00E27F9D"/>
    <w:rsid w:val="00E30245"/>
    <w:rsid w:val="00E3224B"/>
    <w:rsid w:val="00E67B4E"/>
    <w:rsid w:val="00E7172E"/>
    <w:rsid w:val="00EB37E6"/>
    <w:rsid w:val="00EC50A7"/>
    <w:rsid w:val="00ED4D69"/>
    <w:rsid w:val="00F82454"/>
    <w:rsid w:val="00F836A1"/>
    <w:rsid w:val="00F841C1"/>
    <w:rsid w:val="00F87989"/>
    <w:rsid w:val="00FA5C85"/>
    <w:rsid w:val="00FE0386"/>
    <w:rsid w:val="00FF2140"/>
    <w:rsid w:val="010218C2"/>
    <w:rsid w:val="01325B10"/>
    <w:rsid w:val="015D6507"/>
    <w:rsid w:val="01706CCA"/>
    <w:rsid w:val="024B4184"/>
    <w:rsid w:val="02DE415C"/>
    <w:rsid w:val="02E16B81"/>
    <w:rsid w:val="031C1AC8"/>
    <w:rsid w:val="0393424F"/>
    <w:rsid w:val="03C131D6"/>
    <w:rsid w:val="0424226D"/>
    <w:rsid w:val="04571EF7"/>
    <w:rsid w:val="046D6DD0"/>
    <w:rsid w:val="047F0EB8"/>
    <w:rsid w:val="04EC0F72"/>
    <w:rsid w:val="050411B9"/>
    <w:rsid w:val="052002F1"/>
    <w:rsid w:val="05964960"/>
    <w:rsid w:val="059F586E"/>
    <w:rsid w:val="05FA48A3"/>
    <w:rsid w:val="061E69E2"/>
    <w:rsid w:val="06553793"/>
    <w:rsid w:val="06B11FFF"/>
    <w:rsid w:val="06DC1BE7"/>
    <w:rsid w:val="06FC0B7B"/>
    <w:rsid w:val="07213E16"/>
    <w:rsid w:val="0747205C"/>
    <w:rsid w:val="07BD3DB0"/>
    <w:rsid w:val="08207051"/>
    <w:rsid w:val="083A6D2C"/>
    <w:rsid w:val="08587F59"/>
    <w:rsid w:val="08BC60B1"/>
    <w:rsid w:val="08CA6EF9"/>
    <w:rsid w:val="08D06C75"/>
    <w:rsid w:val="092F124E"/>
    <w:rsid w:val="093C532B"/>
    <w:rsid w:val="09641176"/>
    <w:rsid w:val="097A7F58"/>
    <w:rsid w:val="098D01AB"/>
    <w:rsid w:val="09C12AF1"/>
    <w:rsid w:val="09DF541B"/>
    <w:rsid w:val="09FB6ED7"/>
    <w:rsid w:val="0A216B40"/>
    <w:rsid w:val="0A2459FB"/>
    <w:rsid w:val="0A3823B4"/>
    <w:rsid w:val="0A40688C"/>
    <w:rsid w:val="0A704E83"/>
    <w:rsid w:val="0AA846A9"/>
    <w:rsid w:val="0AC106B9"/>
    <w:rsid w:val="0B506B6B"/>
    <w:rsid w:val="0B673CDC"/>
    <w:rsid w:val="0BE6090F"/>
    <w:rsid w:val="0BF95585"/>
    <w:rsid w:val="0C216A9A"/>
    <w:rsid w:val="0CD36202"/>
    <w:rsid w:val="0CDC5BB9"/>
    <w:rsid w:val="0D6C0534"/>
    <w:rsid w:val="0DE25101"/>
    <w:rsid w:val="0E2567F0"/>
    <w:rsid w:val="0E3520DE"/>
    <w:rsid w:val="0E5E1F78"/>
    <w:rsid w:val="0E9E59D2"/>
    <w:rsid w:val="0EFC086F"/>
    <w:rsid w:val="0F1D1015"/>
    <w:rsid w:val="0F5560A4"/>
    <w:rsid w:val="0FF942DA"/>
    <w:rsid w:val="10070738"/>
    <w:rsid w:val="1008420D"/>
    <w:rsid w:val="10160BDE"/>
    <w:rsid w:val="10195064"/>
    <w:rsid w:val="106162AB"/>
    <w:rsid w:val="10A73318"/>
    <w:rsid w:val="10C14999"/>
    <w:rsid w:val="10F417B7"/>
    <w:rsid w:val="116A1A96"/>
    <w:rsid w:val="11B411F8"/>
    <w:rsid w:val="11B50BDB"/>
    <w:rsid w:val="11CE558A"/>
    <w:rsid w:val="11E13DCB"/>
    <w:rsid w:val="1222314C"/>
    <w:rsid w:val="128660F1"/>
    <w:rsid w:val="12C54A3D"/>
    <w:rsid w:val="12C6345B"/>
    <w:rsid w:val="12D125CD"/>
    <w:rsid w:val="12DB0223"/>
    <w:rsid w:val="12DF6D0E"/>
    <w:rsid w:val="12F343F2"/>
    <w:rsid w:val="13067CC4"/>
    <w:rsid w:val="130B2B80"/>
    <w:rsid w:val="136E3B4B"/>
    <w:rsid w:val="137915F7"/>
    <w:rsid w:val="13B97720"/>
    <w:rsid w:val="13C03AD7"/>
    <w:rsid w:val="141B2BA3"/>
    <w:rsid w:val="141F3670"/>
    <w:rsid w:val="14947FB0"/>
    <w:rsid w:val="14A2478F"/>
    <w:rsid w:val="14C07E05"/>
    <w:rsid w:val="14F46241"/>
    <w:rsid w:val="151944EF"/>
    <w:rsid w:val="157F3D01"/>
    <w:rsid w:val="159325BF"/>
    <w:rsid w:val="15F15843"/>
    <w:rsid w:val="163A5FCD"/>
    <w:rsid w:val="17647903"/>
    <w:rsid w:val="176D4FAC"/>
    <w:rsid w:val="17930ED3"/>
    <w:rsid w:val="179A7C62"/>
    <w:rsid w:val="17D25A05"/>
    <w:rsid w:val="17E41E7F"/>
    <w:rsid w:val="17EB76D3"/>
    <w:rsid w:val="18BA01FE"/>
    <w:rsid w:val="18BC5076"/>
    <w:rsid w:val="19010A85"/>
    <w:rsid w:val="198928DD"/>
    <w:rsid w:val="1A142224"/>
    <w:rsid w:val="1A5C30AD"/>
    <w:rsid w:val="1A6324AF"/>
    <w:rsid w:val="1A6B01F1"/>
    <w:rsid w:val="1A750033"/>
    <w:rsid w:val="1AAA5EEB"/>
    <w:rsid w:val="1B1E5CD7"/>
    <w:rsid w:val="1BA755FD"/>
    <w:rsid w:val="1BDB00C6"/>
    <w:rsid w:val="1BFD410E"/>
    <w:rsid w:val="1C017402"/>
    <w:rsid w:val="1C806113"/>
    <w:rsid w:val="1C9F5BB7"/>
    <w:rsid w:val="1CCB5111"/>
    <w:rsid w:val="1DA566EF"/>
    <w:rsid w:val="1E187109"/>
    <w:rsid w:val="1EA177C5"/>
    <w:rsid w:val="1EC43244"/>
    <w:rsid w:val="20687A31"/>
    <w:rsid w:val="20BF25A8"/>
    <w:rsid w:val="212A59A9"/>
    <w:rsid w:val="21633DAE"/>
    <w:rsid w:val="21A27E5D"/>
    <w:rsid w:val="21DF4955"/>
    <w:rsid w:val="21FA21BB"/>
    <w:rsid w:val="22245AEA"/>
    <w:rsid w:val="226E33BB"/>
    <w:rsid w:val="22870714"/>
    <w:rsid w:val="22C27CCA"/>
    <w:rsid w:val="23643FEA"/>
    <w:rsid w:val="237C6A22"/>
    <w:rsid w:val="238A706F"/>
    <w:rsid w:val="23923250"/>
    <w:rsid w:val="23E85A15"/>
    <w:rsid w:val="24275C5C"/>
    <w:rsid w:val="2432592D"/>
    <w:rsid w:val="24C9428B"/>
    <w:rsid w:val="24E30426"/>
    <w:rsid w:val="24F13FA9"/>
    <w:rsid w:val="25005EB7"/>
    <w:rsid w:val="25706B4C"/>
    <w:rsid w:val="257753DF"/>
    <w:rsid w:val="25A868B2"/>
    <w:rsid w:val="25BF5D04"/>
    <w:rsid w:val="264F14B8"/>
    <w:rsid w:val="26B808D4"/>
    <w:rsid w:val="26C57B2C"/>
    <w:rsid w:val="26D024EA"/>
    <w:rsid w:val="272755CA"/>
    <w:rsid w:val="272E7D38"/>
    <w:rsid w:val="273E6DC5"/>
    <w:rsid w:val="274E7829"/>
    <w:rsid w:val="2798391C"/>
    <w:rsid w:val="27F47A40"/>
    <w:rsid w:val="28303FDB"/>
    <w:rsid w:val="28A52048"/>
    <w:rsid w:val="28B1044A"/>
    <w:rsid w:val="28C2350E"/>
    <w:rsid w:val="28DA2D7A"/>
    <w:rsid w:val="29007592"/>
    <w:rsid w:val="298259A7"/>
    <w:rsid w:val="298A1774"/>
    <w:rsid w:val="29960D0F"/>
    <w:rsid w:val="29974B2A"/>
    <w:rsid w:val="2A1A2D72"/>
    <w:rsid w:val="2AE72858"/>
    <w:rsid w:val="2AF7730A"/>
    <w:rsid w:val="2B466ED1"/>
    <w:rsid w:val="2B4B1529"/>
    <w:rsid w:val="2B70135D"/>
    <w:rsid w:val="2B7620B2"/>
    <w:rsid w:val="2BE1402A"/>
    <w:rsid w:val="2C3B4808"/>
    <w:rsid w:val="2C6565D1"/>
    <w:rsid w:val="2C7A48C9"/>
    <w:rsid w:val="2C8454CA"/>
    <w:rsid w:val="2C9522F9"/>
    <w:rsid w:val="2D0C0777"/>
    <w:rsid w:val="2D4E4CED"/>
    <w:rsid w:val="2E807FAE"/>
    <w:rsid w:val="2EC7404C"/>
    <w:rsid w:val="2ED861C2"/>
    <w:rsid w:val="2F3127C3"/>
    <w:rsid w:val="2F4F4150"/>
    <w:rsid w:val="2FA12FAA"/>
    <w:rsid w:val="2FC556FC"/>
    <w:rsid w:val="2FEA1A95"/>
    <w:rsid w:val="30AE5656"/>
    <w:rsid w:val="31E82BFD"/>
    <w:rsid w:val="32017E66"/>
    <w:rsid w:val="321F3FEB"/>
    <w:rsid w:val="328D6694"/>
    <w:rsid w:val="32B60433"/>
    <w:rsid w:val="32C3188B"/>
    <w:rsid w:val="32C56510"/>
    <w:rsid w:val="32DE1718"/>
    <w:rsid w:val="32E73199"/>
    <w:rsid w:val="32F9087F"/>
    <w:rsid w:val="33AB4AA3"/>
    <w:rsid w:val="33DE6F07"/>
    <w:rsid w:val="34326EBF"/>
    <w:rsid w:val="344F6868"/>
    <w:rsid w:val="34551052"/>
    <w:rsid w:val="34B57E08"/>
    <w:rsid w:val="34EA033E"/>
    <w:rsid w:val="35273482"/>
    <w:rsid w:val="352B3601"/>
    <w:rsid w:val="355A6923"/>
    <w:rsid w:val="355F49E0"/>
    <w:rsid w:val="35667701"/>
    <w:rsid w:val="357C0870"/>
    <w:rsid w:val="35AD70A7"/>
    <w:rsid w:val="35C520CC"/>
    <w:rsid w:val="35F2423C"/>
    <w:rsid w:val="35F76B08"/>
    <w:rsid w:val="35FA236D"/>
    <w:rsid w:val="361616A7"/>
    <w:rsid w:val="3619048B"/>
    <w:rsid w:val="3634020F"/>
    <w:rsid w:val="3644620C"/>
    <w:rsid w:val="365829BF"/>
    <w:rsid w:val="36AF626A"/>
    <w:rsid w:val="36E93ECE"/>
    <w:rsid w:val="370C0C84"/>
    <w:rsid w:val="374D79D7"/>
    <w:rsid w:val="37821CF8"/>
    <w:rsid w:val="37D26218"/>
    <w:rsid w:val="384C0354"/>
    <w:rsid w:val="386B1538"/>
    <w:rsid w:val="38CB3814"/>
    <w:rsid w:val="38E54673"/>
    <w:rsid w:val="38EC4FC8"/>
    <w:rsid w:val="390267A5"/>
    <w:rsid w:val="39344454"/>
    <w:rsid w:val="3994387C"/>
    <w:rsid w:val="39D80F02"/>
    <w:rsid w:val="39FC5725"/>
    <w:rsid w:val="3A0A04BD"/>
    <w:rsid w:val="3A163051"/>
    <w:rsid w:val="3A422547"/>
    <w:rsid w:val="3A85383D"/>
    <w:rsid w:val="3A8610E0"/>
    <w:rsid w:val="3AA55631"/>
    <w:rsid w:val="3B5D12D8"/>
    <w:rsid w:val="3BFB7B25"/>
    <w:rsid w:val="3BFF622A"/>
    <w:rsid w:val="3C5A67B2"/>
    <w:rsid w:val="3CBF483A"/>
    <w:rsid w:val="3D67586C"/>
    <w:rsid w:val="3DDE4A45"/>
    <w:rsid w:val="3E110657"/>
    <w:rsid w:val="3E9943E2"/>
    <w:rsid w:val="3EAB6932"/>
    <w:rsid w:val="3EAB7310"/>
    <w:rsid w:val="3EB0608F"/>
    <w:rsid w:val="3EBF48A4"/>
    <w:rsid w:val="3EC57255"/>
    <w:rsid w:val="3EE414EB"/>
    <w:rsid w:val="3EF50C1F"/>
    <w:rsid w:val="3EFD0126"/>
    <w:rsid w:val="3F61595D"/>
    <w:rsid w:val="3F9046B1"/>
    <w:rsid w:val="3F973194"/>
    <w:rsid w:val="3FDC5AF3"/>
    <w:rsid w:val="3FDD3556"/>
    <w:rsid w:val="4063258F"/>
    <w:rsid w:val="40633C0D"/>
    <w:rsid w:val="40830A98"/>
    <w:rsid w:val="40916E47"/>
    <w:rsid w:val="40B83082"/>
    <w:rsid w:val="40DF74D9"/>
    <w:rsid w:val="40EF1D30"/>
    <w:rsid w:val="413E06AC"/>
    <w:rsid w:val="41431D64"/>
    <w:rsid w:val="414F3867"/>
    <w:rsid w:val="41823C5A"/>
    <w:rsid w:val="4196653D"/>
    <w:rsid w:val="4226619C"/>
    <w:rsid w:val="425B2C49"/>
    <w:rsid w:val="426B3862"/>
    <w:rsid w:val="426C2F2A"/>
    <w:rsid w:val="42775FD3"/>
    <w:rsid w:val="428444B9"/>
    <w:rsid w:val="42C109CA"/>
    <w:rsid w:val="42EC2260"/>
    <w:rsid w:val="43151A7D"/>
    <w:rsid w:val="4366476A"/>
    <w:rsid w:val="439A1F6F"/>
    <w:rsid w:val="44221674"/>
    <w:rsid w:val="449037BB"/>
    <w:rsid w:val="452B5F8D"/>
    <w:rsid w:val="459B3CE3"/>
    <w:rsid w:val="45CF4504"/>
    <w:rsid w:val="45D12713"/>
    <w:rsid w:val="46806203"/>
    <w:rsid w:val="468443F4"/>
    <w:rsid w:val="469911D0"/>
    <w:rsid w:val="47A643DF"/>
    <w:rsid w:val="47D43E71"/>
    <w:rsid w:val="480917A2"/>
    <w:rsid w:val="48127847"/>
    <w:rsid w:val="483C5C8C"/>
    <w:rsid w:val="4869765A"/>
    <w:rsid w:val="48BC5C42"/>
    <w:rsid w:val="48BF1851"/>
    <w:rsid w:val="49600FBA"/>
    <w:rsid w:val="4984261E"/>
    <w:rsid w:val="4A19366C"/>
    <w:rsid w:val="4A662119"/>
    <w:rsid w:val="4B667418"/>
    <w:rsid w:val="4BBF390F"/>
    <w:rsid w:val="4BC73520"/>
    <w:rsid w:val="4C62090E"/>
    <w:rsid w:val="4C6B2FDF"/>
    <w:rsid w:val="4D201AA6"/>
    <w:rsid w:val="4D330B76"/>
    <w:rsid w:val="4DC859E1"/>
    <w:rsid w:val="4E393A3F"/>
    <w:rsid w:val="4E4F6A4D"/>
    <w:rsid w:val="4E5D6F34"/>
    <w:rsid w:val="4E676639"/>
    <w:rsid w:val="4E9A4C97"/>
    <w:rsid w:val="4EA8152D"/>
    <w:rsid w:val="4ED67CCF"/>
    <w:rsid w:val="4EE67429"/>
    <w:rsid w:val="4EEB2F08"/>
    <w:rsid w:val="4F9950A6"/>
    <w:rsid w:val="4FCE7DB2"/>
    <w:rsid w:val="4FFA6FBC"/>
    <w:rsid w:val="50300B19"/>
    <w:rsid w:val="50A70D42"/>
    <w:rsid w:val="51364223"/>
    <w:rsid w:val="51B908C1"/>
    <w:rsid w:val="52067AC0"/>
    <w:rsid w:val="52D40792"/>
    <w:rsid w:val="52D91BEB"/>
    <w:rsid w:val="5300449D"/>
    <w:rsid w:val="53443D85"/>
    <w:rsid w:val="534F1E12"/>
    <w:rsid w:val="53AC6B40"/>
    <w:rsid w:val="54454876"/>
    <w:rsid w:val="54641E7E"/>
    <w:rsid w:val="54C35395"/>
    <w:rsid w:val="54CB64B3"/>
    <w:rsid w:val="54CF3767"/>
    <w:rsid w:val="550A4244"/>
    <w:rsid w:val="551B76C7"/>
    <w:rsid w:val="5546298E"/>
    <w:rsid w:val="55D32E2C"/>
    <w:rsid w:val="56574BC9"/>
    <w:rsid w:val="56765723"/>
    <w:rsid w:val="567B132D"/>
    <w:rsid w:val="56A05769"/>
    <w:rsid w:val="5725083D"/>
    <w:rsid w:val="57443FC2"/>
    <w:rsid w:val="57454D5B"/>
    <w:rsid w:val="574E7F73"/>
    <w:rsid w:val="57CC6FD5"/>
    <w:rsid w:val="5830443A"/>
    <w:rsid w:val="585C37A1"/>
    <w:rsid w:val="58C1739C"/>
    <w:rsid w:val="58FC4055"/>
    <w:rsid w:val="59123567"/>
    <w:rsid w:val="59662842"/>
    <w:rsid w:val="596E1344"/>
    <w:rsid w:val="59DA3D0C"/>
    <w:rsid w:val="59EB22AD"/>
    <w:rsid w:val="5A211758"/>
    <w:rsid w:val="5B3137D3"/>
    <w:rsid w:val="5B6B4C4A"/>
    <w:rsid w:val="5BC7753E"/>
    <w:rsid w:val="5C3655AD"/>
    <w:rsid w:val="5C6D2EA1"/>
    <w:rsid w:val="5C88418D"/>
    <w:rsid w:val="5C9512D0"/>
    <w:rsid w:val="5D291963"/>
    <w:rsid w:val="5D461853"/>
    <w:rsid w:val="5D4C26BB"/>
    <w:rsid w:val="5D5A170A"/>
    <w:rsid w:val="5D64265D"/>
    <w:rsid w:val="5D7028C5"/>
    <w:rsid w:val="5DC1795F"/>
    <w:rsid w:val="5DF471BE"/>
    <w:rsid w:val="5E2A311E"/>
    <w:rsid w:val="5E857137"/>
    <w:rsid w:val="5E8D16F7"/>
    <w:rsid w:val="5EEF2392"/>
    <w:rsid w:val="5EFE69F1"/>
    <w:rsid w:val="5F2205CD"/>
    <w:rsid w:val="5F270B30"/>
    <w:rsid w:val="5F38237F"/>
    <w:rsid w:val="5F5F4C33"/>
    <w:rsid w:val="5F781156"/>
    <w:rsid w:val="5F8150FD"/>
    <w:rsid w:val="5F8B0B99"/>
    <w:rsid w:val="5FAB3D97"/>
    <w:rsid w:val="5FE02344"/>
    <w:rsid w:val="5FFD36EC"/>
    <w:rsid w:val="6012397B"/>
    <w:rsid w:val="60864D19"/>
    <w:rsid w:val="60D61D9F"/>
    <w:rsid w:val="619A66BC"/>
    <w:rsid w:val="61D94E93"/>
    <w:rsid w:val="61E73987"/>
    <w:rsid w:val="623C5DC6"/>
    <w:rsid w:val="62572587"/>
    <w:rsid w:val="634A07E3"/>
    <w:rsid w:val="63601A84"/>
    <w:rsid w:val="638B6A8A"/>
    <w:rsid w:val="63AD6B19"/>
    <w:rsid w:val="63F75BF0"/>
    <w:rsid w:val="64880720"/>
    <w:rsid w:val="64BF7E25"/>
    <w:rsid w:val="64EF1B0A"/>
    <w:rsid w:val="65053BCD"/>
    <w:rsid w:val="65170A3A"/>
    <w:rsid w:val="6523249C"/>
    <w:rsid w:val="65284FE1"/>
    <w:rsid w:val="658B74B9"/>
    <w:rsid w:val="65983ADA"/>
    <w:rsid w:val="65AA089C"/>
    <w:rsid w:val="65BD2DA1"/>
    <w:rsid w:val="65EE4907"/>
    <w:rsid w:val="65FB5877"/>
    <w:rsid w:val="664A23E2"/>
    <w:rsid w:val="672C0D65"/>
    <w:rsid w:val="67390C05"/>
    <w:rsid w:val="674337AA"/>
    <w:rsid w:val="679310CB"/>
    <w:rsid w:val="67B600A5"/>
    <w:rsid w:val="68337A6B"/>
    <w:rsid w:val="68702621"/>
    <w:rsid w:val="68C10B0E"/>
    <w:rsid w:val="68CE39B1"/>
    <w:rsid w:val="69676005"/>
    <w:rsid w:val="69783030"/>
    <w:rsid w:val="69B43D64"/>
    <w:rsid w:val="6A2068E4"/>
    <w:rsid w:val="6A4C3C04"/>
    <w:rsid w:val="6AF2412A"/>
    <w:rsid w:val="6B156AB1"/>
    <w:rsid w:val="6B496C6F"/>
    <w:rsid w:val="6B4E7CF8"/>
    <w:rsid w:val="6B5863C8"/>
    <w:rsid w:val="6B673253"/>
    <w:rsid w:val="6B8E0C73"/>
    <w:rsid w:val="6BC53C4D"/>
    <w:rsid w:val="6BE63416"/>
    <w:rsid w:val="6C2666D0"/>
    <w:rsid w:val="6C4B0304"/>
    <w:rsid w:val="6C6A7CD5"/>
    <w:rsid w:val="6C9976E2"/>
    <w:rsid w:val="6C9F0F7E"/>
    <w:rsid w:val="6CC639D5"/>
    <w:rsid w:val="6CD75EE2"/>
    <w:rsid w:val="6D525BE1"/>
    <w:rsid w:val="6D761CB6"/>
    <w:rsid w:val="6D9E3E6F"/>
    <w:rsid w:val="6DCA3326"/>
    <w:rsid w:val="6DEE713D"/>
    <w:rsid w:val="6E0E7FAC"/>
    <w:rsid w:val="6E1F20E8"/>
    <w:rsid w:val="6E4F03FB"/>
    <w:rsid w:val="6E692492"/>
    <w:rsid w:val="6EDE7AE5"/>
    <w:rsid w:val="6EED326E"/>
    <w:rsid w:val="6F4E41C7"/>
    <w:rsid w:val="704C0BBF"/>
    <w:rsid w:val="70667819"/>
    <w:rsid w:val="707A5915"/>
    <w:rsid w:val="70BB5E93"/>
    <w:rsid w:val="70EC626C"/>
    <w:rsid w:val="725C4288"/>
    <w:rsid w:val="72D22F40"/>
    <w:rsid w:val="731A4705"/>
    <w:rsid w:val="731B7228"/>
    <w:rsid w:val="73486DA7"/>
    <w:rsid w:val="73706F66"/>
    <w:rsid w:val="73B84B99"/>
    <w:rsid w:val="73E85502"/>
    <w:rsid w:val="73F638D0"/>
    <w:rsid w:val="74440FD4"/>
    <w:rsid w:val="745B6655"/>
    <w:rsid w:val="74871EDF"/>
    <w:rsid w:val="74BD24FB"/>
    <w:rsid w:val="74BF0745"/>
    <w:rsid w:val="75254B10"/>
    <w:rsid w:val="752A6BCC"/>
    <w:rsid w:val="756D5021"/>
    <w:rsid w:val="75992623"/>
    <w:rsid w:val="759D59DA"/>
    <w:rsid w:val="769C51D2"/>
    <w:rsid w:val="76AF6F8E"/>
    <w:rsid w:val="76F86066"/>
    <w:rsid w:val="7802778B"/>
    <w:rsid w:val="78290B9F"/>
    <w:rsid w:val="7871119B"/>
    <w:rsid w:val="78AF29D6"/>
    <w:rsid w:val="78C40724"/>
    <w:rsid w:val="78D12D05"/>
    <w:rsid w:val="79094835"/>
    <w:rsid w:val="79B43D92"/>
    <w:rsid w:val="79CD0356"/>
    <w:rsid w:val="7A12015B"/>
    <w:rsid w:val="7A1B427B"/>
    <w:rsid w:val="7A6215A1"/>
    <w:rsid w:val="7A817D04"/>
    <w:rsid w:val="7A9D666B"/>
    <w:rsid w:val="7AC90956"/>
    <w:rsid w:val="7AC91AA6"/>
    <w:rsid w:val="7B020FE8"/>
    <w:rsid w:val="7B1E36CD"/>
    <w:rsid w:val="7B3A0865"/>
    <w:rsid w:val="7B3D58C2"/>
    <w:rsid w:val="7BD62EED"/>
    <w:rsid w:val="7BEE5AC6"/>
    <w:rsid w:val="7C7308E1"/>
    <w:rsid w:val="7C9443AE"/>
    <w:rsid w:val="7C9D74B0"/>
    <w:rsid w:val="7C9E0DD5"/>
    <w:rsid w:val="7CC7661B"/>
    <w:rsid w:val="7CDC3369"/>
    <w:rsid w:val="7D193EC8"/>
    <w:rsid w:val="7D2E5080"/>
    <w:rsid w:val="7D4D6497"/>
    <w:rsid w:val="7D61322F"/>
    <w:rsid w:val="7D774E1E"/>
    <w:rsid w:val="7D7A7F4D"/>
    <w:rsid w:val="7D923815"/>
    <w:rsid w:val="7D9913DA"/>
    <w:rsid w:val="7DA55CC1"/>
    <w:rsid w:val="7DB71A18"/>
    <w:rsid w:val="7DB80F31"/>
    <w:rsid w:val="7DDD2F73"/>
    <w:rsid w:val="7DFF2EF3"/>
    <w:rsid w:val="7E5F70CF"/>
    <w:rsid w:val="7E611AA1"/>
    <w:rsid w:val="7E6E2510"/>
    <w:rsid w:val="7ECB3BE6"/>
    <w:rsid w:val="7F0E6702"/>
    <w:rsid w:val="7F356C18"/>
    <w:rsid w:val="7F476188"/>
    <w:rsid w:val="7F7F6ECF"/>
    <w:rsid w:val="7F9145CB"/>
    <w:rsid w:val="7FCD6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3"/>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4"/>
    <w:unhideWhenUsed/>
    <w:qFormat/>
    <w:uiPriority w:val="0"/>
    <w:pPr>
      <w:keepNext/>
      <w:keepLines/>
      <w:spacing w:before="260" w:after="260" w:line="416" w:lineRule="auto"/>
      <w:outlineLvl w:val="1"/>
    </w:pPr>
    <w:rPr>
      <w:rFonts w:ascii="Cambria" w:hAnsi="Cambria"/>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4">
    <w:name w:val="Document Map"/>
    <w:basedOn w:val="1"/>
    <w:link w:val="32"/>
    <w:semiHidden/>
    <w:qFormat/>
    <w:uiPriority w:val="99"/>
    <w:pPr>
      <w:shd w:val="clear" w:color="auto" w:fill="000080"/>
    </w:pPr>
    <w:rPr>
      <w:kern w:val="0"/>
      <w:sz w:val="2"/>
    </w:rPr>
  </w:style>
  <w:style w:type="paragraph" w:styleId="5">
    <w:name w:val="Body Text"/>
    <w:basedOn w:val="1"/>
    <w:link w:val="26"/>
    <w:qFormat/>
    <w:uiPriority w:val="99"/>
    <w:pPr>
      <w:spacing w:after="120"/>
    </w:pPr>
    <w:rPr>
      <w:sz w:val="24"/>
      <w:szCs w:val="20"/>
    </w:rPr>
  </w:style>
  <w:style w:type="paragraph" w:styleId="6">
    <w:name w:val="Plain Text"/>
    <w:basedOn w:val="1"/>
    <w:link w:val="30"/>
    <w:qFormat/>
    <w:uiPriority w:val="99"/>
    <w:pPr>
      <w:jc w:val="left"/>
    </w:pPr>
    <w:rPr>
      <w:rFonts w:ascii="宋体" w:hAnsi="Courier New"/>
      <w:kern w:val="0"/>
      <w:sz w:val="20"/>
      <w:szCs w:val="21"/>
    </w:rPr>
  </w:style>
  <w:style w:type="paragraph" w:styleId="7">
    <w:name w:val="Date"/>
    <w:basedOn w:val="1"/>
    <w:next w:val="1"/>
    <w:link w:val="25"/>
    <w:qFormat/>
    <w:uiPriority w:val="99"/>
    <w:pPr>
      <w:ind w:left="2500" w:leftChars="2500"/>
    </w:pPr>
    <w:rPr>
      <w:rFonts w:eastAsia="黑体"/>
      <w:kern w:val="0"/>
      <w:sz w:val="24"/>
      <w:szCs w:val="20"/>
    </w:rPr>
  </w:style>
  <w:style w:type="paragraph" w:styleId="8">
    <w:name w:val="Balloon Text"/>
    <w:basedOn w:val="1"/>
    <w:link w:val="33"/>
    <w:semiHidden/>
    <w:qFormat/>
    <w:uiPriority w:val="99"/>
    <w:rPr>
      <w:sz w:val="18"/>
      <w:szCs w:val="20"/>
    </w:rPr>
  </w:style>
  <w:style w:type="paragraph" w:styleId="9">
    <w:name w:val="footer"/>
    <w:basedOn w:val="1"/>
    <w:link w:val="22"/>
    <w:unhideWhenUsed/>
    <w:qFormat/>
    <w:uiPriority w:val="99"/>
    <w:pPr>
      <w:tabs>
        <w:tab w:val="center" w:pos="4153"/>
        <w:tab w:val="right" w:pos="8306"/>
      </w:tabs>
      <w:snapToGrid w:val="0"/>
      <w:jc w:val="left"/>
    </w:pPr>
    <w:rPr>
      <w:sz w:val="18"/>
      <w:szCs w:val="18"/>
    </w:rPr>
  </w:style>
  <w:style w:type="paragraph" w:styleId="10">
    <w:name w:val="header"/>
    <w:basedOn w:val="1"/>
    <w:link w:val="2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basedOn w:val="1"/>
    <w:next w:val="1"/>
    <w:unhideWhenUsed/>
    <w:qFormat/>
    <w:uiPriority w:val="39"/>
  </w:style>
  <w:style w:type="paragraph" w:styleId="12">
    <w:name w:val="toc 2"/>
    <w:basedOn w:val="1"/>
    <w:next w:val="1"/>
    <w:unhideWhenUsed/>
    <w:qFormat/>
    <w:uiPriority w:val="39"/>
    <w:pPr>
      <w:ind w:left="420" w:leftChars="200"/>
    </w:pPr>
  </w:style>
  <w:style w:type="paragraph" w:styleId="13">
    <w:name w:val="Normal (Web)"/>
    <w:basedOn w:val="1"/>
    <w:qFormat/>
    <w:uiPriority w:val="99"/>
    <w:pPr>
      <w:widowControl/>
      <w:spacing w:before="100" w:beforeAutospacing="1" w:after="100" w:afterAutospacing="1"/>
      <w:jc w:val="left"/>
    </w:pPr>
    <w:rPr>
      <w:rFonts w:ascii="宋体" w:hAnsi="宋体"/>
      <w:color w:val="000000"/>
      <w:kern w:val="0"/>
      <w:sz w:val="18"/>
      <w:szCs w:val="18"/>
    </w:rPr>
  </w:style>
  <w:style w:type="table" w:styleId="15">
    <w:name w:val="Table Grid"/>
    <w:basedOn w:val="14"/>
    <w:qFormat/>
    <w:uiPriority w:val="99"/>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7">
    <w:name w:val="Strong"/>
    <w:basedOn w:val="16"/>
    <w:qFormat/>
    <w:uiPriority w:val="22"/>
    <w:rPr>
      <w:b/>
      <w:bCs/>
    </w:rPr>
  </w:style>
  <w:style w:type="character" w:styleId="18">
    <w:name w:val="page number"/>
    <w:qFormat/>
    <w:uiPriority w:val="99"/>
    <w:rPr>
      <w:rFonts w:cs="Times New Roman"/>
    </w:rPr>
  </w:style>
  <w:style w:type="character" w:styleId="19">
    <w:name w:val="FollowedHyperlink"/>
    <w:qFormat/>
    <w:uiPriority w:val="99"/>
    <w:rPr>
      <w:rFonts w:cs="Times New Roman"/>
      <w:color w:val="800080"/>
      <w:u w:val="single"/>
    </w:rPr>
  </w:style>
  <w:style w:type="character" w:styleId="20">
    <w:name w:val="Hyperlink"/>
    <w:qFormat/>
    <w:uiPriority w:val="99"/>
    <w:rPr>
      <w:rFonts w:cs="Times New Roman"/>
      <w:color w:val="0000FF"/>
      <w:u w:val="single"/>
    </w:rPr>
  </w:style>
  <w:style w:type="character" w:customStyle="1" w:styleId="21">
    <w:name w:val="页眉 Char"/>
    <w:basedOn w:val="16"/>
    <w:link w:val="10"/>
    <w:qFormat/>
    <w:uiPriority w:val="99"/>
    <w:rPr>
      <w:sz w:val="18"/>
      <w:szCs w:val="18"/>
    </w:rPr>
  </w:style>
  <w:style w:type="character" w:customStyle="1" w:styleId="22">
    <w:name w:val="页脚 Char"/>
    <w:basedOn w:val="16"/>
    <w:link w:val="9"/>
    <w:qFormat/>
    <w:uiPriority w:val="99"/>
    <w:rPr>
      <w:sz w:val="18"/>
      <w:szCs w:val="18"/>
    </w:rPr>
  </w:style>
  <w:style w:type="character" w:customStyle="1" w:styleId="23">
    <w:name w:val="标题 1 Char"/>
    <w:basedOn w:val="16"/>
    <w:link w:val="2"/>
    <w:qFormat/>
    <w:uiPriority w:val="0"/>
    <w:rPr>
      <w:rFonts w:ascii="Times New Roman" w:hAnsi="Times New Roman" w:eastAsia="宋体" w:cs="Times New Roman"/>
      <w:b/>
      <w:bCs/>
      <w:kern w:val="44"/>
      <w:sz w:val="44"/>
      <w:szCs w:val="44"/>
    </w:rPr>
  </w:style>
  <w:style w:type="character" w:customStyle="1" w:styleId="24">
    <w:name w:val="标题 2 Char"/>
    <w:basedOn w:val="16"/>
    <w:link w:val="3"/>
    <w:qFormat/>
    <w:uiPriority w:val="0"/>
    <w:rPr>
      <w:rFonts w:ascii="Cambria" w:hAnsi="Cambria" w:eastAsia="宋体" w:cs="Times New Roman"/>
      <w:b/>
      <w:bCs/>
      <w:sz w:val="32"/>
      <w:szCs w:val="32"/>
    </w:rPr>
  </w:style>
  <w:style w:type="character" w:customStyle="1" w:styleId="25">
    <w:name w:val="日期 Char"/>
    <w:basedOn w:val="16"/>
    <w:link w:val="7"/>
    <w:qFormat/>
    <w:uiPriority w:val="99"/>
    <w:rPr>
      <w:rFonts w:ascii="Times New Roman" w:hAnsi="Times New Roman" w:eastAsia="黑体" w:cs="Times New Roman"/>
      <w:kern w:val="0"/>
      <w:sz w:val="24"/>
      <w:szCs w:val="20"/>
    </w:rPr>
  </w:style>
  <w:style w:type="character" w:customStyle="1" w:styleId="26">
    <w:name w:val="正文文本 Char"/>
    <w:basedOn w:val="16"/>
    <w:link w:val="5"/>
    <w:qFormat/>
    <w:uiPriority w:val="99"/>
    <w:rPr>
      <w:rFonts w:ascii="Times New Roman" w:hAnsi="Times New Roman" w:eastAsia="宋体" w:cs="Times New Roman"/>
      <w:sz w:val="24"/>
      <w:szCs w:val="20"/>
    </w:rPr>
  </w:style>
  <w:style w:type="paragraph" w:customStyle="1" w:styleId="27">
    <w:name w:val="此正文"/>
    <w:basedOn w:val="1"/>
    <w:qFormat/>
    <w:uiPriority w:val="99"/>
    <w:pPr>
      <w:spacing w:line="360" w:lineRule="auto"/>
      <w:ind w:firstLine="200" w:firstLineChars="200"/>
    </w:pPr>
    <w:rPr>
      <w:sz w:val="24"/>
      <w:szCs w:val="20"/>
    </w:rPr>
  </w:style>
  <w:style w:type="paragraph" w:customStyle="1" w:styleId="28">
    <w:name w:val="Default"/>
    <w:qFormat/>
    <w:uiPriority w:val="0"/>
    <w:pPr>
      <w:widowControl w:val="0"/>
      <w:autoSpaceDE w:val="0"/>
      <w:autoSpaceDN w:val="0"/>
      <w:adjustRightInd w:val="0"/>
    </w:pPr>
    <w:rPr>
      <w:rFonts w:ascii="Helvetica" w:hAnsi="Helvetica" w:eastAsia="宋体" w:cs="Helvetica"/>
      <w:color w:val="000000"/>
      <w:sz w:val="24"/>
      <w:szCs w:val="24"/>
      <w:lang w:val="en-US" w:eastAsia="zh-CN" w:bidi="ar-SA"/>
    </w:rPr>
  </w:style>
  <w:style w:type="paragraph" w:customStyle="1" w:styleId="29">
    <w:name w:val="Char Char Char Char Char Char Char"/>
    <w:basedOn w:val="1"/>
    <w:semiHidden/>
    <w:qFormat/>
    <w:uiPriority w:val="99"/>
    <w:rPr>
      <w:rFonts w:ascii="Tahoma" w:hAnsi="Tahoma" w:cs="仿宋_GB2312"/>
      <w:sz w:val="24"/>
      <w:szCs w:val="28"/>
    </w:rPr>
  </w:style>
  <w:style w:type="character" w:customStyle="1" w:styleId="30">
    <w:name w:val="纯文本 Char"/>
    <w:basedOn w:val="16"/>
    <w:link w:val="6"/>
    <w:qFormat/>
    <w:uiPriority w:val="99"/>
    <w:rPr>
      <w:rFonts w:ascii="宋体" w:hAnsi="Courier New" w:eastAsia="宋体" w:cs="Times New Roman"/>
      <w:kern w:val="0"/>
      <w:sz w:val="20"/>
      <w:szCs w:val="21"/>
    </w:rPr>
  </w:style>
  <w:style w:type="paragraph" w:customStyle="1" w:styleId="31">
    <w:name w:val="Char Char Char Char"/>
    <w:basedOn w:val="4"/>
    <w:qFormat/>
    <w:uiPriority w:val="99"/>
    <w:pPr>
      <w:adjustRightInd w:val="0"/>
      <w:snapToGrid w:val="0"/>
      <w:spacing w:line="360" w:lineRule="auto"/>
    </w:pPr>
    <w:rPr>
      <w:rFonts w:ascii="Tahoma" w:hAnsi="Tahoma"/>
      <w:sz w:val="24"/>
    </w:rPr>
  </w:style>
  <w:style w:type="character" w:customStyle="1" w:styleId="32">
    <w:name w:val="文档结构图 Char"/>
    <w:basedOn w:val="16"/>
    <w:link w:val="4"/>
    <w:semiHidden/>
    <w:qFormat/>
    <w:uiPriority w:val="99"/>
    <w:rPr>
      <w:rFonts w:ascii="Times New Roman" w:hAnsi="Times New Roman" w:eastAsia="宋体" w:cs="Times New Roman"/>
      <w:kern w:val="0"/>
      <w:sz w:val="2"/>
      <w:szCs w:val="24"/>
      <w:shd w:val="clear" w:color="auto" w:fill="000080"/>
    </w:rPr>
  </w:style>
  <w:style w:type="character" w:customStyle="1" w:styleId="33">
    <w:name w:val="批注框文本 Char"/>
    <w:basedOn w:val="16"/>
    <w:link w:val="8"/>
    <w:semiHidden/>
    <w:qFormat/>
    <w:uiPriority w:val="99"/>
    <w:rPr>
      <w:rFonts w:ascii="Times New Roman" w:hAnsi="Times New Roman" w:eastAsia="宋体" w:cs="Times New Roman"/>
      <w:sz w:val="18"/>
      <w:szCs w:val="20"/>
    </w:rPr>
  </w:style>
  <w:style w:type="paragraph" w:customStyle="1" w:styleId="34">
    <w:name w:val="reader-word-layer"/>
    <w:basedOn w:val="1"/>
    <w:qFormat/>
    <w:uiPriority w:val="0"/>
    <w:pPr>
      <w:widowControl/>
      <w:spacing w:before="100" w:beforeAutospacing="1" w:after="100" w:afterAutospacing="1"/>
      <w:jc w:val="left"/>
    </w:pPr>
    <w:rPr>
      <w:rFonts w:ascii="宋体" w:hAnsi="宋体" w:cs="宋体"/>
      <w:kern w:val="0"/>
      <w:sz w:val="24"/>
    </w:rPr>
  </w:style>
  <w:style w:type="paragraph" w:customStyle="1" w:styleId="35">
    <w:name w:val="cjk"/>
    <w:basedOn w:val="1"/>
    <w:qFormat/>
    <w:uiPriority w:val="0"/>
    <w:pPr>
      <w:widowControl/>
      <w:spacing w:before="100" w:beforeAutospacing="1" w:after="100" w:afterAutospacing="1"/>
      <w:jc w:val="left"/>
    </w:pPr>
    <w:rPr>
      <w:rFonts w:ascii="宋体" w:hAnsi="宋体" w:cs="宋体"/>
      <w:kern w:val="0"/>
      <w:sz w:val="24"/>
    </w:rPr>
  </w:style>
  <w:style w:type="paragraph" w:styleId="36">
    <w:name w:val="List Paragraph"/>
    <w:basedOn w:val="1"/>
    <w:qFormat/>
    <w:uiPriority w:val="34"/>
    <w:pPr>
      <w:ind w:firstLine="420" w:firstLineChars="200"/>
    </w:pPr>
  </w:style>
  <w:style w:type="paragraph" w:customStyle="1" w:styleId="37">
    <w:name w:val="普通正文"/>
    <w:basedOn w:val="1"/>
    <w:qFormat/>
    <w:uiPriority w:val="0"/>
    <w:pPr>
      <w:adjustRightInd w:val="0"/>
      <w:spacing w:before="120" w:after="120" w:line="360" w:lineRule="auto"/>
      <w:ind w:firstLine="480"/>
      <w:jc w:val="left"/>
    </w:pPr>
    <w:rPr>
      <w:rFonts w:ascii="Arial" w:hAnsi="Arial"/>
      <w:kern w:val="0"/>
      <w:sz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CEE48FB-5980-4EA6-A583-E4FBAC817C8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21</Pages>
  <Words>2307</Words>
  <Characters>13150</Characters>
  <Lines>109</Lines>
  <Paragraphs>30</Paragraphs>
  <TotalTime>37</TotalTime>
  <ScaleCrop>false</ScaleCrop>
  <LinksUpToDate>false</LinksUpToDate>
  <CharactersWithSpaces>15427</CharactersWithSpaces>
  <Application>WPS Office_11.1.0.9740_F1E327BC-269C-435d-A152-05C5408002CA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2020-05-26T02:25:00Z</dcterms:created>
  <dc:creator>user</dc:creator>
  <cp:lastModifiedBy>李韦华</cp:lastModifiedBy>
  <cp:lastPrinted>2020-06-27T07:50:00Z</cp:lastPrinted>
  <dcterms:modified xsi:type="dcterms:W3CDTF">2020-06-27T09:31:16Z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2052-11.1.0.9740</vt:lpwstr>
  </property>
</Properties>
</file>