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b/>
          <w:bCs/>
          <w:sz w:val="32"/>
          <w:szCs w:val="32"/>
        </w:rPr>
        <w:t>南通大学启东校区车棚工程招标</w:t>
      </w:r>
      <w:r>
        <w:rPr>
          <w:rFonts w:hint="eastAsia" w:ascii="宋体" w:hAnsi="宋体" w:cs="宋体"/>
          <w:b/>
          <w:bCs/>
          <w:sz w:val="32"/>
          <w:szCs w:val="32"/>
          <w:lang w:eastAsia="zh-CN"/>
        </w:rPr>
        <w:t>文件</w:t>
      </w:r>
    </w:p>
    <w:p>
      <w:pPr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 xml:space="preserve">   一、项目概况</w:t>
      </w:r>
    </w:p>
    <w:p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   为缓解启东校区学生车棚问题，现计划在原学生公寓1号楼、3号楼、5号楼，5、6号教学楼前和综合楼新建钢结构车棚210平米，详细施工内容见施工图。</w:t>
      </w:r>
    </w:p>
    <w:p>
      <w:pPr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 xml:space="preserve">    二、资质要求</w:t>
      </w:r>
    </w:p>
    <w:p>
      <w:pPr>
        <w:ind w:firstLine="56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要求参加投标的施工单位具体钢结构工程专业承包三级及以上资质。投标时须提供企业营业执照副本复印件、资质证书复印件、法人身份证复印件、法定代表人授权委托书原件、被授权人身份证复印件。所有复印件加盖公章，封面加盖法人代表和单位公章，否则按废标处理。</w:t>
      </w:r>
      <w:r>
        <w:rPr>
          <w:rFonts w:hint="eastAsia" w:ascii="宋体" w:hAnsi="宋体" w:cs="宋体"/>
          <w:sz w:val="28"/>
          <w:szCs w:val="28"/>
          <w:lang w:eastAsia="zh-CN"/>
        </w:rPr>
        <w:t>“近一年无行贿犯罪承诺”并加盖公章。</w:t>
      </w:r>
    </w:p>
    <w:p>
      <w:pPr>
        <w:numPr>
          <w:ilvl w:val="0"/>
          <w:numId w:val="1"/>
        </w:numPr>
        <w:ind w:firstLine="560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投标要求</w:t>
      </w:r>
    </w:p>
    <w:p>
      <w:pPr>
        <w:ind w:firstLine="56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1、投标只需制作商务标（一式两份），但是必须提供工期承诺、质量承诺、安全承诺，否则按废标处理。</w:t>
      </w:r>
    </w:p>
    <w:p>
      <w:pPr>
        <w:ind w:firstLine="56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2、投标依据：工程施工图，报价可参考2014年《江苏省建筑与装饰工程计价表》、《江苏省安装工程计价表》、《江苏省建设工程费用定额》及2016年第10期《南通建设工程造价信息》。</w:t>
      </w:r>
    </w:p>
    <w:p>
      <w:pPr>
        <w:ind w:firstLine="56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3、报价组成：施工图中所有钢材为热镀锌材质，另外车棚顶板为0.5mm有机板暂定价（每平方75元）安装时认质认价。</w:t>
      </w:r>
    </w:p>
    <w:p>
      <w:pPr>
        <w:ind w:firstLine="56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4、针对以上要求进行报价，同时考虑垃圾清理拖运及吊装费用，所有报价格为综合单价和固定合同总价（附详细预算书及主要材料分析表）。</w:t>
      </w:r>
    </w:p>
    <w:p>
      <w:pPr>
        <w:ind w:firstLine="56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5、零星工程和增加部分量以4万元列入金额计入总价。</w:t>
      </w:r>
    </w:p>
    <w:p>
      <w:pPr>
        <w:ind w:firstLine="560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四、结算方式</w:t>
      </w:r>
    </w:p>
    <w:p>
      <w:pPr>
        <w:ind w:firstLine="56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1、投标报价中第一和第二项的面积按实结算，第三项施工图纸范围合同总价不予调整。2、因非承包人原因引起的新增工程内容结算按2009版《江苏省房屋修缮工程计价表》，2014年《江苏省建筑与装饰工程计价表》、《江苏省安装工程计价表》，2014年《江苏省建设工程费用定额》及2016年第10期南通建设工程造价信息，总价下浮12%计算，其中现场安全文明施工措施费计取1.4%基本费，规费计取社会保险费3.5%，措施费按实际发生的结算，税金按简易计税方法计算即3.477%。甲方认质认价材料及签证独立费不予下浮。工程量以现场测量为准。</w:t>
      </w:r>
    </w:p>
    <w:p>
      <w:pPr>
        <w:ind w:firstLine="560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五、质量标准</w:t>
      </w:r>
    </w:p>
    <w:p>
      <w:pPr>
        <w:ind w:firstLine="56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质量要求合格，符合验收规范</w:t>
      </w:r>
    </w:p>
    <w:p>
      <w:pPr>
        <w:numPr>
          <w:ilvl w:val="0"/>
          <w:numId w:val="2"/>
        </w:numPr>
        <w:ind w:firstLine="560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工期要求</w:t>
      </w:r>
    </w:p>
    <w:p>
      <w:pPr>
        <w:ind w:firstLine="56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工程要求12月10日以前完工。逾期一天，扣1000元/每天。</w:t>
      </w:r>
    </w:p>
    <w:p>
      <w:pPr>
        <w:numPr>
          <w:ilvl w:val="0"/>
          <w:numId w:val="2"/>
        </w:numPr>
        <w:ind w:firstLine="560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付款方式</w:t>
      </w:r>
    </w:p>
    <w:p>
      <w:pPr>
        <w:ind w:firstLine="56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工程竣工验收合格经审计后一次性付清。</w:t>
      </w:r>
    </w:p>
    <w:p>
      <w:pPr>
        <w:numPr>
          <w:ilvl w:val="0"/>
          <w:numId w:val="2"/>
        </w:numPr>
        <w:ind w:firstLine="560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保修内容及期限</w:t>
      </w:r>
    </w:p>
    <w:p>
      <w:pPr>
        <w:ind w:firstLine="56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凡乙方施工范围均在保修范围内，保修期限为一年。</w:t>
      </w:r>
    </w:p>
    <w:p>
      <w:pPr>
        <w:numPr>
          <w:ilvl w:val="0"/>
          <w:numId w:val="2"/>
        </w:numPr>
        <w:ind w:firstLine="560"/>
        <w:rPr>
          <w:rFonts w:hint="eastAsia"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投标截止日期</w:t>
      </w:r>
    </w:p>
    <w:p>
      <w:pPr>
        <w:ind w:firstLine="56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投标文件密封、盖章后于11月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22</w:t>
      </w:r>
      <w:r>
        <w:rPr>
          <w:rFonts w:hint="eastAsia" w:ascii="宋体" w:hAnsi="宋体" w:cs="宋体"/>
          <w:sz w:val="28"/>
          <w:szCs w:val="28"/>
        </w:rPr>
        <w:t>日上午9：30以前送达南通大学主校区（综合楼416室），逾期按废标处理。</w:t>
      </w:r>
    </w:p>
    <w:p>
      <w:pPr>
        <w:numPr>
          <w:ilvl w:val="0"/>
          <w:numId w:val="2"/>
        </w:numPr>
        <w:ind w:firstLine="560"/>
        <w:rPr>
          <w:rFonts w:hint="eastAsia" w:ascii="宋体" w:hAnsi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评标办法</w:t>
      </w:r>
    </w:p>
    <w:p>
      <w:pPr>
        <w:numPr>
          <w:numId w:val="0"/>
        </w:numPr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由南通大学招投标管理办公室邀请有关方面的专家进行符合性评审。资格后审合格后，不高于且最接近平均价的中标。无论投标结果如何，投标人自行承担投标发生的所有费用。</w:t>
      </w:r>
    </w:p>
    <w:p>
      <w:pPr>
        <w:numPr>
          <w:numId w:val="0"/>
        </w:numPr>
        <w:rPr>
          <w:rFonts w:hint="eastAsia" w:ascii="宋体" w:hAnsi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十一、</w:t>
      </w:r>
      <w:r>
        <w:rPr>
          <w:rFonts w:hint="eastAsia" w:ascii="宋体" w:hAnsi="宋体" w:cs="宋体"/>
          <w:sz w:val="28"/>
          <w:szCs w:val="28"/>
          <w:lang w:eastAsia="zh-CN"/>
        </w:rPr>
        <w:t>本工程招标书未尽事宜由南通大学启东校区后勤保障部负责解释。</w:t>
      </w:r>
    </w:p>
    <w:p>
      <w:pPr>
        <w:numPr>
          <w:numId w:val="0"/>
        </w:numPr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联系电话：13914398509</w:t>
      </w:r>
    </w:p>
    <w:p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 </w:t>
      </w:r>
    </w:p>
    <w:p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                                 南通大学启东校区管委会</w:t>
      </w:r>
    </w:p>
    <w:p>
      <w:pPr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                                      2016年11月8日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1FE7C1"/>
    <w:multiLevelType w:val="singleLevel"/>
    <w:tmpl w:val="581FE7C1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81FF14A"/>
    <w:multiLevelType w:val="singleLevel"/>
    <w:tmpl w:val="581FF14A"/>
    <w:lvl w:ilvl="0" w:tentative="0">
      <w:start w:val="6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AD3E71"/>
    <w:rsid w:val="5C1343BC"/>
    <w:rsid w:val="5EAD3E71"/>
    <w:rsid w:val="6A05655B"/>
    <w:rsid w:val="7F3D1D8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2016-11-10T06:04:00Z</dcterms:created>
  <dc:creator>Administrator</dc:creator>
  <cp:lastModifiedBy>Administrator</cp:lastModifiedBy>
  <dcterms:modified xsi:type="dcterms:W3CDTF">2016-11-10T07:09:11Z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