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color w:val="000000" w:themeColor="text1"/>
          <w:sz w:val="84"/>
          <w:szCs w:val="84"/>
          <w14:textFill>
            <w14:solidFill>
              <w14:schemeClr w14:val="tx1"/>
            </w14:solidFill>
          </w14:textFill>
        </w:rPr>
      </w:pPr>
      <w:r>
        <w:rPr>
          <w:rFonts w:hint="eastAsia" w:ascii="宋体" w:hAnsi="宋体"/>
          <w:b/>
          <w:color w:val="000000" w:themeColor="text1"/>
          <w:sz w:val="84"/>
          <w:szCs w:val="84"/>
          <w14:textFill>
            <w14:solidFill>
              <w14:schemeClr w14:val="tx1"/>
            </w14:solidFill>
          </w14:textFill>
        </w:rPr>
        <w:t>公开招标文件</w:t>
      </w:r>
    </w:p>
    <w:p>
      <w:pPr>
        <w:rPr>
          <w:rFonts w:ascii="宋体" w:hAnsi="宋体"/>
          <w:b/>
          <w:color w:val="000000" w:themeColor="text1"/>
          <w:sz w:val="52"/>
          <w:szCs w:val="52"/>
          <w14:textFill>
            <w14:solidFill>
              <w14:schemeClr w14:val="tx1"/>
            </w14:solidFill>
          </w14:textFill>
        </w:rPr>
      </w:pPr>
    </w:p>
    <w:p>
      <w:pPr>
        <w:jc w:val="center"/>
        <w:rPr>
          <w:rFonts w:ascii="宋体" w:hAnsi="宋体"/>
          <w:b/>
          <w:color w:val="000000" w:themeColor="text1"/>
          <w:sz w:val="52"/>
          <w:szCs w:val="52"/>
          <w14:textFill>
            <w14:solidFill>
              <w14:schemeClr w14:val="tx1"/>
            </w14:solidFill>
          </w14:textFill>
        </w:rPr>
      </w:pPr>
    </w:p>
    <w:p>
      <w:pPr>
        <w:jc w:val="center"/>
        <w:rPr>
          <w:rFonts w:ascii="宋体" w:hAnsi="宋体"/>
          <w:b/>
          <w:color w:val="000000" w:themeColor="text1"/>
          <w:sz w:val="52"/>
          <w:szCs w:val="52"/>
          <w14:textFill>
            <w14:solidFill>
              <w14:schemeClr w14:val="tx1"/>
            </w14:solidFill>
          </w14:textFill>
        </w:rPr>
      </w:pPr>
    </w:p>
    <w:p>
      <w:pPr>
        <w:ind w:firstLine="643" w:firstLineChars="200"/>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项目名称：南通大学启东校区快递服务经营项目</w:t>
      </w:r>
    </w:p>
    <w:p>
      <w:pPr>
        <w:ind w:firstLine="643" w:firstLineChars="200"/>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t>项目编号</w:t>
      </w:r>
      <w:r>
        <w:rPr>
          <w:rFonts w:hint="eastAsia" w:ascii="宋体" w:hAnsi="宋体"/>
          <w:b/>
          <w:color w:val="000000" w:themeColor="text1"/>
          <w:sz w:val="32"/>
          <w:szCs w:val="32"/>
          <w14:textFill>
            <w14:solidFill>
              <w14:schemeClr w14:val="tx1"/>
            </w14:solidFill>
          </w14:textFill>
        </w:rPr>
        <w:t>：</w:t>
      </w:r>
      <w:r>
        <w:rPr>
          <w:rFonts w:ascii="宋体" w:hAnsi="宋体"/>
          <w:b/>
          <w:color w:val="000000" w:themeColor="text1"/>
          <w:sz w:val="32"/>
          <w:szCs w:val="32"/>
          <w14:textFill>
            <w14:solidFill>
              <w14:schemeClr w14:val="tx1"/>
            </w14:solidFill>
          </w14:textFill>
        </w:rPr>
        <w:t>TD</w:t>
      </w:r>
      <w:r>
        <w:rPr>
          <w:rFonts w:hint="eastAsia" w:ascii="宋体" w:hAnsi="宋体"/>
          <w:b/>
          <w:color w:val="000000" w:themeColor="text1"/>
          <w:sz w:val="32"/>
          <w:szCs w:val="32"/>
          <w14:textFill>
            <w14:solidFill>
              <w14:schemeClr w14:val="tx1"/>
            </w14:solidFill>
          </w14:textFill>
        </w:rPr>
        <w:t>F</w:t>
      </w:r>
      <w:r>
        <w:rPr>
          <w:rFonts w:ascii="宋体" w:hAnsi="宋体"/>
          <w:b/>
          <w:color w:val="000000" w:themeColor="text1"/>
          <w:sz w:val="32"/>
          <w:szCs w:val="32"/>
          <w14:textFill>
            <w14:solidFill>
              <w14:schemeClr w14:val="tx1"/>
            </w14:solidFill>
          </w14:textFill>
        </w:rPr>
        <w:t>W(</w:t>
      </w:r>
      <w:r>
        <w:rPr>
          <w:rFonts w:hint="eastAsia" w:ascii="宋体" w:hAnsi="宋体"/>
          <w:b/>
          <w:color w:val="000000" w:themeColor="text1"/>
          <w:sz w:val="32"/>
          <w:szCs w:val="32"/>
          <w14:textFill>
            <w14:solidFill>
              <w14:schemeClr w14:val="tx1"/>
            </w14:solidFill>
          </w14:textFill>
        </w:rPr>
        <w:t>GK</w:t>
      </w:r>
      <w:r>
        <w:rPr>
          <w:rFonts w:ascii="宋体" w:hAnsi="宋体"/>
          <w:b/>
          <w:color w:val="000000" w:themeColor="text1"/>
          <w:sz w:val="32"/>
          <w:szCs w:val="32"/>
          <w14:textFill>
            <w14:solidFill>
              <w14:schemeClr w14:val="tx1"/>
            </w14:solidFill>
          </w14:textFill>
        </w:rPr>
        <w:t>)20</w:t>
      </w:r>
      <w:r>
        <w:rPr>
          <w:rFonts w:hint="eastAsia" w:ascii="宋体" w:hAnsi="宋体"/>
          <w:b/>
          <w:color w:val="000000" w:themeColor="text1"/>
          <w:sz w:val="32"/>
          <w:szCs w:val="32"/>
          <w14:textFill>
            <w14:solidFill>
              <w14:schemeClr w14:val="tx1"/>
            </w14:solidFill>
          </w14:textFill>
        </w:rPr>
        <w:t>20</w:t>
      </w:r>
      <w:r>
        <w:rPr>
          <w:rFonts w:ascii="宋体" w:hAnsi="宋体"/>
          <w:b/>
          <w:color w:val="000000" w:themeColor="text1"/>
          <w:sz w:val="32"/>
          <w:szCs w:val="32"/>
          <w14:textFill>
            <w14:solidFill>
              <w14:schemeClr w14:val="tx1"/>
            </w14:solidFill>
          </w14:textFill>
        </w:rPr>
        <w:t>-</w:t>
      </w:r>
      <w:r>
        <w:rPr>
          <w:rFonts w:hint="eastAsia" w:ascii="宋体" w:hAnsi="宋体"/>
          <w:b/>
          <w:color w:val="000000" w:themeColor="text1"/>
          <w:sz w:val="32"/>
          <w:szCs w:val="32"/>
          <w14:textFill>
            <w14:solidFill>
              <w14:schemeClr w14:val="tx1"/>
            </w14:solidFill>
          </w14:textFill>
        </w:rPr>
        <w:t>050</w:t>
      </w:r>
    </w:p>
    <w:p>
      <w:pPr>
        <w:jc w:val="center"/>
        <w:rPr>
          <w:rFonts w:ascii="宋体" w:hAnsi="宋体"/>
          <w:b/>
          <w:color w:val="000000" w:themeColor="text1"/>
          <w:sz w:val="32"/>
          <w:szCs w:val="32"/>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ind w:left="2100" w:leftChars="1000"/>
        <w:jc w:val="left"/>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ind w:left="2100" w:leftChars="1000" w:firstLine="964" w:firstLineChars="300"/>
        <w:jc w:val="left"/>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2020</w:t>
      </w:r>
      <w:r>
        <w:rPr>
          <w:rFonts w:ascii="宋体" w:hAnsi="宋体"/>
          <w:b/>
          <w:color w:val="000000" w:themeColor="text1"/>
          <w:sz w:val="32"/>
          <w:szCs w:val="32"/>
          <w14:textFill>
            <w14:solidFill>
              <w14:schemeClr w14:val="tx1"/>
            </w14:solidFill>
          </w14:textFill>
        </w:rPr>
        <w:t>年</w:t>
      </w:r>
      <w:r>
        <w:rPr>
          <w:rFonts w:hint="eastAsia" w:ascii="宋体" w:hAnsi="宋体"/>
          <w:b/>
          <w:color w:val="000000" w:themeColor="text1"/>
          <w:sz w:val="32"/>
          <w:szCs w:val="32"/>
          <w14:textFill>
            <w14:solidFill>
              <w14:schemeClr w14:val="tx1"/>
            </w14:solidFill>
          </w14:textFill>
        </w:rPr>
        <w:t>6</w:t>
      </w:r>
      <w:r>
        <w:rPr>
          <w:rFonts w:ascii="宋体" w:hAnsi="宋体"/>
          <w:b/>
          <w:color w:val="000000" w:themeColor="text1"/>
          <w:sz w:val="32"/>
          <w:szCs w:val="32"/>
          <w14:textFill>
            <w14:solidFill>
              <w14:schemeClr w14:val="tx1"/>
            </w14:solidFill>
          </w14:textFill>
        </w:rPr>
        <w:t>月</w:t>
      </w:r>
    </w:p>
    <w:p>
      <w:pPr>
        <w:rPr>
          <w:b/>
          <w:color w:val="000000" w:themeColor="text1"/>
          <w14:textFill>
            <w14:solidFill>
              <w14:schemeClr w14:val="tx1"/>
            </w14:solidFill>
          </w14:textFill>
        </w:rPr>
      </w:pPr>
    </w:p>
    <w:p>
      <w:pPr>
        <w:widowControl/>
        <w:jc w:val="left"/>
        <w:rPr>
          <w:color w:val="000000" w:themeColor="text1"/>
          <w14:textFill>
            <w14:solidFill>
              <w14:schemeClr w14:val="tx1"/>
            </w14:solidFill>
          </w14:textFill>
        </w:rPr>
      </w:pPr>
      <w:r>
        <w:rPr>
          <w:color w:val="000000" w:themeColor="text1"/>
          <w14:textFill>
            <w14:solidFill>
              <w14:schemeClr w14:val="tx1"/>
            </w14:solidFill>
          </w14:textFill>
        </w:rPr>
        <w:br w:type="page"/>
      </w:r>
    </w:p>
    <w:sdt>
      <w:sdtPr>
        <w:rPr>
          <w:rFonts w:ascii="Times New Roman" w:hAnsi="Times New Roman" w:eastAsia="宋体" w:cs="Times New Roman"/>
          <w:b w:val="0"/>
          <w:bCs w:val="0"/>
          <w:color w:val="000000" w:themeColor="text1"/>
          <w:kern w:val="2"/>
          <w:sz w:val="21"/>
          <w:szCs w:val="24"/>
          <w:lang w:val="zh-CN"/>
          <w14:textFill>
            <w14:solidFill>
              <w14:schemeClr w14:val="tx1"/>
            </w14:solidFill>
          </w14:textFill>
        </w:rPr>
        <w:id w:val="700720"/>
        <w:docPartObj>
          <w:docPartGallery w:val="Table of Contents"/>
          <w:docPartUnique/>
        </w:docPartObj>
      </w:sdtPr>
      <w:sdtEndPr>
        <w:rPr>
          <w:rFonts w:ascii="Times New Roman" w:hAnsi="Times New Roman" w:eastAsia="宋体" w:cs="Times New Roman"/>
          <w:b w:val="0"/>
          <w:bCs w:val="0"/>
          <w:color w:val="000000" w:themeColor="text1"/>
          <w:kern w:val="2"/>
          <w:sz w:val="21"/>
          <w:szCs w:val="24"/>
          <w:lang w:val="en-US"/>
          <w14:textFill>
            <w14:solidFill>
              <w14:schemeClr w14:val="tx1"/>
            </w14:solidFill>
          </w14:textFill>
        </w:rPr>
      </w:sdtEndPr>
      <w:sdtContent>
        <w:p>
          <w:pPr>
            <w:pStyle w:val="43"/>
            <w:jc w:val="center"/>
            <w:rPr>
              <w:color w:val="000000" w:themeColor="text1"/>
              <w14:textFill>
                <w14:solidFill>
                  <w14:schemeClr w14:val="tx1"/>
                </w14:solidFill>
              </w14:textFill>
            </w:rPr>
          </w:pPr>
          <w:r>
            <w:rPr>
              <w:color w:val="000000" w:themeColor="text1"/>
              <w:lang w:val="zh-CN"/>
              <w14:textFill>
                <w14:solidFill>
                  <w14:schemeClr w14:val="tx1"/>
                </w14:solidFill>
              </w14:textFill>
            </w:rPr>
            <w:t>目录</w:t>
          </w:r>
        </w:p>
        <w:p>
          <w:pPr>
            <w:pStyle w:val="14"/>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"_Toc42004060"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第一部分</w:t>
          </w:r>
          <w:r>
            <w:rPr>
              <w:rStyle w:val="22"/>
              <w:rFonts w:asciiTheme="minorEastAsia" w:hAnsiTheme="minorEastAsia" w:eastAsiaTheme="minorEastAsia"/>
              <w:color w:val="000000" w:themeColor="text1"/>
              <w14:textFill>
                <w14:solidFill>
                  <w14:schemeClr w14:val="tx1"/>
                </w14:solidFill>
              </w14:textFill>
            </w:rPr>
            <w:t xml:space="preserve"> </w:t>
          </w:r>
          <w:r>
            <w:rPr>
              <w:rStyle w:val="22"/>
              <w:rFonts w:hint="eastAsia" w:asciiTheme="minorEastAsia" w:hAnsiTheme="minorEastAsia" w:eastAsiaTheme="minorEastAsia"/>
              <w:color w:val="000000" w:themeColor="text1"/>
              <w14:textFill>
                <w14:solidFill>
                  <w14:schemeClr w14:val="tx1"/>
                </w14:solidFill>
              </w14:textFill>
            </w:rPr>
            <w:t>公开招标公告</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_Toc42004060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3</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4"/>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"_Toc42004061"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第二部分投标人须知</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_Toc42004061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6</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"_Toc42004062"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一、公开招标文件</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_Toc42004062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6</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"_Toc42004063"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二、投标文件</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_Toc42004063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7</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"_Toc42004064" </w:instrText>
          </w:r>
          <w:r>
            <w:fldChar w:fldCharType="separate"/>
          </w:r>
          <w:r>
            <w:rPr>
              <w:rStyle w:val="22"/>
              <w:rFonts w:hint="eastAsia" w:asciiTheme="minorEastAsia" w:hAnsiTheme="minorEastAsia" w:eastAsiaTheme="minorEastAsia"/>
              <w:color w:val="000000" w:themeColor="text1"/>
              <w:spacing w:val="4"/>
              <w14:textFill>
                <w14:solidFill>
                  <w14:schemeClr w14:val="tx1"/>
                </w14:solidFill>
              </w14:textFill>
            </w:rPr>
            <w:t>三、投标细则</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_Toc42004064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8</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"_Toc42004065"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四、投标人投资建设</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_Toc42004065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9</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"_Toc42004066"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五、讲解演示视频播放环节</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_Toc42004066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9</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"_Toc42004067"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六、踏勘现场</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_Toc42004067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9</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"_Toc42004068"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七、谈判</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_Toc42004068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10</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"_Toc42004069"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八、公开招标方法及评判标准</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_Toc42004069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11</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"_Toc42004071"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九、定标</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_Toc42004071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14</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"_Toc42004072"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十、合同的签订</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_Toc42004072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15</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"_Toc42004073"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十一、其他</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_Toc42004073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15</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4"/>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"_Toc42004074"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第三部分项目要求及相关说明</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_Toc42004074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16</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"_Toc42004075"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一、项目概况</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_Toc42004075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16</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"_Toc42004076"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二、项目要求</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_Toc42004076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17</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"_Toc42004077"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三、有关说明</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_Toc42004077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18</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4"/>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"_Toc42004078"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第四部分附件</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_Toc42004078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20</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"_Toc42004079"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附件</w:t>
          </w:r>
          <w:r>
            <w:rPr>
              <w:rStyle w:val="22"/>
              <w:rFonts w:asciiTheme="minorEastAsia" w:hAnsiTheme="minorEastAsia" w:eastAsiaTheme="minorEastAsia"/>
              <w:color w:val="000000" w:themeColor="text1"/>
              <w14:textFill>
                <w14:solidFill>
                  <w14:schemeClr w14:val="tx1"/>
                </w14:solidFill>
              </w14:textFill>
            </w:rPr>
            <w:t>1</w:t>
          </w:r>
          <w:r>
            <w:rPr>
              <w:rStyle w:val="22"/>
              <w:rFonts w:hint="eastAsia" w:asciiTheme="minorEastAsia" w:hAnsiTheme="minorEastAsia" w:eastAsiaTheme="minorEastAsia"/>
              <w:color w:val="000000" w:themeColor="text1"/>
              <w14:textFill>
                <w14:solidFill>
                  <w14:schemeClr w14:val="tx1"/>
                </w14:solidFill>
              </w14:textFill>
            </w:rPr>
            <w:t>：投标函</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_Toc42004079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21</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"_Toc42004080"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附件</w:t>
          </w:r>
          <w:r>
            <w:rPr>
              <w:rStyle w:val="22"/>
              <w:rFonts w:asciiTheme="minorEastAsia" w:hAnsiTheme="minorEastAsia" w:eastAsiaTheme="minorEastAsia"/>
              <w:color w:val="000000" w:themeColor="text1"/>
              <w14:textFill>
                <w14:solidFill>
                  <w14:schemeClr w14:val="tx1"/>
                </w14:solidFill>
              </w14:textFill>
            </w:rPr>
            <w:t>2</w:t>
          </w:r>
          <w:r>
            <w:rPr>
              <w:rStyle w:val="22"/>
              <w:rFonts w:hint="eastAsia" w:asciiTheme="minorEastAsia" w:hAnsiTheme="minorEastAsia" w:eastAsiaTheme="minorEastAsia"/>
              <w:color w:val="000000" w:themeColor="text1"/>
              <w14:textFill>
                <w14:solidFill>
                  <w14:schemeClr w14:val="tx1"/>
                </w14:solidFill>
              </w14:textFill>
            </w:rPr>
            <w:t>：报价书</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_Toc42004080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22</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"_Toc42004081"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附件</w:t>
          </w:r>
          <w:r>
            <w:rPr>
              <w:rStyle w:val="22"/>
              <w:rFonts w:asciiTheme="minorEastAsia" w:hAnsiTheme="minorEastAsia" w:eastAsiaTheme="minorEastAsia"/>
              <w:color w:val="000000" w:themeColor="text1"/>
              <w14:textFill>
                <w14:solidFill>
                  <w14:schemeClr w14:val="tx1"/>
                </w14:solidFill>
              </w14:textFill>
            </w:rPr>
            <w:t xml:space="preserve">3: </w:t>
          </w:r>
          <w:r>
            <w:rPr>
              <w:rStyle w:val="22"/>
              <w:rFonts w:hint="eastAsia" w:asciiTheme="minorEastAsia" w:hAnsiTheme="minorEastAsia" w:eastAsiaTheme="minorEastAsia"/>
              <w:color w:val="000000" w:themeColor="text1"/>
              <w14:textFill>
                <w14:solidFill>
                  <w14:schemeClr w14:val="tx1"/>
                </w14:solidFill>
              </w14:textFill>
            </w:rPr>
            <w:t>法定代表人资格证明</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_Toc42004081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23</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"_Toc42004082"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附件</w:t>
          </w:r>
          <w:r>
            <w:rPr>
              <w:rStyle w:val="22"/>
              <w:rFonts w:asciiTheme="minorEastAsia" w:hAnsiTheme="minorEastAsia" w:eastAsiaTheme="minorEastAsia"/>
              <w:color w:val="000000" w:themeColor="text1"/>
              <w14:textFill>
                <w14:solidFill>
                  <w14:schemeClr w14:val="tx1"/>
                </w14:solidFill>
              </w14:textFill>
            </w:rPr>
            <w:t>4</w:t>
          </w:r>
          <w:r>
            <w:rPr>
              <w:rStyle w:val="22"/>
              <w:rFonts w:hint="eastAsia" w:asciiTheme="minorEastAsia" w:hAnsiTheme="minorEastAsia" w:eastAsiaTheme="minorEastAsia"/>
              <w:color w:val="000000" w:themeColor="text1"/>
              <w14:textFill>
                <w14:solidFill>
                  <w14:schemeClr w14:val="tx1"/>
                </w14:solidFill>
              </w14:textFill>
            </w:rPr>
            <w:t>：法定代表人授权委托书</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_Toc42004082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24</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"_Toc42004083" </w:instrText>
          </w:r>
          <w:r>
            <w:fldChar w:fldCharType="separate"/>
          </w:r>
          <w:r>
            <w:rPr>
              <w:rStyle w:val="22"/>
              <w:rFonts w:hint="eastAsia" w:asciiTheme="minorEastAsia" w:hAnsiTheme="minorEastAsia" w:eastAsiaTheme="minorEastAsia"/>
              <w:bCs/>
              <w:color w:val="000000" w:themeColor="text1"/>
              <w14:textFill>
                <w14:solidFill>
                  <w14:schemeClr w14:val="tx1"/>
                </w14:solidFill>
              </w14:textFill>
            </w:rPr>
            <w:t>附件</w:t>
          </w:r>
          <w:r>
            <w:rPr>
              <w:rStyle w:val="22"/>
              <w:rFonts w:asciiTheme="minorEastAsia" w:hAnsiTheme="minorEastAsia" w:eastAsiaTheme="minorEastAsia"/>
              <w:bCs/>
              <w:color w:val="000000" w:themeColor="text1"/>
              <w14:textFill>
                <w14:solidFill>
                  <w14:schemeClr w14:val="tx1"/>
                </w14:solidFill>
              </w14:textFill>
            </w:rPr>
            <w:t>5</w:t>
          </w:r>
          <w:r>
            <w:rPr>
              <w:rStyle w:val="22"/>
              <w:rFonts w:hint="eastAsia" w:asciiTheme="minorEastAsia" w:hAnsiTheme="minorEastAsia" w:eastAsiaTheme="minorEastAsia"/>
              <w:bCs/>
              <w:color w:val="000000" w:themeColor="text1"/>
              <w14:textFill>
                <w14:solidFill>
                  <w14:schemeClr w14:val="tx1"/>
                </w14:solidFill>
              </w14:textFill>
            </w:rPr>
            <w:t>：投标人基本情况一览表</w:t>
          </w:r>
          <w:r>
            <w:rPr>
              <w:rStyle w:val="22"/>
              <w:rFonts w:hint="eastAsia" w:asciiTheme="minorEastAsia" w:hAnsiTheme="minorEastAsia" w:eastAsiaTheme="minorEastAsia"/>
              <w:color w:val="000000" w:themeColor="text1"/>
              <w:kern w:val="0"/>
              <w14:textFill>
                <w14:solidFill>
                  <w14:schemeClr w14:val="tx1"/>
                </w14:solidFill>
              </w14:textFill>
            </w:rPr>
            <w:t>（格式）</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_Toc42004083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25</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"_Toc42004084" </w:instrText>
          </w:r>
          <w:r>
            <w:fldChar w:fldCharType="separate"/>
          </w:r>
          <w:r>
            <w:rPr>
              <w:rStyle w:val="22"/>
              <w:rFonts w:hint="eastAsia" w:asciiTheme="minorEastAsia" w:hAnsiTheme="minorEastAsia" w:eastAsiaTheme="minorEastAsia"/>
              <w:bCs/>
              <w:color w:val="000000" w:themeColor="text1"/>
              <w14:textFill>
                <w14:solidFill>
                  <w14:schemeClr w14:val="tx1"/>
                </w14:solidFill>
              </w14:textFill>
            </w:rPr>
            <w:t>附件</w:t>
          </w:r>
          <w:r>
            <w:rPr>
              <w:rStyle w:val="22"/>
              <w:rFonts w:asciiTheme="minorEastAsia" w:hAnsiTheme="minorEastAsia" w:eastAsiaTheme="minorEastAsia"/>
              <w:bCs/>
              <w:color w:val="000000" w:themeColor="text1"/>
              <w14:textFill>
                <w14:solidFill>
                  <w14:schemeClr w14:val="tx1"/>
                </w14:solidFill>
              </w14:textFill>
            </w:rPr>
            <w:t>6</w:t>
          </w:r>
          <w:r>
            <w:rPr>
              <w:rStyle w:val="22"/>
              <w:rFonts w:hint="eastAsia" w:asciiTheme="minorEastAsia" w:hAnsiTheme="minorEastAsia" w:eastAsiaTheme="minorEastAsia"/>
              <w:bCs/>
              <w:color w:val="000000" w:themeColor="text1"/>
              <w14:textFill>
                <w14:solidFill>
                  <w14:schemeClr w14:val="tx1"/>
                </w14:solidFill>
              </w14:textFill>
            </w:rPr>
            <w:t>：拟派本地化运营团队一览表</w:t>
          </w:r>
          <w:r>
            <w:rPr>
              <w:rStyle w:val="22"/>
              <w:rFonts w:hint="eastAsia" w:asciiTheme="minorEastAsia" w:hAnsiTheme="minorEastAsia" w:eastAsiaTheme="minorEastAsia"/>
              <w:color w:val="000000" w:themeColor="text1"/>
              <w:kern w:val="0"/>
              <w14:textFill>
                <w14:solidFill>
                  <w14:schemeClr w14:val="tx1"/>
                </w14:solidFill>
              </w14:textFill>
            </w:rPr>
            <w:t>（格式）</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_Toc42004084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26</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"_Toc42004085" </w:instrText>
          </w:r>
          <w:r>
            <w:fldChar w:fldCharType="separate"/>
          </w:r>
          <w:r>
            <w:rPr>
              <w:rStyle w:val="22"/>
              <w:rFonts w:hint="eastAsia" w:asciiTheme="minorEastAsia" w:hAnsiTheme="minorEastAsia" w:eastAsiaTheme="minorEastAsia"/>
              <w:bCs/>
              <w:color w:val="000000" w:themeColor="text1"/>
              <w14:textFill>
                <w14:solidFill>
                  <w14:schemeClr w14:val="tx1"/>
                </w14:solidFill>
              </w14:textFill>
            </w:rPr>
            <w:t>附件</w:t>
          </w:r>
          <w:r>
            <w:rPr>
              <w:rStyle w:val="22"/>
              <w:rFonts w:asciiTheme="minorEastAsia" w:hAnsiTheme="minorEastAsia" w:eastAsiaTheme="minorEastAsia"/>
              <w:bCs/>
              <w:color w:val="000000" w:themeColor="text1"/>
              <w14:textFill>
                <w14:solidFill>
                  <w14:schemeClr w14:val="tx1"/>
                </w14:solidFill>
              </w14:textFill>
            </w:rPr>
            <w:t>7</w:t>
          </w:r>
          <w:r>
            <w:rPr>
              <w:rStyle w:val="22"/>
              <w:rFonts w:hint="eastAsia" w:asciiTheme="minorEastAsia" w:hAnsiTheme="minorEastAsia" w:eastAsiaTheme="minorEastAsia"/>
              <w:bCs/>
              <w:color w:val="000000" w:themeColor="text1"/>
              <w14:textFill>
                <w14:solidFill>
                  <w14:schemeClr w14:val="tx1"/>
                </w14:solidFill>
              </w14:textFill>
            </w:rPr>
            <w:t>：投标人同类项目业绩一览表</w:t>
          </w:r>
          <w:r>
            <w:rPr>
              <w:rStyle w:val="22"/>
              <w:rFonts w:hint="eastAsia" w:asciiTheme="minorEastAsia" w:hAnsiTheme="minorEastAsia" w:eastAsiaTheme="minorEastAsia"/>
              <w:color w:val="000000" w:themeColor="text1"/>
              <w:kern w:val="0"/>
              <w14:textFill>
                <w14:solidFill>
                  <w14:schemeClr w14:val="tx1"/>
                </w14:solidFill>
              </w14:textFill>
            </w:rPr>
            <w:t>（格式）</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_Toc42004085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27</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EastAsia" w:hAnsiTheme="minorEastAsia" w:eastAsiaTheme="minorEastAsia" w:cstheme="minorBidi"/>
              <w:color w:val="000000" w:themeColor="text1"/>
              <w:szCs w:val="22"/>
              <w14:textFill>
                <w14:solidFill>
                  <w14:schemeClr w14:val="tx1"/>
                </w14:solidFill>
              </w14:textFill>
            </w:rPr>
          </w:pPr>
          <w:r>
            <w:fldChar w:fldCharType="begin"/>
          </w:r>
          <w:r>
            <w:instrText xml:space="preserve"> HYPERLINK \l "_Toc42004087" </w:instrText>
          </w:r>
          <w:r>
            <w:fldChar w:fldCharType="separate"/>
          </w:r>
          <w:r>
            <w:rPr>
              <w:rStyle w:val="22"/>
              <w:rFonts w:hint="eastAsia" w:asciiTheme="minorEastAsia" w:hAnsiTheme="minorEastAsia" w:eastAsiaTheme="minorEastAsia"/>
              <w:color w:val="000000" w:themeColor="text1"/>
              <w:kern w:val="0"/>
              <w14:textFill>
                <w14:solidFill>
                  <w14:schemeClr w14:val="tx1"/>
                </w14:solidFill>
              </w14:textFill>
            </w:rPr>
            <w:t>附件</w:t>
          </w:r>
          <w:r>
            <w:rPr>
              <w:rStyle w:val="22"/>
              <w:rFonts w:asciiTheme="minorEastAsia" w:hAnsiTheme="minorEastAsia" w:eastAsiaTheme="minorEastAsia"/>
              <w:color w:val="000000" w:themeColor="text1"/>
              <w:kern w:val="0"/>
              <w14:textFill>
                <w14:solidFill>
                  <w14:schemeClr w14:val="tx1"/>
                </w14:solidFill>
              </w14:textFill>
            </w:rPr>
            <w:t>8</w:t>
          </w:r>
          <w:r>
            <w:rPr>
              <w:rStyle w:val="22"/>
              <w:rFonts w:hint="eastAsia" w:asciiTheme="minorEastAsia" w:hAnsiTheme="minorEastAsia" w:eastAsiaTheme="minorEastAsia"/>
              <w:color w:val="000000" w:themeColor="text1"/>
              <w:kern w:val="0"/>
              <w14:textFill>
                <w14:solidFill>
                  <w14:schemeClr w14:val="tx1"/>
                </w14:solidFill>
              </w14:textFill>
            </w:rPr>
            <w:t>：投标人的资信证明</w:t>
          </w:r>
          <w:r>
            <w:rPr>
              <w:rFonts w:asciiTheme="minorEastAsia" w:hAnsiTheme="minorEastAsia" w:eastAsiaTheme="minorEastAsia"/>
              <w:color w:val="000000" w:themeColor="text1"/>
              <w14:textFill>
                <w14:solidFill>
                  <w14:schemeClr w14:val="tx1"/>
                </w14:solidFill>
              </w14:textFill>
            </w:rPr>
            <w:tab/>
          </w:r>
          <w:r>
            <w:rPr>
              <w:rFonts w:asciiTheme="minorEastAsia" w:hAnsiTheme="minorEastAsia" w:eastAsiaTheme="minorEastAsia"/>
              <w:color w:val="000000" w:themeColor="text1"/>
              <w14:textFill>
                <w14:solidFill>
                  <w14:schemeClr w14:val="tx1"/>
                </w14:solidFill>
              </w14:textFill>
            </w:rPr>
            <w:fldChar w:fldCharType="begin"/>
          </w:r>
          <w:r>
            <w:rPr>
              <w:rFonts w:asciiTheme="minorEastAsia" w:hAnsiTheme="minorEastAsia" w:eastAsiaTheme="minorEastAsia"/>
              <w:color w:val="000000" w:themeColor="text1"/>
              <w14:textFill>
                <w14:solidFill>
                  <w14:schemeClr w14:val="tx1"/>
                </w14:solidFill>
              </w14:textFill>
            </w:rPr>
            <w:instrText xml:space="preserve"> PAGEREF _Toc42004087 \h </w:instrText>
          </w:r>
          <w:r>
            <w:rPr>
              <w:rFonts w:asciiTheme="minorEastAsia" w:hAnsiTheme="minorEastAsia" w:eastAsiaTheme="minorEastAsia"/>
              <w:color w:val="000000" w:themeColor="text1"/>
              <w14:textFill>
                <w14:solidFill>
                  <w14:schemeClr w14:val="tx1"/>
                </w14:solidFill>
              </w14:textFill>
            </w:rPr>
            <w:fldChar w:fldCharType="separate"/>
          </w:r>
          <w:r>
            <w:rPr>
              <w:rFonts w:asciiTheme="minorEastAsia" w:hAnsiTheme="minorEastAsia" w:eastAsiaTheme="minorEastAsia"/>
              <w:color w:val="000000" w:themeColor="text1"/>
              <w14:textFill>
                <w14:solidFill>
                  <w14:schemeClr w14:val="tx1"/>
                </w14:solidFill>
              </w14:textFill>
            </w:rPr>
            <w:t>28</w:t>
          </w:r>
          <w:r>
            <w:rPr>
              <w:rFonts w:asciiTheme="minorEastAsia" w:hAnsiTheme="minorEastAsia" w:eastAsiaTheme="minorEastAsia"/>
              <w:color w:val="000000" w:themeColor="text1"/>
              <w14:textFill>
                <w14:solidFill>
                  <w14:schemeClr w14:val="tx1"/>
                </w14:solidFill>
              </w14:textFill>
            </w:rPr>
            <w:fldChar w:fldCharType="end"/>
          </w:r>
          <w:r>
            <w:rPr>
              <w:rFonts w:asciiTheme="minorEastAsia" w:hAnsiTheme="minorEastAsia" w:eastAsiaTheme="minorEastAsia"/>
              <w:color w:val="000000" w:themeColor="text1"/>
              <w14:textFill>
                <w14:solidFill>
                  <w14:schemeClr w14:val="tx1"/>
                </w14:solidFill>
              </w14:textFill>
            </w:rPr>
            <w:fldChar w:fldCharType="end"/>
          </w:r>
        </w:p>
        <w:p>
          <w:pPr>
            <w:pStyle w:val="15"/>
            <w:tabs>
              <w:tab w:val="right" w:leader="dot" w:pos="829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"_Toc42004091" </w:instrText>
          </w:r>
          <w:r>
            <w:fldChar w:fldCharType="separate"/>
          </w:r>
          <w:r>
            <w:rPr>
              <w:rStyle w:val="22"/>
              <w:rFonts w:hint="eastAsia" w:asciiTheme="minorEastAsia" w:hAnsiTheme="minorEastAsia" w:eastAsiaTheme="minorEastAsia"/>
              <w:color w:val="000000" w:themeColor="text1"/>
              <w14:textFill>
                <w14:solidFill>
                  <w14:schemeClr w14:val="tx1"/>
                </w14:solidFill>
              </w14:textFill>
            </w:rPr>
            <w:t>附件9：报名确认函</w:t>
          </w:r>
          <w:r>
            <w:rPr>
              <w:rFonts w:asciiTheme="minorEastAsia" w:hAnsiTheme="minorEastAsia" w:eastAsiaTheme="minorEastAsia"/>
              <w:color w:val="000000" w:themeColor="text1"/>
              <w14:textFill>
                <w14:solidFill>
                  <w14:schemeClr w14:val="tx1"/>
                </w14:solidFill>
              </w14:textFill>
            </w:rPr>
            <w:tab/>
          </w:r>
          <w:r>
            <w:rPr>
              <w:rFonts w:hint="eastAsia" w:asciiTheme="minorEastAsia" w:hAnsiTheme="minorEastAsia" w:eastAsiaTheme="minorEastAsia"/>
              <w:color w:val="000000" w:themeColor="text1"/>
              <w14:textFill>
                <w14:solidFill>
                  <w14:schemeClr w14:val="tx1"/>
                </w14:solidFill>
              </w14:textFill>
            </w:rPr>
            <w:t>29</w:t>
          </w:r>
          <w:r>
            <w:rPr>
              <w:rFonts w:hint="eastAsia" w:asciiTheme="minorEastAsia" w:hAnsiTheme="minorEastAsia" w:eastAsiaTheme="minorEastAsia"/>
              <w:color w:val="000000" w:themeColor="text1"/>
              <w14:textFill>
                <w14:solidFill>
                  <w14:schemeClr w14:val="tx1"/>
                </w14:solidFill>
              </w14:textFill>
            </w:rPr>
            <w:fldChar w:fldCharType="end"/>
          </w:r>
        </w:p>
        <w:p>
          <w:pPr>
            <w:rPr>
              <w:color w:val="000000" w:themeColor="text1"/>
              <w14:textFill>
                <w14:solidFill>
                  <w14:schemeClr w14:val="tx1"/>
                </w14:solidFill>
              </w14:textFill>
            </w:rPr>
          </w:pPr>
          <w:r>
            <w:rPr>
              <w:color w:val="000000" w:themeColor="text1"/>
              <w14:textFill>
                <w14:solidFill>
                  <w14:schemeClr w14:val="tx1"/>
                </w14:solidFill>
              </w14:textFill>
            </w:rPr>
            <w:fldChar w:fldCharType="end"/>
          </w:r>
        </w:p>
      </w:sdtContent>
    </w:sdt>
    <w:p>
      <w:pPr>
        <w:pStyle w:val="14"/>
        <w:tabs>
          <w:tab w:val="right" w:leader="dot" w:pos="8306"/>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p>
    <w:p>
      <w:pPr>
        <w:pStyle w:val="15"/>
        <w:tabs>
          <w:tab w:val="right" w:leader="dot" w:pos="8306"/>
        </w:tabs>
        <w:rPr>
          <w:rFonts w:ascii="宋体" w:hAnsi="宋体"/>
          <w:color w:val="000000" w:themeColor="text1"/>
          <w:sz w:val="28"/>
          <w:szCs w:val="28"/>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lang w:val="zh-CN"/>
          <w14:textFill>
            <w14:solidFill>
              <w14:schemeClr w14:val="tx1"/>
            </w14:solidFill>
          </w14:textFill>
        </w:rPr>
      </w:pPr>
    </w:p>
    <w:p>
      <w:pPr>
        <w:pStyle w:val="14"/>
        <w:tabs>
          <w:tab w:val="right" w:leader="dot" w:pos="8306"/>
        </w:tabs>
        <w:rPr>
          <w:color w:val="000000" w:themeColor="text1"/>
          <w14:textFill>
            <w14:solidFill>
              <w14:schemeClr w14:val="tx1"/>
            </w14:solidFill>
          </w14:textFill>
        </w:rPr>
      </w:pPr>
    </w:p>
    <w:p>
      <w:pPr>
        <w:rPr>
          <w:color w:val="000000" w:themeColor="text1"/>
          <w14:textFill>
            <w14:solidFill>
              <w14:schemeClr w14:val="tx1"/>
            </w14:solidFill>
          </w14:textFill>
        </w:rPr>
      </w:pPr>
      <w:r>
        <w:rPr>
          <w:b/>
          <w:bCs/>
          <w:color w:val="000000" w:themeColor="text1"/>
          <w:lang w:val="zh-CN"/>
          <w14:textFill>
            <w14:solidFill>
              <w14:schemeClr w14:val="tx1"/>
            </w14:solidFill>
          </w14:textFill>
        </w:rPr>
        <w:fldChar w:fldCharType="end"/>
      </w:r>
    </w:p>
    <w:p>
      <w:pPr>
        <w:widowControl/>
        <w:jc w:val="left"/>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2"/>
        <w:spacing w:line="360" w:lineRule="auto"/>
        <w:jc w:val="center"/>
        <w:rPr>
          <w:color w:val="000000" w:themeColor="text1"/>
          <w14:textFill>
            <w14:solidFill>
              <w14:schemeClr w14:val="tx1"/>
            </w14:solidFill>
          </w14:textFill>
        </w:rPr>
      </w:pPr>
      <w:bookmarkStart w:id="0" w:name="_Toc15906"/>
      <w:bookmarkStart w:id="1" w:name="_Toc42004060"/>
      <w:r>
        <w:rPr>
          <w:rFonts w:hint="eastAsia"/>
          <w:color w:val="000000" w:themeColor="text1"/>
          <w14:textFill>
            <w14:solidFill>
              <w14:schemeClr w14:val="tx1"/>
            </w14:solidFill>
          </w14:textFill>
        </w:rPr>
        <w:t>第一部分</w:t>
      </w:r>
      <w:bookmarkEnd w:id="0"/>
      <w:r>
        <w:rPr>
          <w:rFonts w:hint="eastAsia"/>
          <w:color w:val="000000" w:themeColor="text1"/>
          <w14:textFill>
            <w14:solidFill>
              <w14:schemeClr w14:val="tx1"/>
            </w14:solidFill>
          </w14:textFill>
        </w:rPr>
        <w:t xml:space="preserve"> 公开招标公告</w:t>
      </w:r>
      <w:bookmarkEnd w:id="1"/>
    </w:p>
    <w:p>
      <w:pPr>
        <w:adjustRightInd w:val="0"/>
        <w:snapToGrid w:val="0"/>
        <w:spacing w:line="360" w:lineRule="auto"/>
        <w:ind w:firstLine="480"/>
        <w:rPr>
          <w:rFonts w:ascii="宋体" w:hAnsi="宋体"/>
          <w:bCs/>
          <w:color w:val="000000" w:themeColor="text1"/>
          <w:kern w:val="24"/>
          <w:sz w:val="24"/>
          <w14:textFill>
            <w14:solidFill>
              <w14:schemeClr w14:val="tx1"/>
            </w14:solidFill>
          </w14:textFill>
        </w:rPr>
      </w:pPr>
      <w:r>
        <w:rPr>
          <w:rFonts w:hint="eastAsia" w:ascii="宋体" w:hAnsi="宋体"/>
          <w:bCs/>
          <w:color w:val="000000" w:themeColor="text1"/>
          <w:kern w:val="24"/>
          <w:sz w:val="24"/>
          <w14:textFill>
            <w14:solidFill>
              <w14:schemeClr w14:val="tx1"/>
            </w14:solidFill>
          </w14:textFill>
        </w:rPr>
        <w:t>南通大学拟对</w:t>
      </w:r>
      <w:r>
        <w:rPr>
          <w:rFonts w:hint="eastAsia" w:ascii="宋体" w:hAnsi="宋体"/>
          <w:b/>
          <w:bCs/>
          <w:color w:val="000000" w:themeColor="text1"/>
          <w:kern w:val="24"/>
          <w:sz w:val="24"/>
          <w14:textFill>
            <w14:solidFill>
              <w14:schemeClr w14:val="tx1"/>
            </w14:solidFill>
          </w14:textFill>
        </w:rPr>
        <w:t>南通大学启东校区校园快递服务经营项目</w:t>
      </w:r>
      <w:r>
        <w:rPr>
          <w:rFonts w:hint="eastAsia" w:ascii="宋体" w:hAnsi="宋体"/>
          <w:bCs/>
          <w:color w:val="000000" w:themeColor="text1"/>
          <w:kern w:val="24"/>
          <w:sz w:val="24"/>
          <w14:textFill>
            <w14:solidFill>
              <w14:schemeClr w14:val="tx1"/>
            </w14:solidFill>
          </w14:textFill>
        </w:rPr>
        <w:t>进行</w:t>
      </w:r>
      <w:r>
        <w:rPr>
          <w:rFonts w:hint="eastAsia" w:ascii="宋体" w:hAnsi="宋体"/>
          <w:b/>
          <w:bCs/>
          <w:color w:val="000000" w:themeColor="text1"/>
          <w:kern w:val="24"/>
          <w:sz w:val="24"/>
          <w14:textFill>
            <w14:solidFill>
              <w14:schemeClr w14:val="tx1"/>
            </w14:solidFill>
          </w14:textFill>
        </w:rPr>
        <w:t>公开招标</w:t>
      </w:r>
      <w:r>
        <w:rPr>
          <w:rFonts w:hint="eastAsia" w:ascii="宋体" w:hAnsi="宋体"/>
          <w:bCs/>
          <w:color w:val="000000" w:themeColor="text1"/>
          <w:kern w:val="24"/>
          <w:sz w:val="24"/>
          <w14:textFill>
            <w14:solidFill>
              <w14:schemeClr w14:val="tx1"/>
            </w14:solidFill>
          </w14:textFill>
        </w:rPr>
        <w:t>，现就相关事宜公告如下：</w:t>
      </w:r>
    </w:p>
    <w:p>
      <w:pPr>
        <w:adjustRightInd w:val="0"/>
        <w:snapToGrid w:val="0"/>
        <w:spacing w:line="360" w:lineRule="auto"/>
        <w:ind w:firstLine="482" w:firstLineChars="200"/>
        <w:rPr>
          <w:rFonts w:ascii="宋体" w:hAnsi="宋体"/>
          <w:bCs/>
          <w:color w:val="000000" w:themeColor="text1"/>
          <w:kern w:val="24"/>
          <w:sz w:val="24"/>
          <w14:textFill>
            <w14:solidFill>
              <w14:schemeClr w14:val="tx1"/>
            </w14:solidFill>
          </w14:textFill>
        </w:rPr>
      </w:pPr>
      <w:r>
        <w:rPr>
          <w:rFonts w:hint="eastAsia" w:ascii="宋体" w:hAnsi="宋体"/>
          <w:b/>
          <w:color w:val="000000" w:themeColor="text1"/>
          <w:kern w:val="24"/>
          <w:sz w:val="24"/>
          <w14:textFill>
            <w14:solidFill>
              <w14:schemeClr w14:val="tx1"/>
            </w14:solidFill>
          </w14:textFill>
        </w:rPr>
        <w:t>一、项目名称：</w:t>
      </w:r>
      <w:r>
        <w:rPr>
          <w:rFonts w:hint="eastAsia" w:ascii="宋体" w:hAnsi="宋体"/>
          <w:b/>
          <w:bCs/>
          <w:color w:val="000000" w:themeColor="text1"/>
          <w:kern w:val="24"/>
          <w:sz w:val="24"/>
          <w14:textFill>
            <w14:solidFill>
              <w14:schemeClr w14:val="tx1"/>
            </w14:solidFill>
          </w14:textFill>
        </w:rPr>
        <w:t>南通大学启东校区校园快递服务经营项目</w:t>
      </w:r>
    </w:p>
    <w:p>
      <w:pPr>
        <w:pStyle w:val="35"/>
        <w:adjustRightInd w:val="0"/>
        <w:snapToGrid w:val="0"/>
        <w:spacing w:line="360" w:lineRule="auto"/>
        <w:ind w:firstLine="482"/>
        <w:rPr>
          <w:rFonts w:ascii="宋体" w:hAnsi="宋体"/>
          <w:b/>
          <w:bCs/>
          <w:color w:val="000000" w:themeColor="text1"/>
          <w:kern w:val="24"/>
          <w:sz w:val="24"/>
          <w14:textFill>
            <w14:solidFill>
              <w14:schemeClr w14:val="tx1"/>
            </w14:solidFill>
          </w14:textFill>
        </w:rPr>
      </w:pPr>
      <w:r>
        <w:rPr>
          <w:rFonts w:hint="eastAsia" w:ascii="宋体" w:hAnsi="宋体"/>
          <w:b/>
          <w:bCs/>
          <w:color w:val="000000" w:themeColor="text1"/>
          <w:kern w:val="24"/>
          <w:sz w:val="24"/>
          <w14:textFill>
            <w14:solidFill>
              <w14:schemeClr w14:val="tx1"/>
            </w14:solidFill>
          </w14:textFill>
        </w:rPr>
        <w:t>二、</w:t>
      </w:r>
      <w:r>
        <w:rPr>
          <w:rFonts w:hint="eastAsia" w:ascii="宋体" w:hAnsi="宋体"/>
          <w:b/>
          <w:color w:val="000000" w:themeColor="text1"/>
          <w:kern w:val="24"/>
          <w:sz w:val="24"/>
          <w14:textFill>
            <w14:solidFill>
              <w14:schemeClr w14:val="tx1"/>
            </w14:solidFill>
          </w14:textFill>
        </w:rPr>
        <w:t>项目编号：</w:t>
      </w:r>
      <w:r>
        <w:rPr>
          <w:rFonts w:ascii="宋体" w:hAnsi="宋体"/>
          <w:b/>
          <w:bCs/>
          <w:color w:val="000000" w:themeColor="text1"/>
          <w:kern w:val="24"/>
          <w:sz w:val="24"/>
          <w14:textFill>
            <w14:solidFill>
              <w14:schemeClr w14:val="tx1"/>
            </w14:solidFill>
          </w14:textFill>
        </w:rPr>
        <w:t>TD</w:t>
      </w:r>
      <w:r>
        <w:rPr>
          <w:rFonts w:hint="eastAsia" w:ascii="宋体" w:hAnsi="宋体"/>
          <w:b/>
          <w:bCs/>
          <w:color w:val="000000" w:themeColor="text1"/>
          <w:kern w:val="24"/>
          <w:sz w:val="24"/>
          <w14:textFill>
            <w14:solidFill>
              <w14:schemeClr w14:val="tx1"/>
            </w14:solidFill>
          </w14:textFill>
        </w:rPr>
        <w:t>F</w:t>
      </w:r>
      <w:r>
        <w:rPr>
          <w:rFonts w:ascii="宋体" w:hAnsi="宋体"/>
          <w:b/>
          <w:bCs/>
          <w:color w:val="000000" w:themeColor="text1"/>
          <w:kern w:val="24"/>
          <w:sz w:val="24"/>
          <w14:textFill>
            <w14:solidFill>
              <w14:schemeClr w14:val="tx1"/>
            </w14:solidFill>
          </w14:textFill>
        </w:rPr>
        <w:t>W(</w:t>
      </w:r>
      <w:r>
        <w:rPr>
          <w:rFonts w:hint="eastAsia" w:ascii="宋体" w:hAnsi="宋体"/>
          <w:b/>
          <w:bCs/>
          <w:color w:val="000000" w:themeColor="text1"/>
          <w:kern w:val="24"/>
          <w:sz w:val="24"/>
          <w14:textFill>
            <w14:solidFill>
              <w14:schemeClr w14:val="tx1"/>
            </w14:solidFill>
          </w14:textFill>
        </w:rPr>
        <w:t>GK</w:t>
      </w:r>
      <w:r>
        <w:rPr>
          <w:rFonts w:ascii="宋体" w:hAnsi="宋体"/>
          <w:b/>
          <w:bCs/>
          <w:color w:val="000000" w:themeColor="text1"/>
          <w:kern w:val="24"/>
          <w:sz w:val="24"/>
          <w14:textFill>
            <w14:solidFill>
              <w14:schemeClr w14:val="tx1"/>
            </w14:solidFill>
          </w14:textFill>
        </w:rPr>
        <w:t>)20</w:t>
      </w:r>
      <w:r>
        <w:rPr>
          <w:rFonts w:hint="eastAsia" w:ascii="宋体" w:hAnsi="宋体"/>
          <w:b/>
          <w:bCs/>
          <w:color w:val="000000" w:themeColor="text1"/>
          <w:kern w:val="24"/>
          <w:sz w:val="24"/>
          <w14:textFill>
            <w14:solidFill>
              <w14:schemeClr w14:val="tx1"/>
            </w14:solidFill>
          </w14:textFill>
        </w:rPr>
        <w:t>20</w:t>
      </w:r>
      <w:r>
        <w:rPr>
          <w:rFonts w:ascii="宋体" w:hAnsi="宋体"/>
          <w:b/>
          <w:bCs/>
          <w:color w:val="000000" w:themeColor="text1"/>
          <w:kern w:val="24"/>
          <w:sz w:val="24"/>
          <w14:textFill>
            <w14:solidFill>
              <w14:schemeClr w14:val="tx1"/>
            </w14:solidFill>
          </w14:textFill>
        </w:rPr>
        <w:t>-</w:t>
      </w:r>
      <w:r>
        <w:rPr>
          <w:rFonts w:hint="eastAsia" w:ascii="宋体" w:hAnsi="宋体"/>
          <w:b/>
          <w:bCs/>
          <w:color w:val="000000" w:themeColor="text1"/>
          <w:kern w:val="24"/>
          <w:sz w:val="24"/>
          <w14:textFill>
            <w14:solidFill>
              <w14:schemeClr w14:val="tx1"/>
            </w14:solidFill>
          </w14:textFill>
        </w:rPr>
        <w:t>050</w:t>
      </w:r>
    </w:p>
    <w:p>
      <w:pPr>
        <w:adjustRightInd w:val="0"/>
        <w:snapToGrid w:val="0"/>
        <w:spacing w:line="360" w:lineRule="auto"/>
        <w:ind w:firstLine="482" w:firstLineChars="200"/>
        <w:rPr>
          <w:rFonts w:ascii="宋体" w:hAnsi="宋体"/>
          <w:b/>
          <w:color w:val="000000" w:themeColor="text1"/>
          <w:kern w:val="24"/>
          <w:sz w:val="24"/>
          <w14:textFill>
            <w14:solidFill>
              <w14:schemeClr w14:val="tx1"/>
            </w14:solidFill>
          </w14:textFill>
        </w:rPr>
      </w:pPr>
      <w:r>
        <w:rPr>
          <w:rFonts w:hint="eastAsia" w:ascii="宋体" w:hAnsi="宋体"/>
          <w:b/>
          <w:color w:val="000000" w:themeColor="text1"/>
          <w:kern w:val="24"/>
          <w:sz w:val="24"/>
          <w14:textFill>
            <w14:solidFill>
              <w14:schemeClr w14:val="tx1"/>
            </w14:solidFill>
          </w14:textFill>
        </w:rPr>
        <w:t>三、招标内容：</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本次招标内容选取一家第三方服务机构，负责校园快递运营和管理服务。</w:t>
      </w:r>
    </w:p>
    <w:p>
      <w:pPr>
        <w:adjustRightInd w:val="0"/>
        <w:snapToGrid w:val="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坐落位置在南通大学启东校区学生公寓6号楼东侧。（</w:t>
      </w:r>
      <w:r>
        <w:rPr>
          <w:rFonts w:hint="eastAsia" w:ascii="宋体" w:cs="宋体"/>
          <w:color w:val="000000" w:themeColor="text1"/>
          <w:spacing w:val="4"/>
          <w:kern w:val="0"/>
          <w:sz w:val="24"/>
          <w:lang w:val="zh-CN"/>
          <w14:textFill>
            <w14:solidFill>
              <w14:schemeClr w14:val="tx1"/>
            </w14:solidFill>
          </w14:textFill>
        </w:rPr>
        <w:t>详见本文件第三部分</w:t>
      </w:r>
      <w:r>
        <w:rPr>
          <w:rFonts w:ascii="宋体" w:cs="宋体"/>
          <w:color w:val="000000" w:themeColor="text1"/>
          <w:spacing w:val="4"/>
          <w:kern w:val="0"/>
          <w:sz w:val="24"/>
          <w:lang w:val="zh-CN"/>
          <w14:textFill>
            <w14:solidFill>
              <w14:schemeClr w14:val="tx1"/>
            </w14:solidFill>
          </w14:textFill>
        </w:rPr>
        <w:t>“</w:t>
      </w:r>
      <w:r>
        <w:rPr>
          <w:rFonts w:hint="eastAsia" w:ascii="宋体" w:cs="宋体"/>
          <w:color w:val="000000" w:themeColor="text1"/>
          <w:spacing w:val="4"/>
          <w:kern w:val="0"/>
          <w:sz w:val="24"/>
          <w:lang w:val="zh-CN"/>
          <w14:textFill>
            <w14:solidFill>
              <w14:schemeClr w14:val="tx1"/>
            </w14:solidFill>
          </w14:textFill>
        </w:rPr>
        <w:t>项目要求及相关说明</w:t>
      </w:r>
      <w:r>
        <w:rPr>
          <w:rFonts w:ascii="宋体" w:cs="宋体"/>
          <w:color w:val="000000" w:themeColor="text1"/>
          <w:spacing w:val="4"/>
          <w:kern w:val="0"/>
          <w:sz w:val="24"/>
          <w:lang w:val="zh-CN"/>
          <w14:textFill>
            <w14:solidFill>
              <w14:schemeClr w14:val="tx1"/>
            </w14:solidFill>
          </w14:textFill>
        </w:rPr>
        <w:t>”</w:t>
      </w:r>
      <w:r>
        <w:rPr>
          <w:rFonts w:hint="eastAsia" w:ascii="宋体" w:hAnsi="宋体"/>
          <w:color w:val="000000" w:themeColor="text1"/>
          <w:sz w:val="24"/>
          <w14:textFill>
            <w14:solidFill>
              <w14:schemeClr w14:val="tx1"/>
            </w14:solidFill>
          </w14:textFill>
        </w:rPr>
        <w:t>）</w:t>
      </w:r>
    </w:p>
    <w:p>
      <w:pPr>
        <w:adjustRightInd w:val="0"/>
        <w:snapToGrid w:val="0"/>
        <w:spacing w:line="360" w:lineRule="auto"/>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四、项目招标底价：10万元/年。</w:t>
      </w:r>
    </w:p>
    <w:p>
      <w:pPr>
        <w:adjustRightInd w:val="0"/>
        <w:snapToGrid w:val="0"/>
        <w:spacing w:line="360" w:lineRule="auto"/>
        <w:ind w:firstLine="482" w:firstLineChars="200"/>
        <w:rPr>
          <w:rFonts w:ascii="宋体" w:hAnsi="宋体"/>
          <w:b/>
          <w:color w:val="000000" w:themeColor="text1"/>
          <w:kern w:val="24"/>
          <w:sz w:val="24"/>
          <w14:textFill>
            <w14:solidFill>
              <w14:schemeClr w14:val="tx1"/>
            </w14:solidFill>
          </w14:textFill>
        </w:rPr>
      </w:pPr>
      <w:r>
        <w:rPr>
          <w:rFonts w:hint="eastAsia" w:ascii="宋体" w:hAnsi="宋体"/>
          <w:b/>
          <w:color w:val="000000" w:themeColor="text1"/>
          <w:kern w:val="24"/>
          <w:sz w:val="24"/>
          <w14:textFill>
            <w14:solidFill>
              <w14:schemeClr w14:val="tx1"/>
            </w14:solidFill>
          </w14:textFill>
        </w:rPr>
        <w:t>五、对投标人的基础要求</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1．投标人必须具有独立法人资格和快递业务经营许可证，且营业范围符合本项目要求。依法纳税，并按照中华人民共和国公司法运作。</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2．投标人具有第</w:t>
      </w:r>
      <w:r>
        <w:rPr>
          <w:rFonts w:hint="eastAsia" w:ascii="宋体" w:hAnsi="宋体"/>
          <w:bCs/>
          <w:color w:val="000000" w:themeColor="text1"/>
          <w:kern w:val="24"/>
          <w:sz w:val="24"/>
          <w14:textFill>
            <w14:solidFill>
              <w14:schemeClr w14:val="tx1"/>
            </w14:solidFill>
          </w14:textFill>
        </w:rPr>
        <w:t>三方物流服务机构管理运营丰富经历，</w:t>
      </w:r>
      <w:r>
        <w:rPr>
          <w:rFonts w:hint="eastAsia" w:ascii="宋体" w:hAnsi="宋体"/>
          <w:color w:val="000000" w:themeColor="text1"/>
          <w:sz w:val="24"/>
          <w14:textFill>
            <w14:solidFill>
              <w14:schemeClr w14:val="tx1"/>
            </w14:solidFill>
          </w14:textFill>
        </w:rPr>
        <w:t>在全国高校经营相同项目中，</w:t>
      </w:r>
      <w:r>
        <w:rPr>
          <w:rFonts w:ascii="宋体" w:hAnsi="宋体"/>
          <w:bCs/>
          <w:color w:val="000000" w:themeColor="text1"/>
          <w:kern w:val="24"/>
          <w:sz w:val="24"/>
          <w14:textFill>
            <w14:solidFill>
              <w14:schemeClr w14:val="tx1"/>
            </w14:solidFill>
          </w14:textFill>
        </w:rPr>
        <w:t>具备良好的社会信誉，</w:t>
      </w:r>
      <w:r>
        <w:rPr>
          <w:rFonts w:hint="eastAsia" w:ascii="宋体" w:hAnsi="宋体"/>
          <w:color w:val="000000" w:themeColor="text1"/>
          <w:sz w:val="24"/>
          <w14:textFill>
            <w14:solidFill>
              <w14:schemeClr w14:val="tx1"/>
            </w14:solidFill>
          </w14:textFill>
        </w:rPr>
        <w:t>无负面纪录、无不良社会报道及法律纠纷。</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3．投标人</w:t>
      </w:r>
      <w:r>
        <w:rPr>
          <w:rFonts w:ascii="宋体" w:hAnsi="宋体"/>
          <w:color w:val="000000" w:themeColor="text1"/>
          <w:sz w:val="24"/>
          <w14:textFill>
            <w14:solidFill>
              <w14:schemeClr w14:val="tx1"/>
            </w14:solidFill>
          </w14:textFill>
        </w:rPr>
        <w:t>应充分了解高校</w:t>
      </w:r>
      <w:r>
        <w:rPr>
          <w:rFonts w:hint="eastAsia" w:ascii="宋体" w:hAnsi="宋体"/>
          <w:color w:val="000000" w:themeColor="text1"/>
          <w:sz w:val="24"/>
          <w14:textFill>
            <w14:solidFill>
              <w14:schemeClr w14:val="tx1"/>
            </w14:solidFill>
          </w14:textFill>
        </w:rPr>
        <w:t>快递的</w:t>
      </w:r>
      <w:r>
        <w:rPr>
          <w:rFonts w:ascii="宋体" w:hAnsi="宋体"/>
          <w:color w:val="000000" w:themeColor="text1"/>
          <w:sz w:val="24"/>
          <w14:textFill>
            <w14:solidFill>
              <w14:schemeClr w14:val="tx1"/>
            </w14:solidFill>
          </w14:textFill>
        </w:rPr>
        <w:t>规律和要求，具有为师生</w:t>
      </w:r>
      <w:r>
        <w:rPr>
          <w:rFonts w:hint="eastAsia" w:ascii="宋体" w:hAnsi="宋体"/>
          <w:color w:val="000000" w:themeColor="text1"/>
          <w:sz w:val="24"/>
          <w14:textFill>
            <w14:solidFill>
              <w14:schemeClr w14:val="tx1"/>
            </w14:solidFill>
          </w14:textFill>
        </w:rPr>
        <w:t>提供</w:t>
      </w:r>
      <w:r>
        <w:rPr>
          <w:rFonts w:ascii="宋体" w:hAnsi="宋体"/>
          <w:color w:val="000000" w:themeColor="text1"/>
          <w:sz w:val="24"/>
          <w14:textFill>
            <w14:solidFill>
              <w14:schemeClr w14:val="tx1"/>
            </w14:solidFill>
          </w14:textFill>
        </w:rPr>
        <w:t>优质服务的经营理念</w:t>
      </w:r>
      <w:r>
        <w:rPr>
          <w:rFonts w:hint="eastAsia" w:ascii="宋体" w:hAnsi="宋体"/>
          <w:color w:val="000000" w:themeColor="text1"/>
          <w:sz w:val="24"/>
          <w14:textFill>
            <w14:solidFill>
              <w14:schemeClr w14:val="tx1"/>
            </w14:solidFill>
          </w14:textFill>
        </w:rPr>
        <w:t>、运营模式和</w:t>
      </w:r>
      <w:r>
        <w:rPr>
          <w:rFonts w:ascii="宋体" w:hAnsi="宋体"/>
          <w:color w:val="000000" w:themeColor="text1"/>
          <w:sz w:val="24"/>
          <w14:textFill>
            <w14:solidFill>
              <w14:schemeClr w14:val="tx1"/>
            </w14:solidFill>
          </w14:textFill>
        </w:rPr>
        <w:t>良好的职业道德。</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4．投标人有能力承担项目的投资、建设、运营和管理。</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6．本项目不接受联合体投标。</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7．投标人必须遵守中华人民共和国相关</w:t>
      </w:r>
      <w:r>
        <w:rPr>
          <w:rFonts w:ascii="宋体" w:hAnsi="宋体"/>
          <w:color w:val="000000" w:themeColor="text1"/>
          <w:sz w:val="24"/>
          <w14:textFill>
            <w14:solidFill>
              <w14:schemeClr w14:val="tx1"/>
            </w14:solidFill>
          </w14:textFill>
        </w:rPr>
        <w:t>法律法规。</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8．投标人所提供的纸质材料、证明等必须真实可靠，如有虚假，一经发现将取消中标资格或终止租赁合同。</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请投标人认真对照资格要求，如完全符合资格要求的，才能参与报名；如不符合资格要求，故意参与报名的，所产生的一切后果由投标人承担。</w:t>
      </w:r>
    </w:p>
    <w:p>
      <w:pPr>
        <w:adjustRightInd w:val="0"/>
        <w:snapToGrid w:val="0"/>
        <w:spacing w:line="360" w:lineRule="auto"/>
        <w:ind w:firstLine="482" w:firstLineChars="200"/>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六、投标人资格审查方式：</w:t>
      </w:r>
      <w:r>
        <w:rPr>
          <w:rFonts w:hint="eastAsia" w:ascii="宋体" w:hAnsi="宋体"/>
          <w:color w:val="000000" w:themeColor="text1"/>
          <w:sz w:val="24"/>
          <w14:textFill>
            <w14:solidFill>
              <w14:schemeClr w14:val="tx1"/>
            </w14:solidFill>
          </w14:textFill>
        </w:rPr>
        <w:t>资格后审。</w:t>
      </w:r>
    </w:p>
    <w:p>
      <w:pPr>
        <w:adjustRightInd w:val="0"/>
        <w:snapToGrid w:val="0"/>
        <w:spacing w:line="360" w:lineRule="auto"/>
        <w:ind w:firstLine="482" w:firstLineChars="200"/>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七、公开招标文件获取：</w:t>
      </w:r>
      <w:r>
        <w:rPr>
          <w:rFonts w:hint="eastAsia" w:ascii="宋体" w:hAnsi="宋体"/>
          <w:color w:val="000000" w:themeColor="text1"/>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22"/>
          <w:rFonts w:ascii="宋体" w:hAnsi="宋体"/>
          <w:color w:val="000000" w:themeColor="text1"/>
          <w:sz w:val="24"/>
          <w14:textFill>
            <w14:solidFill>
              <w14:schemeClr w14:val="tx1"/>
            </w14:solidFill>
          </w14:textFill>
        </w:rPr>
        <w:t>ztb.ntu.edu.cn</w:t>
      </w:r>
      <w:r>
        <w:rPr>
          <w:rStyle w:val="22"/>
          <w:rFonts w:ascii="宋体" w:hAnsi="宋体"/>
          <w:color w:val="000000" w:themeColor="text1"/>
          <w:sz w:val="24"/>
          <w14:textFill>
            <w14:solidFill>
              <w14:schemeClr w14:val="tx1"/>
            </w14:solidFill>
          </w14:textFill>
        </w:rPr>
        <w:fldChar w:fldCharType="end"/>
      </w:r>
      <w:r>
        <w:rPr>
          <w:rFonts w:hint="eastAsia" w:ascii="宋体" w:hAnsi="宋体"/>
          <w:color w:val="000000" w:themeColor="text1"/>
          <w:sz w:val="24"/>
          <w14:textFill>
            <w14:solidFill>
              <w14:schemeClr w14:val="tx1"/>
            </w14:solidFill>
          </w14:textFill>
        </w:rPr>
        <w:t>下载。</w:t>
      </w:r>
    </w:p>
    <w:p>
      <w:pPr>
        <w:adjustRightInd w:val="0"/>
        <w:snapToGrid w:val="0"/>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八、</w:t>
      </w:r>
      <w:r>
        <w:rPr>
          <w:rFonts w:hint="eastAsia" w:ascii="宋体" w:cs="宋体"/>
          <w:b/>
          <w:bCs/>
          <w:color w:val="000000" w:themeColor="text1"/>
          <w:spacing w:val="4"/>
          <w:kern w:val="0"/>
          <w:sz w:val="24"/>
          <w:lang w:val="zh-CN"/>
          <w14:textFill>
            <w14:solidFill>
              <w14:schemeClr w14:val="tx1"/>
            </w14:solidFill>
          </w14:textFill>
        </w:rPr>
        <w:t>公开招标</w:t>
      </w:r>
      <w:r>
        <w:rPr>
          <w:rFonts w:hint="eastAsia"/>
          <w:b/>
          <w:color w:val="000000" w:themeColor="text1"/>
          <w:sz w:val="24"/>
          <w14:textFill>
            <w14:solidFill>
              <w14:schemeClr w14:val="tx1"/>
            </w14:solidFill>
          </w14:textFill>
        </w:rPr>
        <w:t>文件售价：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元。（通过支付宝账号收取，用户名：王亚萍，支付宝账号：</w:t>
      </w:r>
      <w:r>
        <w:fldChar w:fldCharType="begin"/>
      </w:r>
      <w:r>
        <w:instrText xml:space="preserve"> HYPERLINK "mailto:125998621@qq.com" </w:instrText>
      </w:r>
      <w:r>
        <w:fldChar w:fldCharType="separate"/>
      </w:r>
      <w:r>
        <w:rPr>
          <w:color w:val="000000" w:themeColor="text1"/>
          <w:sz w:val="24"/>
          <w14:textFill>
            <w14:solidFill>
              <w14:schemeClr w14:val="tx1"/>
            </w14:solidFill>
          </w14:textFill>
        </w:rPr>
        <w:t>125998621@qq.com</w:t>
      </w:r>
      <w:r>
        <w:rPr>
          <w:color w:val="000000" w:themeColor="text1"/>
          <w:sz w:val="24"/>
          <w14:textFill>
            <w14:solidFill>
              <w14:schemeClr w14:val="tx1"/>
            </w14:solidFill>
          </w14:textFill>
        </w:rPr>
        <w:fldChar w:fldCharType="end"/>
      </w:r>
      <w:r>
        <w:rPr>
          <w:rFonts w:hint="eastAsia"/>
          <w:color w:val="000000" w:themeColor="text1"/>
          <w:sz w:val="24"/>
          <w14:textFill>
            <w14:solidFill>
              <w14:schemeClr w14:val="tx1"/>
            </w14:solidFill>
          </w14:textFill>
        </w:rPr>
        <w:t>事后不退）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南通大学账户信息：</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ascii="宋体" w:hAnsi="宋体" w:cs="宋体"/>
          <w:color w:val="000000" w:themeColor="text1"/>
          <w:spacing w:val="2"/>
          <w:kern w:val="0"/>
          <w:sz w:val="24"/>
          <w14:textFill>
            <w14:solidFill>
              <w14:schemeClr w14:val="tx1"/>
            </w14:solidFill>
          </w14:textFill>
        </w:rPr>
        <w:t>1</w:t>
      </w:r>
      <w:r>
        <w:rPr>
          <w:rFonts w:hint="eastAsia" w:ascii="宋体" w:hAnsi="宋体" w:cs="宋体"/>
          <w:color w:val="000000" w:themeColor="text1"/>
          <w:spacing w:val="2"/>
          <w:kern w:val="0"/>
          <w:sz w:val="24"/>
          <w14:textFill>
            <w14:solidFill>
              <w14:schemeClr w14:val="tx1"/>
            </w14:solidFill>
          </w14:textFill>
        </w:rPr>
        <w:t>、单位名称：南通大学</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ascii="宋体" w:hAnsi="宋体" w:cs="宋体"/>
          <w:color w:val="000000" w:themeColor="text1"/>
          <w:spacing w:val="2"/>
          <w:kern w:val="0"/>
          <w:sz w:val="24"/>
          <w14:textFill>
            <w14:solidFill>
              <w14:schemeClr w14:val="tx1"/>
            </w14:solidFill>
          </w14:textFill>
        </w:rPr>
        <w:t>2</w:t>
      </w:r>
      <w:r>
        <w:rPr>
          <w:rFonts w:hint="eastAsia" w:ascii="宋体" w:hAnsi="宋体" w:cs="宋体"/>
          <w:color w:val="000000" w:themeColor="text1"/>
          <w:spacing w:val="2"/>
          <w:kern w:val="0"/>
          <w:sz w:val="24"/>
          <w14:textFill>
            <w14:solidFill>
              <w14:schemeClr w14:val="tx1"/>
            </w14:solidFill>
          </w14:textFill>
        </w:rPr>
        <w:t>、税务登记号码：</w:t>
      </w:r>
      <w:r>
        <w:rPr>
          <w:rFonts w:ascii="宋体" w:hAnsi="宋体" w:cs="宋体"/>
          <w:color w:val="000000" w:themeColor="text1"/>
          <w:spacing w:val="2"/>
          <w:kern w:val="0"/>
          <w:sz w:val="24"/>
          <w14:textFill>
            <w14:solidFill>
              <w14:schemeClr w14:val="tx1"/>
            </w14:solidFill>
          </w14:textFill>
        </w:rPr>
        <w:t>12320000466012919A</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ascii="宋体" w:hAnsi="宋体" w:cs="宋体"/>
          <w:color w:val="000000" w:themeColor="text1"/>
          <w:spacing w:val="2"/>
          <w:kern w:val="0"/>
          <w:sz w:val="24"/>
          <w14:textFill>
            <w14:solidFill>
              <w14:schemeClr w14:val="tx1"/>
            </w14:solidFill>
          </w14:textFill>
        </w:rPr>
        <w:t>3</w:t>
      </w:r>
      <w:r>
        <w:rPr>
          <w:rFonts w:hint="eastAsia" w:ascii="宋体" w:hAnsi="宋体" w:cs="宋体"/>
          <w:color w:val="000000" w:themeColor="text1"/>
          <w:spacing w:val="2"/>
          <w:kern w:val="0"/>
          <w:sz w:val="24"/>
          <w14:textFill>
            <w14:solidFill>
              <w14:schemeClr w14:val="tx1"/>
            </w14:solidFill>
          </w14:textFill>
        </w:rPr>
        <w:t>、统一社会信用代码：</w:t>
      </w:r>
      <w:r>
        <w:rPr>
          <w:rFonts w:ascii="宋体" w:hAnsi="宋体" w:cs="宋体"/>
          <w:color w:val="000000" w:themeColor="text1"/>
          <w:spacing w:val="2"/>
          <w:kern w:val="0"/>
          <w:sz w:val="24"/>
          <w14:textFill>
            <w14:solidFill>
              <w14:schemeClr w14:val="tx1"/>
            </w14:solidFill>
          </w14:textFill>
        </w:rPr>
        <w:t>12320000466012919A</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ascii="宋体" w:hAnsi="宋体" w:cs="宋体"/>
          <w:color w:val="000000" w:themeColor="text1"/>
          <w:spacing w:val="2"/>
          <w:kern w:val="0"/>
          <w:sz w:val="24"/>
          <w14:textFill>
            <w14:solidFill>
              <w14:schemeClr w14:val="tx1"/>
            </w14:solidFill>
          </w14:textFill>
        </w:rPr>
        <w:t>4</w:t>
      </w:r>
      <w:r>
        <w:rPr>
          <w:rFonts w:hint="eastAsia" w:ascii="宋体" w:hAnsi="宋体" w:cs="宋体"/>
          <w:color w:val="000000" w:themeColor="text1"/>
          <w:spacing w:val="2"/>
          <w:kern w:val="0"/>
          <w:sz w:val="24"/>
          <w14:textFill>
            <w14:solidFill>
              <w14:schemeClr w14:val="tx1"/>
            </w14:solidFill>
          </w14:textFill>
        </w:rPr>
        <w:t>、开户银行：中国建设银行股份有限公司南通分行营业部</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ascii="宋体" w:hAnsi="宋体" w:cs="宋体"/>
          <w:color w:val="000000" w:themeColor="text1"/>
          <w:spacing w:val="2"/>
          <w:kern w:val="0"/>
          <w:sz w:val="24"/>
          <w14:textFill>
            <w14:solidFill>
              <w14:schemeClr w14:val="tx1"/>
            </w14:solidFill>
          </w14:textFill>
        </w:rPr>
        <w:t>5</w:t>
      </w:r>
      <w:r>
        <w:rPr>
          <w:rFonts w:hint="eastAsia" w:ascii="宋体" w:hAnsi="宋体" w:cs="宋体"/>
          <w:color w:val="000000" w:themeColor="text1"/>
          <w:spacing w:val="2"/>
          <w:kern w:val="0"/>
          <w:sz w:val="24"/>
          <w14:textFill>
            <w14:solidFill>
              <w14:schemeClr w14:val="tx1"/>
            </w14:solidFill>
          </w14:textFill>
        </w:rPr>
        <w:t>、行号：</w:t>
      </w:r>
      <w:r>
        <w:rPr>
          <w:rFonts w:ascii="宋体" w:hAnsi="宋体" w:cs="宋体"/>
          <w:color w:val="000000" w:themeColor="text1"/>
          <w:spacing w:val="2"/>
          <w:kern w:val="0"/>
          <w:sz w:val="24"/>
          <w14:textFill>
            <w14:solidFill>
              <w14:schemeClr w14:val="tx1"/>
            </w14:solidFill>
          </w14:textFill>
        </w:rPr>
        <w:t>105306000071</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ascii="宋体" w:hAnsi="宋体" w:cs="宋体"/>
          <w:color w:val="000000" w:themeColor="text1"/>
          <w:spacing w:val="2"/>
          <w:kern w:val="0"/>
          <w:sz w:val="24"/>
          <w14:textFill>
            <w14:solidFill>
              <w14:schemeClr w14:val="tx1"/>
            </w14:solidFill>
          </w14:textFill>
        </w:rPr>
        <w:t>6</w:t>
      </w:r>
      <w:r>
        <w:rPr>
          <w:rFonts w:hint="eastAsia" w:ascii="宋体" w:hAnsi="宋体" w:cs="宋体"/>
          <w:color w:val="000000" w:themeColor="text1"/>
          <w:spacing w:val="2"/>
          <w:kern w:val="0"/>
          <w:sz w:val="24"/>
          <w14:textFill>
            <w14:solidFill>
              <w14:schemeClr w14:val="tx1"/>
            </w14:solidFill>
          </w14:textFill>
        </w:rPr>
        <w:t>、账号：</w:t>
      </w:r>
      <w:r>
        <w:rPr>
          <w:rFonts w:ascii="宋体" w:hAnsi="宋体" w:cs="宋体"/>
          <w:color w:val="000000" w:themeColor="text1"/>
          <w:spacing w:val="2"/>
          <w:kern w:val="0"/>
          <w:sz w:val="24"/>
          <w14:textFill>
            <w14:solidFill>
              <w14:schemeClr w14:val="tx1"/>
            </w14:solidFill>
          </w14:textFill>
        </w:rPr>
        <w:t>32001648636059123123</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汇款后请及时将贵单位开票信息（单位名称、税号、邮箱、手机号码）及汇款底单以邮件形式发送至王老师邮箱</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"mailto:125998621@qq.com" </w:instrText>
      </w:r>
      <w:r>
        <w:rPr>
          <w:color w:val="000000" w:themeColor="text1"/>
          <w14:textFill>
            <w14:solidFill>
              <w14:schemeClr w14:val="tx1"/>
            </w14:solidFill>
          </w14:textFill>
        </w:rPr>
        <w:fldChar w:fldCharType="separate"/>
      </w:r>
      <w:r>
        <w:rPr>
          <w:rFonts w:hint="eastAsia" w:ascii="黑体" w:hAnsi="黑体" w:eastAsia="黑体"/>
          <w:b/>
          <w:color w:val="000000" w:themeColor="text1"/>
          <w:sz w:val="24"/>
          <w14:textFill>
            <w14:solidFill>
              <w14:schemeClr w14:val="tx1"/>
            </w14:solidFill>
          </w14:textFill>
        </w:rPr>
        <w:t>125998621@qq.com</w:t>
      </w:r>
      <w:r>
        <w:rPr>
          <w:rFonts w:ascii="黑体" w:hAnsi="黑体" w:eastAsia="黑体"/>
          <w:b/>
          <w:color w:val="000000" w:themeColor="text1"/>
          <w:sz w:val="24"/>
          <w14:textFill>
            <w14:solidFill>
              <w14:schemeClr w14:val="tx1"/>
            </w14:solidFill>
          </w14:textFill>
        </w:rPr>
        <w:fldChar w:fldCharType="end"/>
      </w:r>
      <w:r>
        <w:rPr>
          <w:rFonts w:hint="eastAsia" w:ascii="黑体" w:hAnsi="黑体" w:eastAsia="黑体"/>
          <w:b/>
          <w:color w:val="000000" w:themeColor="text1"/>
          <w:sz w:val="24"/>
          <w14:textFill>
            <w14:solidFill>
              <w14:schemeClr w14:val="tx1"/>
            </w14:solidFill>
          </w14:textFill>
        </w:rPr>
        <w:t>。</w:t>
      </w:r>
    </w:p>
    <w:p>
      <w:pPr>
        <w:adjustRightInd w:val="0"/>
        <w:snapToGrid w:val="0"/>
        <w:spacing w:line="360" w:lineRule="auto"/>
        <w:ind w:firstLine="482" w:firstLineChars="200"/>
        <w:rPr>
          <w:rFonts w:ascii="宋体" w:hAnsi="宋体" w:cs="宋体"/>
          <w:color w:val="000000" w:themeColor="text1"/>
          <w:spacing w:val="2"/>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九、</w:t>
      </w:r>
      <w:r>
        <w:rPr>
          <w:rFonts w:hint="eastAsia"/>
          <w:b/>
          <w:color w:val="000000" w:themeColor="text1"/>
          <w:sz w:val="24"/>
          <w14:textFill>
            <w14:solidFill>
              <w14:schemeClr w14:val="tx1"/>
            </w14:solidFill>
          </w14:textFill>
        </w:rPr>
        <w:t>踏勘现场</w:t>
      </w:r>
      <w:r>
        <w:rPr>
          <w:rFonts w:hint="eastAsia"/>
          <w:color w:val="000000" w:themeColor="text1"/>
          <w:sz w:val="24"/>
          <w14:textFill>
            <w14:solidFill>
              <w14:schemeClr w14:val="tx1"/>
            </w14:solidFill>
          </w14:textFill>
        </w:rPr>
        <w:t>：由于</w:t>
      </w:r>
      <w:r>
        <w:rPr>
          <w:color w:val="000000" w:themeColor="text1"/>
          <w:sz w:val="24"/>
          <w14:textFill>
            <w14:solidFill>
              <w14:schemeClr w14:val="tx1"/>
            </w14:solidFill>
          </w14:textFill>
        </w:rPr>
        <w:t>疫情防控</w:t>
      </w:r>
      <w:r>
        <w:rPr>
          <w:rFonts w:hint="eastAsia"/>
          <w:color w:val="000000" w:themeColor="text1"/>
          <w:sz w:val="24"/>
          <w14:textFill>
            <w14:solidFill>
              <w14:schemeClr w14:val="tx1"/>
            </w14:solidFill>
          </w14:textFill>
        </w:rPr>
        <w:t>影响</w:t>
      </w:r>
      <w:r>
        <w:rPr>
          <w:color w:val="000000" w:themeColor="text1"/>
          <w:sz w:val="24"/>
          <w14:textFill>
            <w14:solidFill>
              <w14:schemeClr w14:val="tx1"/>
            </w14:solidFill>
          </w14:textFill>
        </w:rPr>
        <w:t>，投标人只能安排1名人员进行现场踏勘，踏勘现场必须由投标人出具的授权委托书、踏勘人身份证复印件、踏勘人疫情承诺书，进入校园必须核验身份信息、核验苏康码、检测温度等</w:t>
      </w:r>
      <w:r>
        <w:rPr>
          <w:rFonts w:hint="eastAsia"/>
          <w:color w:val="000000" w:themeColor="text1"/>
          <w:sz w:val="24"/>
          <w14:textFill>
            <w14:solidFill>
              <w14:schemeClr w14:val="tx1"/>
            </w14:solidFill>
          </w14:textFill>
        </w:rPr>
        <w:t>，未踏勘现场的投标人，视为默认现场情况，自行承担责任。</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踏勘时间：</w:t>
      </w:r>
      <w:r>
        <w:rPr>
          <w:rFonts w:hint="eastAsia"/>
          <w:color w:val="000000" w:themeColor="text1"/>
          <w:sz w:val="24"/>
          <w:lang w:val="en-US" w:eastAsia="zh-CN"/>
          <w14:textFill>
            <w14:solidFill>
              <w14:schemeClr w14:val="tx1"/>
            </w14:solidFill>
          </w14:textFill>
        </w:rPr>
        <w:t>7</w:t>
      </w:r>
      <w:r>
        <w:rPr>
          <w:rFonts w:hint="eastAsia"/>
          <w:color w:val="000000" w:themeColor="text1"/>
          <w:sz w:val="24"/>
          <w14:textFill>
            <w14:solidFill>
              <w14:schemeClr w14:val="tx1"/>
            </w14:solidFill>
          </w14:textFill>
        </w:rPr>
        <w:t>月</w:t>
      </w:r>
      <w:r>
        <w:rPr>
          <w:rFonts w:hint="eastAsia"/>
          <w:color w:val="000000" w:themeColor="text1"/>
          <w:sz w:val="24"/>
          <w:lang w:val="en-US" w:eastAsia="zh-CN"/>
          <w14:textFill>
            <w14:solidFill>
              <w14:schemeClr w14:val="tx1"/>
            </w14:solidFill>
          </w14:textFill>
        </w:rPr>
        <w:t>6</w:t>
      </w:r>
      <w:r>
        <w:rPr>
          <w:rFonts w:hint="eastAsia"/>
          <w:color w:val="000000" w:themeColor="text1"/>
          <w:sz w:val="24"/>
          <w14:textFill>
            <w14:solidFill>
              <w14:schemeClr w14:val="tx1"/>
            </w14:solidFill>
          </w14:textFill>
        </w:rPr>
        <w:t>日-</w:t>
      </w:r>
      <w:r>
        <w:rPr>
          <w:rFonts w:hint="eastAsia"/>
          <w:color w:val="000000" w:themeColor="text1"/>
          <w:sz w:val="24"/>
          <w:lang w:val="en-US" w:eastAsia="zh-CN"/>
          <w14:textFill>
            <w14:solidFill>
              <w14:schemeClr w14:val="tx1"/>
            </w14:solidFill>
          </w14:textFill>
        </w:rPr>
        <w:t>7</w:t>
      </w:r>
      <w:r>
        <w:rPr>
          <w:rFonts w:hint="eastAsia"/>
          <w:color w:val="000000" w:themeColor="text1"/>
          <w:sz w:val="24"/>
          <w14:textFill>
            <w14:solidFill>
              <w14:schemeClr w14:val="tx1"/>
            </w14:solidFill>
          </w14:textFill>
        </w:rPr>
        <w:t>月</w:t>
      </w:r>
      <w:r>
        <w:rPr>
          <w:rFonts w:hint="eastAsia"/>
          <w:color w:val="000000" w:themeColor="text1"/>
          <w:sz w:val="24"/>
          <w:lang w:val="en-US" w:eastAsia="zh-CN"/>
          <w14:textFill>
            <w14:solidFill>
              <w14:schemeClr w14:val="tx1"/>
            </w14:solidFill>
          </w14:textFill>
        </w:rPr>
        <w:t>10</w:t>
      </w:r>
      <w:r>
        <w:rPr>
          <w:rFonts w:hint="eastAsia"/>
          <w:color w:val="000000" w:themeColor="text1"/>
          <w:sz w:val="24"/>
          <w14:textFill>
            <w14:solidFill>
              <w14:schemeClr w14:val="tx1"/>
            </w14:solidFill>
          </w14:textFill>
        </w:rPr>
        <w:t>日9:30止（工作时间），报到地点：南通大学启东校区西大门，联系人：吉老师，陈老师，联系电话：83920016、83920013。</w:t>
      </w:r>
    </w:p>
    <w:p>
      <w:pPr>
        <w:spacing w:line="360" w:lineRule="auto"/>
        <w:ind w:firstLine="490" w:firstLineChars="200"/>
        <w:rPr>
          <w:rFonts w:ascii="宋体" w:cs="宋体"/>
          <w:bCs/>
          <w:color w:val="000000" w:themeColor="text1"/>
          <w:spacing w:val="4"/>
          <w:kern w:val="0"/>
          <w:sz w:val="24"/>
          <w:lang w:val="zh-CN"/>
          <w14:textFill>
            <w14:solidFill>
              <w14:schemeClr w14:val="tx1"/>
            </w14:solidFill>
          </w14:textFill>
        </w:rPr>
      </w:pPr>
      <w:r>
        <w:rPr>
          <w:rFonts w:hint="eastAsia" w:ascii="宋体" w:hAnsi="宋体" w:cs="宋体"/>
          <w:b/>
          <w:color w:val="000000" w:themeColor="text1"/>
          <w:spacing w:val="2"/>
          <w:kern w:val="0"/>
          <w:sz w:val="24"/>
          <w14:textFill>
            <w14:solidFill>
              <w14:schemeClr w14:val="tx1"/>
            </w14:solidFill>
          </w14:textFill>
        </w:rPr>
        <w:t>十、投标报名时间：</w:t>
      </w:r>
      <w:r>
        <w:rPr>
          <w:rFonts w:hint="eastAsia" w:asciiTheme="minorEastAsia" w:hAnsiTheme="minorEastAsia" w:eastAsiaTheme="minorEastAsia"/>
          <w:color w:val="000000" w:themeColor="text1"/>
          <w:spacing w:val="2"/>
          <w:kern w:val="0"/>
          <w:sz w:val="24"/>
          <w14:textFill>
            <w14:solidFill>
              <w14:schemeClr w14:val="tx1"/>
            </w14:solidFill>
          </w14:textFill>
        </w:rPr>
        <w:t>潜在投标人如确定参加投标，请务必在南通</w:t>
      </w:r>
      <w:r>
        <w:rPr>
          <w:rFonts w:asciiTheme="minorEastAsia" w:hAnsiTheme="minorEastAsia" w:eastAsiaTheme="minorEastAsia"/>
          <w:color w:val="000000" w:themeColor="text1"/>
          <w:spacing w:val="2"/>
          <w:kern w:val="0"/>
          <w:sz w:val="24"/>
          <w14:textFill>
            <w14:solidFill>
              <w14:schemeClr w14:val="tx1"/>
            </w14:solidFill>
          </w14:textFill>
        </w:rPr>
        <w:t>大学供应商库(</w:t>
      </w:r>
      <w:r>
        <w:fldChar w:fldCharType="begin"/>
      </w:r>
      <w:r>
        <w:instrText xml:space="preserve"> HYPERLINK "https://ztb.ntu.edu.cn/gyszc.htm" </w:instrText>
      </w:r>
      <w:r>
        <w:fldChar w:fldCharType="separate"/>
      </w:r>
      <w:r>
        <w:rPr>
          <w:rFonts w:asciiTheme="minorEastAsia" w:hAnsiTheme="minorEastAsia" w:eastAsiaTheme="minorEastAsia"/>
          <w:color w:val="000000" w:themeColor="text1"/>
          <w:spacing w:val="2"/>
          <w:kern w:val="0"/>
          <w:sz w:val="24"/>
          <w14:textFill>
            <w14:solidFill>
              <w14:schemeClr w14:val="tx1"/>
            </w14:solidFill>
          </w14:textFill>
        </w:rPr>
        <w:t>https://ztb.ntu.edu.cn/gyszc.htm</w:t>
      </w:r>
      <w:r>
        <w:rPr>
          <w:rFonts w:asciiTheme="minorEastAsia" w:hAnsiTheme="minorEastAsia" w:eastAsiaTheme="minorEastAsia"/>
          <w:color w:val="000000" w:themeColor="text1"/>
          <w:spacing w:val="2"/>
          <w:kern w:val="0"/>
          <w:sz w:val="24"/>
          <w14:textFill>
            <w14:solidFill>
              <w14:schemeClr w14:val="tx1"/>
            </w14:solidFill>
          </w14:textFill>
        </w:rPr>
        <w:fldChar w:fldCharType="end"/>
      </w:r>
      <w:r>
        <w:rPr>
          <w:rFonts w:asciiTheme="minorEastAsia" w:hAnsiTheme="minorEastAsia" w:eastAsiaTheme="minorEastAsia"/>
          <w:color w:val="000000" w:themeColor="text1"/>
          <w:spacing w:val="2"/>
          <w:kern w:val="0"/>
          <w:sz w:val="24"/>
          <w14:textFill>
            <w14:solidFill>
              <w14:schemeClr w14:val="tx1"/>
            </w14:solidFill>
          </w14:textFill>
        </w:rPr>
        <w:t>)</w:t>
      </w:r>
      <w:r>
        <w:rPr>
          <w:rFonts w:hint="eastAsia" w:asciiTheme="minorEastAsia" w:hAnsiTheme="minorEastAsia" w:eastAsiaTheme="minorEastAsia"/>
          <w:color w:val="000000" w:themeColor="text1"/>
          <w:spacing w:val="2"/>
          <w:kern w:val="0"/>
          <w:sz w:val="24"/>
          <w14:textFill>
            <w14:solidFill>
              <w14:schemeClr w14:val="tx1"/>
            </w14:solidFill>
          </w14:textFill>
        </w:rPr>
        <w:t>注册并完成报名，</w:t>
      </w:r>
      <w:r>
        <w:rPr>
          <w:rFonts w:hint="eastAsia" w:ascii="宋体" w:hAnsi="宋体"/>
          <w:color w:val="000000" w:themeColor="text1"/>
          <w:spacing w:val="2"/>
          <w:kern w:val="0"/>
          <w:sz w:val="24"/>
          <w14:textFill>
            <w14:solidFill>
              <w14:schemeClr w14:val="tx1"/>
            </w14:solidFill>
          </w14:textFill>
        </w:rPr>
        <w:t>并</w:t>
      </w:r>
      <w:r>
        <w:rPr>
          <w:rFonts w:hint="eastAsia" w:ascii="宋体" w:cs="宋体"/>
          <w:bCs/>
          <w:color w:val="000000" w:themeColor="text1"/>
          <w:spacing w:val="4"/>
          <w:kern w:val="0"/>
          <w:sz w:val="24"/>
          <w:lang w:val="zh-CN"/>
          <w14:textFill>
            <w14:solidFill>
              <w14:schemeClr w14:val="tx1"/>
            </w14:solidFill>
          </w14:textFill>
        </w:rPr>
        <w:t>于</w:t>
      </w:r>
      <w:r>
        <w:rPr>
          <w:rFonts w:hint="eastAsia" w:ascii="宋体" w:cs="宋体"/>
          <w:bCs/>
          <w:color w:val="000000" w:themeColor="text1"/>
          <w:spacing w:val="4"/>
          <w:kern w:val="0"/>
          <w:sz w:val="24"/>
          <w14:textFill>
            <w14:solidFill>
              <w14:schemeClr w14:val="tx1"/>
            </w14:solidFill>
          </w14:textFill>
        </w:rPr>
        <w:t>2020</w:t>
      </w:r>
      <w:r>
        <w:rPr>
          <w:rFonts w:hint="eastAsia" w:ascii="宋体" w:cs="宋体"/>
          <w:bCs/>
          <w:color w:val="000000" w:themeColor="text1"/>
          <w:spacing w:val="4"/>
          <w:kern w:val="0"/>
          <w:sz w:val="24"/>
          <w:lang w:val="zh-CN"/>
          <w14:textFill>
            <w14:solidFill>
              <w14:schemeClr w14:val="tx1"/>
            </w14:solidFill>
          </w14:textFill>
        </w:rPr>
        <w:t>年</w:t>
      </w:r>
      <w:r>
        <w:rPr>
          <w:rFonts w:hint="eastAsia" w:ascii="宋体" w:cs="宋体"/>
          <w:bCs/>
          <w:color w:val="000000" w:themeColor="text1"/>
          <w:spacing w:val="4"/>
          <w:kern w:val="0"/>
          <w:sz w:val="24"/>
          <w:lang w:val="en-US" w:eastAsia="zh-CN"/>
          <w14:textFill>
            <w14:solidFill>
              <w14:schemeClr w14:val="tx1"/>
            </w14:solidFill>
          </w14:textFill>
        </w:rPr>
        <w:t>7</w:t>
      </w:r>
      <w:r>
        <w:rPr>
          <w:rFonts w:hint="eastAsia" w:ascii="宋体" w:cs="宋体"/>
          <w:bCs/>
          <w:color w:val="000000" w:themeColor="text1"/>
          <w:spacing w:val="4"/>
          <w:kern w:val="0"/>
          <w:sz w:val="24"/>
          <w:lang w:val="zh-CN"/>
          <w14:textFill>
            <w14:solidFill>
              <w14:schemeClr w14:val="tx1"/>
            </w14:solidFill>
          </w14:textFill>
        </w:rPr>
        <w:t>月</w:t>
      </w:r>
      <w:r>
        <w:rPr>
          <w:rFonts w:hint="eastAsia" w:ascii="宋体" w:cs="宋体"/>
          <w:bCs/>
          <w:color w:val="000000" w:themeColor="text1"/>
          <w:spacing w:val="4"/>
          <w:kern w:val="0"/>
          <w:sz w:val="24"/>
          <w:lang w:val="en-US" w:eastAsia="zh-CN"/>
          <w14:textFill>
            <w14:solidFill>
              <w14:schemeClr w14:val="tx1"/>
            </w14:solidFill>
          </w14:textFill>
        </w:rPr>
        <w:t>14</w:t>
      </w:r>
      <w:r>
        <w:rPr>
          <w:rFonts w:hint="eastAsia" w:ascii="宋体" w:cs="宋体"/>
          <w:bCs/>
          <w:color w:val="000000" w:themeColor="text1"/>
          <w:spacing w:val="4"/>
          <w:kern w:val="0"/>
          <w:sz w:val="24"/>
          <w:lang w:val="zh-CN"/>
          <w14:textFill>
            <w14:solidFill>
              <w14:schemeClr w14:val="tx1"/>
            </w14:solidFill>
          </w14:textFill>
        </w:rPr>
        <w:t>日至</w:t>
      </w:r>
      <w:r>
        <w:rPr>
          <w:rFonts w:hint="eastAsia" w:ascii="宋体" w:cs="宋体"/>
          <w:bCs/>
          <w:color w:val="000000" w:themeColor="text1"/>
          <w:spacing w:val="4"/>
          <w:kern w:val="0"/>
          <w:sz w:val="24"/>
          <w14:textFill>
            <w14:solidFill>
              <w14:schemeClr w14:val="tx1"/>
            </w14:solidFill>
          </w14:textFill>
        </w:rPr>
        <w:t>2020</w:t>
      </w:r>
      <w:r>
        <w:rPr>
          <w:rFonts w:hint="eastAsia" w:ascii="宋体" w:cs="宋体"/>
          <w:bCs/>
          <w:color w:val="000000" w:themeColor="text1"/>
          <w:spacing w:val="4"/>
          <w:kern w:val="0"/>
          <w:sz w:val="24"/>
          <w:lang w:val="zh-CN"/>
          <w14:textFill>
            <w14:solidFill>
              <w14:schemeClr w14:val="tx1"/>
            </w14:solidFill>
          </w14:textFill>
        </w:rPr>
        <w:t>年</w:t>
      </w:r>
      <w:r>
        <w:rPr>
          <w:rFonts w:hint="eastAsia" w:ascii="宋体" w:cs="宋体"/>
          <w:bCs/>
          <w:color w:val="000000" w:themeColor="text1"/>
          <w:spacing w:val="4"/>
          <w:kern w:val="0"/>
          <w:sz w:val="24"/>
          <w:lang w:val="en-US" w:eastAsia="zh-CN"/>
          <w14:textFill>
            <w14:solidFill>
              <w14:schemeClr w14:val="tx1"/>
            </w14:solidFill>
          </w14:textFill>
        </w:rPr>
        <w:t>7</w:t>
      </w:r>
      <w:r>
        <w:rPr>
          <w:rFonts w:hint="eastAsia" w:ascii="宋体" w:cs="宋体"/>
          <w:bCs/>
          <w:color w:val="000000" w:themeColor="text1"/>
          <w:spacing w:val="4"/>
          <w:kern w:val="0"/>
          <w:sz w:val="24"/>
          <w:lang w:val="zh-CN"/>
          <w14:textFill>
            <w14:solidFill>
              <w14:schemeClr w14:val="tx1"/>
            </w14:solidFill>
          </w14:textFill>
        </w:rPr>
        <w:t>月</w:t>
      </w:r>
      <w:r>
        <w:rPr>
          <w:rFonts w:hint="eastAsia" w:ascii="宋体" w:cs="宋体"/>
          <w:bCs/>
          <w:color w:val="000000" w:themeColor="text1"/>
          <w:spacing w:val="4"/>
          <w:kern w:val="0"/>
          <w:sz w:val="24"/>
          <w:lang w:val="en-US" w:eastAsia="zh-CN"/>
          <w14:textFill>
            <w14:solidFill>
              <w14:schemeClr w14:val="tx1"/>
            </w14:solidFill>
          </w14:textFill>
        </w:rPr>
        <w:t>17</w:t>
      </w:r>
      <w:r>
        <w:rPr>
          <w:rFonts w:hint="eastAsia" w:ascii="宋体" w:cs="宋体"/>
          <w:bCs/>
          <w:color w:val="000000" w:themeColor="text1"/>
          <w:spacing w:val="4"/>
          <w:kern w:val="0"/>
          <w:sz w:val="24"/>
          <w:lang w:val="zh-CN"/>
          <w14:textFill>
            <w14:solidFill>
              <w14:schemeClr w14:val="tx1"/>
            </w14:solidFill>
          </w14:textFill>
        </w:rPr>
        <w:t>日</w:t>
      </w:r>
      <w:r>
        <w:rPr>
          <w:rFonts w:hint="eastAsia" w:ascii="宋体" w:cs="宋体"/>
          <w:bCs/>
          <w:color w:val="000000" w:themeColor="text1"/>
          <w:spacing w:val="4"/>
          <w:kern w:val="0"/>
          <w:sz w:val="24"/>
          <w14:textFill>
            <w14:solidFill>
              <w14:schemeClr w14:val="tx1"/>
            </w14:solidFill>
          </w14:textFill>
        </w:rPr>
        <w:t>14</w:t>
      </w:r>
      <w:r>
        <w:rPr>
          <w:rFonts w:hint="eastAsia" w:ascii="宋体" w:cs="宋体"/>
          <w:bCs/>
          <w:color w:val="000000" w:themeColor="text1"/>
          <w:spacing w:val="4"/>
          <w:kern w:val="0"/>
          <w:sz w:val="24"/>
          <w:lang w:val="zh-CN"/>
          <w14:textFill>
            <w14:solidFill>
              <w14:schemeClr w14:val="tx1"/>
            </w14:solidFill>
          </w14:textFill>
        </w:rPr>
        <w:t>时</w:t>
      </w:r>
      <w:r>
        <w:rPr>
          <w:rFonts w:hint="eastAsia" w:ascii="宋体" w:cs="宋体"/>
          <w:bCs/>
          <w:color w:val="000000" w:themeColor="text1"/>
          <w:spacing w:val="4"/>
          <w:kern w:val="0"/>
          <w:sz w:val="24"/>
          <w14:textFill>
            <w14:solidFill>
              <w14:schemeClr w14:val="tx1"/>
            </w14:solidFill>
          </w14:textFill>
        </w:rPr>
        <w:t>00</w:t>
      </w:r>
      <w:r>
        <w:rPr>
          <w:rFonts w:hint="eastAsia" w:ascii="宋体" w:cs="宋体"/>
          <w:bCs/>
          <w:color w:val="000000" w:themeColor="text1"/>
          <w:spacing w:val="4"/>
          <w:kern w:val="0"/>
          <w:sz w:val="24"/>
          <w:lang w:val="zh-CN"/>
          <w14:textFill>
            <w14:solidFill>
              <w14:schemeClr w14:val="tx1"/>
            </w14:solidFill>
          </w14:textFill>
        </w:rPr>
        <w:t>分前将购买</w:t>
      </w:r>
      <w:r>
        <w:rPr>
          <w:rStyle w:val="20"/>
          <w:rFonts w:hint="eastAsia" w:ascii="黑体" w:hAnsi="黑体" w:eastAsia="黑体"/>
          <w:color w:val="000000" w:themeColor="text1"/>
          <w:sz w:val="24"/>
          <w14:textFill>
            <w14:solidFill>
              <w14:schemeClr w14:val="tx1"/>
            </w14:solidFill>
          </w14:textFill>
        </w:rPr>
        <w:t>招标文件的支付转账记录</w:t>
      </w:r>
      <w:r>
        <w:rPr>
          <w:rFonts w:hint="eastAsia" w:ascii="宋体" w:cs="宋体"/>
          <w:bCs/>
          <w:color w:val="000000" w:themeColor="text1"/>
          <w:spacing w:val="4"/>
          <w:kern w:val="0"/>
          <w:sz w:val="24"/>
          <w14:textFill>
            <w14:solidFill>
              <w14:schemeClr w14:val="tx1"/>
            </w14:solidFill>
          </w14:textFill>
        </w:rPr>
        <w:t>“</w:t>
      </w:r>
      <w:r>
        <w:rPr>
          <w:rFonts w:hint="eastAsia" w:ascii="宋体" w:cs="宋体"/>
          <w:bCs/>
          <w:color w:val="000000" w:themeColor="text1"/>
          <w:spacing w:val="4"/>
          <w:kern w:val="0"/>
          <w:sz w:val="24"/>
          <w:lang w:val="zh-CN"/>
          <w14:textFill>
            <w14:solidFill>
              <w14:schemeClr w14:val="tx1"/>
            </w14:solidFill>
          </w14:textFill>
        </w:rPr>
        <w:t>报名确认函</w:t>
      </w:r>
      <w:r>
        <w:rPr>
          <w:rFonts w:hint="eastAsia" w:ascii="宋体" w:cs="宋体"/>
          <w:bCs/>
          <w:color w:val="000000" w:themeColor="text1"/>
          <w:spacing w:val="4"/>
          <w:kern w:val="0"/>
          <w:sz w:val="24"/>
          <w14:textFill>
            <w14:solidFill>
              <w14:schemeClr w14:val="tx1"/>
            </w14:solidFill>
          </w14:textFill>
        </w:rPr>
        <w:t>”（</w:t>
      </w:r>
      <w:r>
        <w:rPr>
          <w:rFonts w:hint="eastAsia" w:ascii="宋体" w:cs="宋体"/>
          <w:bCs/>
          <w:color w:val="000000" w:themeColor="text1"/>
          <w:spacing w:val="4"/>
          <w:kern w:val="0"/>
          <w:sz w:val="24"/>
          <w:lang w:val="zh-CN"/>
          <w14:textFill>
            <w14:solidFill>
              <w14:schemeClr w14:val="tx1"/>
            </w14:solidFill>
          </w14:textFill>
        </w:rPr>
        <w:t>格式见招标文件第四部分</w:t>
      </w:r>
      <w:r>
        <w:rPr>
          <w:rFonts w:hint="eastAsia" w:ascii="宋体" w:cs="宋体"/>
          <w:bCs/>
          <w:color w:val="000000" w:themeColor="text1"/>
          <w:spacing w:val="4"/>
          <w:kern w:val="0"/>
          <w:sz w:val="24"/>
          <w14:textFill>
            <w14:solidFill>
              <w14:schemeClr w14:val="tx1"/>
            </w14:solidFill>
          </w14:textFill>
        </w:rPr>
        <w:t>“</w:t>
      </w:r>
      <w:r>
        <w:rPr>
          <w:rFonts w:hint="eastAsia" w:ascii="宋体" w:cs="宋体"/>
          <w:bCs/>
          <w:color w:val="000000" w:themeColor="text1"/>
          <w:spacing w:val="4"/>
          <w:kern w:val="0"/>
          <w:sz w:val="24"/>
          <w:lang w:val="zh-CN"/>
          <w14:textFill>
            <w14:solidFill>
              <w14:schemeClr w14:val="tx1"/>
            </w14:solidFill>
          </w14:textFill>
        </w:rPr>
        <w:t>附件</w:t>
      </w:r>
      <w:r>
        <w:rPr>
          <w:rFonts w:hint="eastAsia" w:ascii="宋体" w:cs="宋体"/>
          <w:bCs/>
          <w:color w:val="000000" w:themeColor="text1"/>
          <w:spacing w:val="4"/>
          <w:kern w:val="0"/>
          <w:sz w:val="24"/>
          <w14:textFill>
            <w14:solidFill>
              <w14:schemeClr w14:val="tx1"/>
            </w14:solidFill>
          </w14:textFill>
        </w:rPr>
        <w:t>9”）</w:t>
      </w:r>
      <w:r>
        <w:rPr>
          <w:rFonts w:hint="eastAsia" w:ascii="宋体" w:cs="宋体"/>
          <w:bCs/>
          <w:color w:val="000000" w:themeColor="text1"/>
          <w:spacing w:val="4"/>
          <w:kern w:val="0"/>
          <w:sz w:val="24"/>
          <w:lang w:val="zh-CN"/>
          <w14:textFill>
            <w14:solidFill>
              <w14:schemeClr w14:val="tx1"/>
            </w14:solidFill>
          </w14:textFill>
        </w:rPr>
        <w:t>填写完整</w:t>
      </w:r>
      <w:r>
        <w:rPr>
          <w:rFonts w:hint="eastAsia" w:ascii="宋体" w:cs="宋体"/>
          <w:bCs/>
          <w:color w:val="000000" w:themeColor="text1"/>
          <w:spacing w:val="4"/>
          <w:kern w:val="0"/>
          <w:sz w:val="24"/>
          <w14:textFill>
            <w14:solidFill>
              <w14:schemeClr w14:val="tx1"/>
            </w14:solidFill>
          </w14:textFill>
        </w:rPr>
        <w:t>，扫描盖章后</w:t>
      </w:r>
      <w:r>
        <w:rPr>
          <w:rFonts w:hint="eastAsia" w:ascii="宋体" w:cs="宋体"/>
          <w:bCs/>
          <w:color w:val="000000" w:themeColor="text1"/>
          <w:spacing w:val="4"/>
          <w:kern w:val="0"/>
          <w:sz w:val="24"/>
          <w:lang w:val="zh-CN"/>
          <w14:textFill>
            <w14:solidFill>
              <w14:schemeClr w14:val="tx1"/>
            </w14:solidFill>
          </w14:textFill>
        </w:rPr>
        <w:t>并用</w:t>
      </w:r>
      <w:r>
        <w:rPr>
          <w:rFonts w:hint="eastAsia" w:ascii="宋体" w:cs="宋体"/>
          <w:bCs/>
          <w:color w:val="000000" w:themeColor="text1"/>
          <w:spacing w:val="4"/>
          <w:kern w:val="0"/>
          <w:sz w:val="24"/>
          <w14:textFill>
            <w14:solidFill>
              <w14:schemeClr w14:val="tx1"/>
            </w14:solidFill>
          </w14:textFill>
        </w:rPr>
        <w:t>“</w:t>
      </w:r>
      <w:r>
        <w:rPr>
          <w:rFonts w:hint="eastAsia" w:ascii="宋体" w:cs="宋体"/>
          <w:bCs/>
          <w:color w:val="000000" w:themeColor="text1"/>
          <w:spacing w:val="4"/>
          <w:kern w:val="0"/>
          <w:sz w:val="24"/>
          <w:lang w:val="zh-CN"/>
          <w14:textFill>
            <w14:solidFill>
              <w14:schemeClr w14:val="tx1"/>
            </w14:solidFill>
          </w14:textFill>
        </w:rPr>
        <w:t>项目名称</w:t>
      </w:r>
      <w:r>
        <w:rPr>
          <w:rFonts w:hint="eastAsia" w:ascii="宋体" w:cs="宋体"/>
          <w:bCs/>
          <w:color w:val="000000" w:themeColor="text1"/>
          <w:spacing w:val="4"/>
          <w:kern w:val="0"/>
          <w:sz w:val="24"/>
          <w14:textFill>
            <w14:solidFill>
              <w14:schemeClr w14:val="tx1"/>
            </w14:solidFill>
          </w14:textFill>
        </w:rPr>
        <w:t>+</w:t>
      </w:r>
      <w:r>
        <w:rPr>
          <w:rFonts w:hint="eastAsia" w:ascii="宋体" w:cs="宋体"/>
          <w:bCs/>
          <w:color w:val="000000" w:themeColor="text1"/>
          <w:spacing w:val="4"/>
          <w:kern w:val="0"/>
          <w:sz w:val="24"/>
          <w:lang w:val="zh-CN"/>
          <w14:textFill>
            <w14:solidFill>
              <w14:schemeClr w14:val="tx1"/>
            </w14:solidFill>
          </w14:textFill>
        </w:rPr>
        <w:t>投标公司名称</w:t>
      </w:r>
      <w:r>
        <w:rPr>
          <w:rFonts w:hint="eastAsia" w:ascii="宋体" w:cs="宋体"/>
          <w:bCs/>
          <w:color w:val="000000" w:themeColor="text1"/>
          <w:spacing w:val="4"/>
          <w:kern w:val="0"/>
          <w:sz w:val="24"/>
          <w14:textFill>
            <w14:solidFill>
              <w14:schemeClr w14:val="tx1"/>
            </w14:solidFill>
          </w14:textFill>
        </w:rPr>
        <w:t>”</w:t>
      </w:r>
      <w:r>
        <w:rPr>
          <w:rFonts w:hint="eastAsia" w:ascii="宋体" w:cs="宋体"/>
          <w:bCs/>
          <w:color w:val="000000" w:themeColor="text1"/>
          <w:spacing w:val="4"/>
          <w:kern w:val="0"/>
          <w:sz w:val="24"/>
          <w:lang w:val="zh-CN"/>
          <w14:textFill>
            <w14:solidFill>
              <w14:schemeClr w14:val="tx1"/>
            </w14:solidFill>
          </w14:textFill>
        </w:rPr>
        <w:t>作为</w:t>
      </w:r>
      <w:bookmarkStart w:id="101" w:name="_GoBack"/>
      <w:bookmarkEnd w:id="101"/>
      <w:r>
        <w:rPr>
          <w:rFonts w:hint="eastAsia" w:ascii="宋体" w:cs="宋体"/>
          <w:bCs/>
          <w:color w:val="000000" w:themeColor="text1"/>
          <w:spacing w:val="4"/>
          <w:kern w:val="0"/>
          <w:sz w:val="24"/>
          <w:lang w:val="zh-CN"/>
          <w14:textFill>
            <w14:solidFill>
              <w14:schemeClr w14:val="tx1"/>
            </w14:solidFill>
          </w14:textFill>
        </w:rPr>
        <w:t>邮件主题</w:t>
      </w:r>
      <w:r>
        <w:rPr>
          <w:rFonts w:hint="eastAsia" w:ascii="宋体" w:cs="宋体"/>
          <w:bCs/>
          <w:color w:val="000000" w:themeColor="text1"/>
          <w:spacing w:val="4"/>
          <w:kern w:val="0"/>
          <w:sz w:val="24"/>
          <w14:textFill>
            <w14:solidFill>
              <w14:schemeClr w14:val="tx1"/>
            </w14:solidFill>
          </w14:textFill>
        </w:rPr>
        <w:t>，</w:t>
      </w:r>
      <w:r>
        <w:rPr>
          <w:rFonts w:hint="eastAsia" w:ascii="宋体" w:cs="宋体"/>
          <w:bCs/>
          <w:color w:val="000000" w:themeColor="text1"/>
          <w:spacing w:val="4"/>
          <w:kern w:val="0"/>
          <w:sz w:val="24"/>
          <w:lang w:val="zh-CN"/>
          <w14:textFill>
            <w14:solidFill>
              <w14:schemeClr w14:val="tx1"/>
            </w14:solidFill>
          </w14:textFill>
        </w:rPr>
        <w:t>发送电子邮件至以下邮箱</w:t>
      </w:r>
      <w:r>
        <w:rPr>
          <w:rFonts w:hint="eastAsia" w:ascii="宋体" w:cs="宋体"/>
          <w:bCs/>
          <w:color w:val="000000" w:themeColor="text1"/>
          <w:spacing w:val="4"/>
          <w:kern w:val="0"/>
          <w:sz w:val="24"/>
          <w14:textFill>
            <w14:solidFill>
              <w14:schemeClr w14:val="tx1"/>
            </w14:solidFill>
          </w14:textFill>
        </w:rPr>
        <w:t>：ztb@ntu.edu.cn</w:t>
      </w:r>
      <w:r>
        <w:rPr>
          <w:rFonts w:hint="eastAsia" w:ascii="宋体" w:cs="宋体"/>
          <w:bCs/>
          <w:color w:val="000000" w:themeColor="text1"/>
          <w:spacing w:val="4"/>
          <w:kern w:val="0"/>
          <w:sz w:val="24"/>
          <w:lang w:val="zh-CN"/>
          <w14:textFill>
            <w14:solidFill>
              <w14:schemeClr w14:val="tx1"/>
            </w14:solidFill>
          </w14:textFill>
        </w:rPr>
        <w:t>。如未按上述要求操作，将自行承担所产生的风险。</w:t>
      </w:r>
    </w:p>
    <w:p>
      <w:pPr>
        <w:widowControl/>
        <w:shd w:val="clear" w:color="auto" w:fill="FFFFFF"/>
        <w:spacing w:line="360" w:lineRule="auto"/>
        <w:ind w:firstLine="480"/>
        <w:rPr>
          <w:rFonts w:ascii="黑体" w:hAnsi="黑体" w:eastAsia="黑体"/>
          <w:b/>
          <w:color w:val="000000" w:themeColor="text1"/>
          <w:spacing w:val="2"/>
          <w:kern w:val="0"/>
          <w:sz w:val="24"/>
          <w14:textFill>
            <w14:solidFill>
              <w14:schemeClr w14:val="tx1"/>
            </w14:solidFill>
          </w14:textFill>
        </w:rPr>
      </w:pPr>
      <w:r>
        <w:rPr>
          <w:rFonts w:hint="eastAsia" w:ascii="黑体" w:hAnsi="黑体" w:eastAsia="黑体"/>
          <w:b/>
          <w:color w:val="000000" w:themeColor="text1"/>
          <w:spacing w:val="2"/>
          <w:kern w:val="0"/>
          <w:sz w:val="24"/>
          <w14:textFill>
            <w14:solidFill>
              <w14:schemeClr w14:val="tx1"/>
            </w14:solidFill>
          </w14:textFill>
        </w:rPr>
        <w:t>十一、因疫情防控，采用快递邮寄方式或现场递交方式。</w:t>
      </w:r>
    </w:p>
    <w:p>
      <w:pPr>
        <w:widowControl/>
        <w:shd w:val="clear" w:color="auto" w:fill="FFFFFF"/>
        <w:spacing w:line="360" w:lineRule="auto"/>
        <w:ind w:left="315" w:leftChars="150" w:firstLine="245" w:firstLineChars="100"/>
        <w:rPr>
          <w:rFonts w:ascii="宋体" w:hAnsi="宋体"/>
          <w:color w:val="000000" w:themeColor="text1"/>
          <w:spacing w:val="2"/>
          <w:kern w:val="0"/>
          <w:sz w:val="24"/>
          <w14:textFill>
            <w14:solidFill>
              <w14:schemeClr w14:val="tx1"/>
            </w14:solidFill>
          </w14:textFill>
        </w:rPr>
      </w:pPr>
      <w:r>
        <w:rPr>
          <w:rFonts w:hint="eastAsia" w:ascii="黑体" w:hAnsi="黑体" w:eastAsia="黑体"/>
          <w:b/>
          <w:color w:val="000000" w:themeColor="text1"/>
          <w:spacing w:val="2"/>
          <w:kern w:val="0"/>
          <w:sz w:val="24"/>
          <w14:textFill>
            <w14:solidFill>
              <w14:schemeClr w14:val="tx1"/>
            </w14:solidFill>
          </w14:textFill>
        </w:rPr>
        <w:t>1.快递邮寄方式</w:t>
      </w:r>
    </w:p>
    <w:p>
      <w:pPr>
        <w:widowControl/>
        <w:shd w:val="clear" w:color="auto" w:fill="FFFFFF"/>
        <w:spacing w:line="360" w:lineRule="auto"/>
        <w:ind w:firstLine="361" w:firstLineChars="15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（1）投标文件接收地址：</w:t>
      </w:r>
      <w:r>
        <w:rPr>
          <w:rFonts w:hint="eastAsia" w:ascii="宋体" w:hAnsi="宋体"/>
          <w:color w:val="000000" w:themeColor="text1"/>
          <w:spacing w:val="4"/>
          <w:sz w:val="24"/>
          <w14:textFill>
            <w14:solidFill>
              <w14:schemeClr w14:val="tx1"/>
            </w14:solidFill>
          </w14:textFill>
        </w:rPr>
        <w:t>南通大学啬园校区综合楼229室（招标管理科）</w:t>
      </w:r>
    </w:p>
    <w:p>
      <w:pPr>
        <w:widowControl/>
        <w:shd w:val="clear" w:color="auto" w:fill="FFFFFF"/>
        <w:spacing w:line="360" w:lineRule="auto"/>
        <w:ind w:firstLine="373" w:firstLineChars="15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kern w:val="0"/>
          <w:sz w:val="24"/>
          <w:szCs w:val="18"/>
          <w14:textFill>
            <w14:solidFill>
              <w14:schemeClr w14:val="tx1"/>
            </w14:solidFill>
          </w14:textFill>
        </w:rPr>
        <w:t>（2）投标文件接收截止时间：</w:t>
      </w:r>
      <w:r>
        <w:rPr>
          <w:rFonts w:hint="eastAsia" w:ascii="宋体" w:hAnsi="宋体"/>
          <w:color w:val="000000" w:themeColor="text1"/>
          <w:spacing w:val="2"/>
          <w:kern w:val="0"/>
          <w:sz w:val="24"/>
          <w:szCs w:val="18"/>
          <w14:textFill>
            <w14:solidFill>
              <w14:schemeClr w14:val="tx1"/>
            </w14:solidFill>
          </w14:textFill>
        </w:rPr>
        <w:t>2</w:t>
      </w:r>
      <w:r>
        <w:rPr>
          <w:rFonts w:hint="eastAsia" w:ascii="宋体" w:hAnsi="宋体"/>
          <w:color w:val="000000" w:themeColor="text1"/>
          <w:spacing w:val="4"/>
          <w:kern w:val="0"/>
          <w:sz w:val="24"/>
          <w:szCs w:val="18"/>
          <w14:textFill>
            <w14:solidFill>
              <w14:schemeClr w14:val="tx1"/>
            </w14:solidFill>
          </w14:textFill>
        </w:rPr>
        <w:t>020年</w:t>
      </w:r>
      <w:r>
        <w:rPr>
          <w:rFonts w:hint="eastAsia" w:ascii="宋体" w:hAnsi="宋体"/>
          <w:color w:val="000000" w:themeColor="text1"/>
          <w:spacing w:val="4"/>
          <w:kern w:val="0"/>
          <w:sz w:val="24"/>
          <w:szCs w:val="18"/>
          <w:lang w:val="en-US" w:eastAsia="zh-CN"/>
          <w14:textFill>
            <w14:solidFill>
              <w14:schemeClr w14:val="tx1"/>
            </w14:solidFill>
          </w14:textFill>
        </w:rPr>
        <w:t>7</w:t>
      </w:r>
      <w:r>
        <w:rPr>
          <w:rFonts w:hint="eastAsia" w:ascii="宋体" w:hAnsi="宋体"/>
          <w:color w:val="000000" w:themeColor="text1"/>
          <w:spacing w:val="4"/>
          <w:kern w:val="0"/>
          <w:sz w:val="24"/>
          <w:szCs w:val="18"/>
          <w14:textFill>
            <w14:solidFill>
              <w14:schemeClr w14:val="tx1"/>
            </w14:solidFill>
          </w14:textFill>
        </w:rPr>
        <w:t>月</w:t>
      </w:r>
      <w:r>
        <w:rPr>
          <w:rFonts w:hint="eastAsia" w:ascii="宋体" w:hAnsi="宋体"/>
          <w:color w:val="000000" w:themeColor="text1"/>
          <w:spacing w:val="4"/>
          <w:kern w:val="0"/>
          <w:sz w:val="24"/>
          <w:szCs w:val="18"/>
          <w:lang w:val="en-US" w:eastAsia="zh-CN"/>
          <w14:textFill>
            <w14:solidFill>
              <w14:schemeClr w14:val="tx1"/>
            </w14:solidFill>
          </w14:textFill>
        </w:rPr>
        <w:t>20</w:t>
      </w:r>
      <w:r>
        <w:rPr>
          <w:rFonts w:hint="eastAsia" w:ascii="宋体" w:hAnsi="宋体"/>
          <w:color w:val="000000" w:themeColor="text1"/>
          <w:spacing w:val="4"/>
          <w:kern w:val="0"/>
          <w:sz w:val="24"/>
          <w:szCs w:val="18"/>
          <w14:textFill>
            <w14:solidFill>
              <w14:schemeClr w14:val="tx1"/>
            </w14:solidFill>
          </w14:textFill>
        </w:rPr>
        <w:t>日</w:t>
      </w:r>
      <w:r>
        <w:rPr>
          <w:rFonts w:hint="eastAsia" w:ascii="宋体" w:hAnsi="宋体"/>
          <w:color w:val="000000" w:themeColor="text1"/>
          <w:spacing w:val="4"/>
          <w:sz w:val="24"/>
          <w14:textFill>
            <w14:solidFill>
              <w14:schemeClr w14:val="tx1"/>
            </w14:solidFill>
          </w14:textFill>
        </w:rPr>
        <w:t>14:30</w:t>
      </w:r>
    </w:p>
    <w:p>
      <w:pPr>
        <w:widowControl/>
        <w:shd w:val="clear" w:color="auto" w:fill="FFFFFF"/>
        <w:spacing w:line="360" w:lineRule="auto"/>
        <w:ind w:firstLine="361" w:firstLineChars="15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（3）收件人及联系方式：</w:t>
      </w:r>
      <w:r>
        <w:rPr>
          <w:rFonts w:hint="eastAsia" w:ascii="宋体" w:hAnsi="宋体"/>
          <w:color w:val="000000" w:themeColor="text1"/>
          <w:spacing w:val="4"/>
          <w:sz w:val="24"/>
          <w14:textFill>
            <w14:solidFill>
              <w14:schemeClr w14:val="tx1"/>
            </w14:solidFill>
          </w14:textFill>
        </w:rPr>
        <w:t>王老师 0513-85012891</w:t>
      </w:r>
    </w:p>
    <w:p>
      <w:pPr>
        <w:spacing w:line="360" w:lineRule="auto"/>
        <w:ind w:firstLine="496" w:firstLineChars="200"/>
        <w:rPr>
          <w:rFonts w:ascii="黑体" w:hAnsi="黑体" w:eastAsia="黑体"/>
          <w:b/>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注：邮寄的投标文件必须密封且在外包装显著位置注明项目标识（项目编号、项目名称和投标人名称），无标识或标识模糊不清的，不予接收。投标文件须用</w:t>
      </w:r>
      <w:r>
        <w:rPr>
          <w:rFonts w:hint="eastAsia" w:ascii="黑体" w:hAnsi="黑体" w:eastAsia="黑体"/>
          <w:b/>
          <w:color w:val="000000" w:themeColor="text1"/>
          <w:spacing w:val="4"/>
          <w:sz w:val="24"/>
          <w14:textFill>
            <w14:solidFill>
              <w14:schemeClr w14:val="tx1"/>
            </w14:solidFill>
          </w14:textFill>
        </w:rPr>
        <w:t>顺丰快递</w:t>
      </w:r>
      <w:r>
        <w:rPr>
          <w:rFonts w:hint="eastAsia" w:ascii="宋体" w:hAnsi="宋体"/>
          <w:color w:val="000000" w:themeColor="text1"/>
          <w:spacing w:val="4"/>
          <w:sz w:val="24"/>
          <w14:textFill>
            <w14:solidFill>
              <w14:schemeClr w14:val="tx1"/>
            </w14:solidFill>
          </w14:textFill>
        </w:rPr>
        <w:t>在投标截止时间前送达并由接收人签收，超期送达或外包装破损的邮寄件不予接收。</w:t>
      </w:r>
      <w:r>
        <w:rPr>
          <w:rFonts w:hint="eastAsia" w:ascii="黑体" w:hAnsi="黑体" w:eastAsia="黑体"/>
          <w:b/>
          <w:color w:val="000000" w:themeColor="text1"/>
          <w:spacing w:val="4"/>
          <w:sz w:val="24"/>
          <w14:textFill>
            <w14:solidFill>
              <w14:schemeClr w14:val="tx1"/>
            </w14:solidFill>
          </w14:textFill>
        </w:rPr>
        <w:t>投标人应充分考虑并自行承担邮寄造成的一切风险。</w:t>
      </w:r>
    </w:p>
    <w:p>
      <w:pPr>
        <w:widowControl/>
        <w:shd w:val="clear" w:color="auto" w:fill="FFFFFF"/>
        <w:spacing w:line="360" w:lineRule="auto"/>
        <w:ind w:firstLine="555"/>
        <w:jc w:val="left"/>
        <w:rPr>
          <w:rFonts w:ascii="黑体" w:hAnsi="黑体" w:eastAsia="黑体"/>
          <w:b/>
          <w:color w:val="000000" w:themeColor="text1"/>
          <w:spacing w:val="2"/>
          <w:kern w:val="0"/>
          <w:sz w:val="24"/>
          <w14:textFill>
            <w14:solidFill>
              <w14:schemeClr w14:val="tx1"/>
            </w14:solidFill>
          </w14:textFill>
        </w:rPr>
      </w:pPr>
      <w:r>
        <w:rPr>
          <w:rFonts w:hint="eastAsia" w:ascii="黑体" w:hAnsi="黑体" w:eastAsia="黑体"/>
          <w:b/>
          <w:color w:val="000000" w:themeColor="text1"/>
          <w:spacing w:val="2"/>
          <w:kern w:val="0"/>
          <w:sz w:val="24"/>
          <w14:textFill>
            <w14:solidFill>
              <w14:schemeClr w14:val="tx1"/>
            </w14:solidFill>
          </w14:textFill>
        </w:rPr>
        <w:t>2．现场递交方式</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（1）投标文件接收开始时间：</w:t>
      </w:r>
      <w:r>
        <w:rPr>
          <w:rFonts w:hint="eastAsia" w:ascii="宋体" w:hAnsi="宋体"/>
          <w:color w:val="000000" w:themeColor="text1"/>
          <w:spacing w:val="4"/>
          <w:sz w:val="24"/>
          <w14:textFill>
            <w14:solidFill>
              <w14:schemeClr w14:val="tx1"/>
            </w14:solidFill>
          </w14:textFill>
        </w:rPr>
        <w:t>2020年</w:t>
      </w:r>
      <w:r>
        <w:rPr>
          <w:rFonts w:hint="eastAsia" w:ascii="宋体" w:hAnsi="宋体"/>
          <w:color w:val="000000" w:themeColor="text1"/>
          <w:spacing w:val="4"/>
          <w:sz w:val="24"/>
          <w:lang w:val="en-US" w:eastAsia="zh-CN"/>
          <w14:textFill>
            <w14:solidFill>
              <w14:schemeClr w14:val="tx1"/>
            </w14:solidFill>
          </w14:textFill>
        </w:rPr>
        <w:t>7</w:t>
      </w:r>
      <w:r>
        <w:rPr>
          <w:rFonts w:hint="eastAsia" w:ascii="宋体" w:hAnsi="宋体"/>
          <w:color w:val="000000" w:themeColor="text1"/>
          <w:spacing w:val="4"/>
          <w:sz w:val="24"/>
          <w14:textFill>
            <w14:solidFill>
              <w14:schemeClr w14:val="tx1"/>
            </w14:solidFill>
          </w14:textFill>
        </w:rPr>
        <w:t>月</w:t>
      </w:r>
      <w:r>
        <w:rPr>
          <w:rFonts w:hint="eastAsia" w:ascii="宋体" w:hAnsi="宋体"/>
          <w:color w:val="000000" w:themeColor="text1"/>
          <w:spacing w:val="4"/>
          <w:sz w:val="24"/>
          <w:lang w:val="en-US" w:eastAsia="zh-CN"/>
          <w14:textFill>
            <w14:solidFill>
              <w14:schemeClr w14:val="tx1"/>
            </w14:solidFill>
          </w14:textFill>
        </w:rPr>
        <w:t>20</w:t>
      </w:r>
      <w:r>
        <w:rPr>
          <w:rFonts w:hint="eastAsia" w:ascii="宋体" w:hAnsi="宋体"/>
          <w:color w:val="000000" w:themeColor="text1"/>
          <w:spacing w:val="4"/>
          <w:sz w:val="24"/>
          <w14:textFill>
            <w14:solidFill>
              <w14:schemeClr w14:val="tx1"/>
            </w14:solidFill>
          </w14:textFill>
        </w:rPr>
        <w:t>日14:00</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（2）投标文件接收截止时间及开标时间</w:t>
      </w:r>
      <w:r>
        <w:rPr>
          <w:rFonts w:hint="eastAsia" w:ascii="宋体"/>
          <w:b/>
          <w:color w:val="000000" w:themeColor="text1"/>
          <w:spacing w:val="4"/>
          <w:sz w:val="24"/>
          <w14:textFill>
            <w14:solidFill>
              <w14:schemeClr w14:val="tx1"/>
            </w14:solidFill>
          </w14:textFill>
        </w:rPr>
        <w:t>：</w:t>
      </w:r>
      <w:r>
        <w:rPr>
          <w:rFonts w:hint="eastAsia" w:ascii="宋体" w:hAnsi="宋体"/>
          <w:color w:val="000000" w:themeColor="text1"/>
          <w:spacing w:val="4"/>
          <w:sz w:val="24"/>
          <w14:textFill>
            <w14:solidFill>
              <w14:schemeClr w14:val="tx1"/>
            </w14:solidFill>
          </w14:textFill>
        </w:rPr>
        <w:t>2020年</w:t>
      </w:r>
      <w:r>
        <w:rPr>
          <w:rFonts w:hint="eastAsia" w:ascii="宋体" w:hAnsi="宋体"/>
          <w:color w:val="000000" w:themeColor="text1"/>
          <w:spacing w:val="4"/>
          <w:sz w:val="24"/>
          <w:lang w:val="en-US" w:eastAsia="zh-CN"/>
          <w14:textFill>
            <w14:solidFill>
              <w14:schemeClr w14:val="tx1"/>
            </w14:solidFill>
          </w14:textFill>
        </w:rPr>
        <w:t>7</w:t>
      </w:r>
      <w:r>
        <w:rPr>
          <w:rFonts w:hint="eastAsia" w:ascii="宋体" w:hAnsi="宋体"/>
          <w:color w:val="000000" w:themeColor="text1"/>
          <w:spacing w:val="4"/>
          <w:sz w:val="24"/>
          <w14:textFill>
            <w14:solidFill>
              <w14:schemeClr w14:val="tx1"/>
            </w14:solidFill>
          </w14:textFill>
        </w:rPr>
        <w:t>月</w:t>
      </w:r>
      <w:r>
        <w:rPr>
          <w:rFonts w:hint="eastAsia" w:ascii="宋体" w:hAnsi="宋体"/>
          <w:color w:val="000000" w:themeColor="text1"/>
          <w:spacing w:val="4"/>
          <w:sz w:val="24"/>
          <w:lang w:val="en-US" w:eastAsia="zh-CN"/>
          <w14:textFill>
            <w14:solidFill>
              <w14:schemeClr w14:val="tx1"/>
            </w14:solidFill>
          </w14:textFill>
        </w:rPr>
        <w:t>20</w:t>
      </w:r>
      <w:r>
        <w:rPr>
          <w:rFonts w:hint="eastAsia" w:ascii="宋体" w:hAnsi="宋体"/>
          <w:color w:val="000000" w:themeColor="text1"/>
          <w:spacing w:val="4"/>
          <w:sz w:val="24"/>
          <w14:textFill>
            <w14:solidFill>
              <w14:schemeClr w14:val="tx1"/>
            </w14:solidFill>
          </w14:textFill>
        </w:rPr>
        <w:t>日14:30</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b/>
          <w:color w:val="000000" w:themeColor="text1"/>
          <w:spacing w:val="4"/>
          <w:sz w:val="24"/>
          <w14:textFill>
            <w14:solidFill>
              <w14:schemeClr w14:val="tx1"/>
            </w14:solidFill>
          </w14:textFill>
        </w:rPr>
        <w:t>（3）投标文件接收地点：</w:t>
      </w:r>
      <w:r>
        <w:rPr>
          <w:rFonts w:hint="eastAsia" w:ascii="宋体" w:hAnsi="宋体"/>
          <w:color w:val="000000" w:themeColor="text1"/>
          <w:spacing w:val="4"/>
          <w:sz w:val="24"/>
          <w14:textFill>
            <w14:solidFill>
              <w14:schemeClr w14:val="tx1"/>
            </w14:solidFill>
          </w14:textFill>
        </w:rPr>
        <w:t>南通大学啬园校区北一门东传达室</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（4）联系人及联系方式：</w:t>
      </w:r>
      <w:r>
        <w:rPr>
          <w:rFonts w:hint="eastAsia" w:ascii="宋体" w:hAnsi="宋体"/>
          <w:color w:val="000000" w:themeColor="text1"/>
          <w:spacing w:val="4"/>
          <w:sz w:val="24"/>
          <w14:textFill>
            <w14:solidFill>
              <w14:schemeClr w14:val="tx1"/>
            </w14:solidFill>
          </w14:textFill>
        </w:rPr>
        <w:t>王老师0513-85012891，陈老师15851306043。</w:t>
      </w:r>
    </w:p>
    <w:p>
      <w:pPr>
        <w:spacing w:line="360" w:lineRule="auto"/>
        <w:ind w:firstLine="498" w:firstLineChars="200"/>
        <w:rPr>
          <w:rFonts w:ascii="宋体" w:hAnsi="宋体"/>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十二、评标地点：</w:t>
      </w:r>
      <w:r>
        <w:rPr>
          <w:rFonts w:hint="eastAsia" w:ascii="宋体" w:hAnsi="宋体"/>
          <w:color w:val="000000" w:themeColor="text1"/>
          <w:spacing w:val="2"/>
          <w:kern w:val="0"/>
          <w:sz w:val="24"/>
          <w14:textFill>
            <w14:solidFill>
              <w14:schemeClr w14:val="tx1"/>
            </w14:solidFill>
          </w14:textFill>
        </w:rPr>
        <w:t>南通大学啬园校区综合楼233室</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十三、</w:t>
      </w:r>
      <w:r>
        <w:rPr>
          <w:rFonts w:hint="eastAsia" w:ascii="宋体" w:hAnsi="宋体"/>
          <w:b/>
          <w:bCs/>
          <w:color w:val="000000" w:themeColor="text1"/>
          <w:spacing w:val="2"/>
          <w:kern w:val="0"/>
          <w:sz w:val="24"/>
          <w14:textFill>
            <w14:solidFill>
              <w14:schemeClr w14:val="tx1"/>
            </w14:solidFill>
          </w14:textFill>
        </w:rPr>
        <w:t>疫情期间，投标人无需到达现场</w:t>
      </w:r>
      <w:r>
        <w:rPr>
          <w:rFonts w:hint="eastAsia" w:ascii="宋体" w:hAnsi="宋体"/>
          <w:b/>
          <w:color w:val="000000" w:themeColor="text1"/>
          <w:spacing w:val="2"/>
          <w:kern w:val="0"/>
          <w:sz w:val="24"/>
          <w14:textFill>
            <w14:solidFill>
              <w14:schemeClr w14:val="tx1"/>
            </w14:solidFill>
          </w14:textFill>
        </w:rPr>
        <w:t>。</w:t>
      </w:r>
      <w:r>
        <w:rPr>
          <w:rFonts w:hint="eastAsia" w:ascii="宋体" w:hAnsi="宋体"/>
          <w:color w:val="000000" w:themeColor="text1"/>
          <w:spacing w:val="4"/>
          <w:sz w:val="24"/>
          <w14:textFill>
            <w14:solidFill>
              <w14:schemeClr w14:val="tx1"/>
            </w14:solidFill>
          </w14:textFill>
        </w:rPr>
        <w:t>评标时，如若需要询标，招标人电话通知需询标的供应商授权代表，采用“腾讯会议”的方式进行视频询标。招标人开启询标会议后发送“会议号”给供应商授权代表，请供应商授权代表提前下载并做好登录“腾讯会议”视频询标的准备。</w:t>
      </w:r>
    </w:p>
    <w:p>
      <w:pPr>
        <w:adjustRightInd w:val="0"/>
        <w:snapToGrid w:val="0"/>
        <w:spacing w:line="360" w:lineRule="auto"/>
        <w:ind w:firstLine="490" w:firstLineChars="200"/>
        <w:rPr>
          <w:rFonts w:ascii="宋体" w:hAnsi="宋体"/>
          <w:b/>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十四、与本次谈判有关的事宜请按下列通讯方式联系</w:t>
      </w:r>
    </w:p>
    <w:p>
      <w:pPr>
        <w:adjustRightInd w:val="0"/>
        <w:snapToGrid w:val="0"/>
        <w:spacing w:line="360" w:lineRule="auto"/>
        <w:ind w:left="420" w:leftChars="200"/>
        <w:rPr>
          <w:rFonts w:ascii="宋体" w:hAns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如对技术方面有疑问请咨询项目联系人；对招标条款疑问请咨询招标联系人。</w:t>
      </w:r>
      <w:r>
        <w:rPr>
          <w:rFonts w:hint="eastAsia" w:ascii="宋体" w:hAnsi="宋体"/>
          <w:color w:val="000000" w:themeColor="text1"/>
          <w:spacing w:val="2"/>
          <w:kern w:val="0"/>
          <w:sz w:val="24"/>
          <w14:textFill>
            <w14:solidFill>
              <w14:schemeClr w14:val="tx1"/>
            </w14:solidFill>
          </w14:textFill>
        </w:rPr>
        <w:br w:type="textWrapping"/>
      </w:r>
      <w:r>
        <w:rPr>
          <w:rFonts w:hint="eastAsia" w:ascii="宋体" w:hAnsi="宋体"/>
          <w:color w:val="000000" w:themeColor="text1"/>
          <w:spacing w:val="2"/>
          <w:kern w:val="0"/>
          <w:sz w:val="24"/>
          <w14:textFill>
            <w14:solidFill>
              <w14:schemeClr w14:val="tx1"/>
            </w14:solidFill>
          </w14:textFill>
        </w:rPr>
        <w:t>项目联系人：吉老师、陈老师，联系电话：0513-83920016、83920013；</w:t>
      </w:r>
    </w:p>
    <w:p>
      <w:pPr>
        <w:adjustRightInd w:val="0"/>
        <w:snapToGrid w:val="0"/>
        <w:spacing w:line="360" w:lineRule="auto"/>
        <w:ind w:left="420" w:leftChars="200"/>
        <w:rPr>
          <w:rFonts w:ascii="宋体" w:hAnsi="宋体"/>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招标联系人：</w:t>
      </w:r>
      <w:r>
        <w:rPr>
          <w:rFonts w:hint="eastAsia" w:ascii="宋体" w:hAnsi="宋体"/>
          <w:color w:val="000000" w:themeColor="text1"/>
          <w:spacing w:val="2"/>
          <w:kern w:val="0"/>
          <w:sz w:val="24"/>
          <w14:textFill>
            <w14:solidFill>
              <w14:schemeClr w14:val="tx1"/>
            </w14:solidFill>
          </w14:textFill>
        </w:rPr>
        <w:t>李韦华0513-85012138，牛书花0513-85012891。</w:t>
      </w:r>
    </w:p>
    <w:p>
      <w:pPr>
        <w:widowControl/>
        <w:spacing w:line="360" w:lineRule="auto"/>
        <w:jc w:val="left"/>
        <w:rPr>
          <w:rFonts w:ascii="宋体" w:hAnsi="宋体"/>
          <w:b/>
          <w:color w:val="000000" w:themeColor="text1"/>
          <w:kern w:val="24"/>
          <w:sz w:val="24"/>
          <w14:textFill>
            <w14:solidFill>
              <w14:schemeClr w14:val="tx1"/>
            </w14:solidFill>
          </w14:textFill>
        </w:rPr>
      </w:pPr>
    </w:p>
    <w:p>
      <w:pPr>
        <w:adjustRightInd w:val="0"/>
        <w:snapToGrid w:val="0"/>
        <w:spacing w:line="360" w:lineRule="auto"/>
        <w:rPr>
          <w:rFonts w:ascii="宋体" w:hAnsi="宋体"/>
          <w:b/>
          <w:color w:val="000000" w:themeColor="text1"/>
          <w:sz w:val="24"/>
          <w14:textFill>
            <w14:solidFill>
              <w14:schemeClr w14:val="tx1"/>
            </w14:solidFill>
          </w14:textFill>
        </w:rPr>
      </w:pPr>
      <w:r>
        <w:rPr>
          <w:rFonts w:ascii="宋体" w:hAnsi="宋体"/>
          <w:b/>
          <w:color w:val="000000" w:themeColor="text1"/>
          <w:kern w:val="24"/>
          <w:sz w:val="24"/>
          <w14:textFill>
            <w14:solidFill>
              <w14:schemeClr w14:val="tx1"/>
            </w14:solidFill>
          </w14:textFill>
        </w:rPr>
        <w:br w:type="page"/>
      </w:r>
    </w:p>
    <w:p>
      <w:pPr>
        <w:pStyle w:val="2"/>
        <w:spacing w:line="360" w:lineRule="auto"/>
        <w:jc w:val="center"/>
        <w:rPr>
          <w:color w:val="000000" w:themeColor="text1"/>
          <w14:textFill>
            <w14:solidFill>
              <w14:schemeClr w14:val="tx1"/>
            </w14:solidFill>
          </w14:textFill>
        </w:rPr>
      </w:pPr>
      <w:bookmarkStart w:id="2" w:name="_Toc22851"/>
      <w:bookmarkStart w:id="3" w:name="_Toc42004061"/>
      <w:r>
        <w:rPr>
          <w:rFonts w:hint="eastAsia"/>
          <w:color w:val="000000" w:themeColor="text1"/>
          <w14:textFill>
            <w14:solidFill>
              <w14:schemeClr w14:val="tx1"/>
            </w14:solidFill>
          </w14:textFill>
        </w:rPr>
        <w:t>第二部分投标人须知</w:t>
      </w:r>
      <w:bookmarkEnd w:id="2"/>
      <w:bookmarkEnd w:id="3"/>
      <w:bookmarkStart w:id="4" w:name="_Toc435189586"/>
      <w:bookmarkStart w:id="5" w:name="_Toc32063"/>
    </w:p>
    <w:bookmarkEnd w:id="4"/>
    <w:bookmarkEnd w:id="5"/>
    <w:p>
      <w:pPr>
        <w:pStyle w:val="3"/>
        <w:spacing w:line="360" w:lineRule="auto"/>
        <w:rPr>
          <w:color w:val="000000" w:themeColor="text1"/>
          <w14:textFill>
            <w14:solidFill>
              <w14:schemeClr w14:val="tx1"/>
            </w14:solidFill>
          </w14:textFill>
        </w:rPr>
      </w:pPr>
      <w:bookmarkStart w:id="6" w:name="_Toc42004062"/>
      <w:bookmarkStart w:id="7" w:name="_Toc1885"/>
      <w:r>
        <w:rPr>
          <w:rFonts w:hint="eastAsia"/>
          <w:color w:val="000000" w:themeColor="text1"/>
          <w14:textFill>
            <w14:solidFill>
              <w14:schemeClr w14:val="tx1"/>
            </w14:solidFill>
          </w14:textFill>
        </w:rPr>
        <w:t>一、公开招标文件</w:t>
      </w:r>
      <w:bookmarkEnd w:id="6"/>
      <w:bookmarkEnd w:id="7"/>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1.</w:t>
      </w:r>
      <w:r>
        <w:rPr>
          <w:b/>
          <w:color w:val="000000" w:themeColor="text1"/>
          <w:sz w:val="24"/>
          <w14:textFill>
            <w14:solidFill>
              <w14:schemeClr w14:val="tx1"/>
            </w14:solidFill>
          </w14:textFill>
        </w:rPr>
        <w:t>1</w:t>
      </w:r>
      <w:r>
        <w:rPr>
          <w:rFonts w:hint="eastAsia"/>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名词定义</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本公开招标采购文件中的招标人、投标人、中标人分别指：</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）招标人指南通大学杏林学院。</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）投标人指响应招标并具备相应资质的企业。</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）中标人指最后中标的投标人。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公开招标文件的组成</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本次招标的有关内容和要求在招标文件中均有说明。公开招标文件包括：</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）项目要求及相关说明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）附件</w:t>
      </w:r>
    </w:p>
    <w:p>
      <w:pPr>
        <w:spacing w:line="360" w:lineRule="auto"/>
        <w:ind w:firstLine="480" w:firstLineChars="20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应认真阅读招标文件中所有的事项、格式、条款和规范等要求。投标人没有按照招标文件要求提交全部资料，或者投标文件没有对招标文件各方面都有做出实质性响应是投标人的风险，因为没有实质性响应招标文件要求的投标将被</w:t>
      </w:r>
      <w:r>
        <w:rPr>
          <w:rFonts w:hint="eastAsia"/>
          <w:color w:val="000000" w:themeColor="text1"/>
          <w:sz w:val="24"/>
          <w14:textFill>
            <w14:solidFill>
              <w14:schemeClr w14:val="tx1"/>
            </w14:solidFill>
          </w14:textFill>
        </w:rPr>
        <w:t>拒绝。</w:t>
      </w:r>
    </w:p>
    <w:p>
      <w:pPr>
        <w:spacing w:line="360" w:lineRule="auto"/>
        <w:ind w:firstLine="482" w:firstLineChars="200"/>
        <w:rPr>
          <w:color w:val="000000" w:themeColor="text1"/>
          <w:sz w:val="24"/>
          <w14:textFill>
            <w14:solidFill>
              <w14:schemeClr w14:val="tx1"/>
            </w14:solidFill>
          </w14:textFill>
        </w:rPr>
      </w:pPr>
      <w:bookmarkStart w:id="8" w:name="_Toc435189589"/>
      <w:bookmarkStart w:id="9" w:name="_Toc520356148"/>
      <w:bookmarkStart w:id="10" w:name="_Toc227041542"/>
      <w:bookmarkStart w:id="11" w:name="_Toc903"/>
      <w:r>
        <w:rPr>
          <w:rFonts w:hint="eastAsia"/>
          <w:b/>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公开招标文件的解释和澄清</w:t>
      </w:r>
      <w:bookmarkEnd w:id="8"/>
      <w:bookmarkEnd w:id="9"/>
      <w:bookmarkEnd w:id="10"/>
      <w:bookmarkEnd w:id="11"/>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如投标人对公</w:t>
      </w:r>
      <w:r>
        <w:rPr>
          <w:rFonts w:hint="eastAsia" w:ascii="宋体" w:hAnsi="宋体"/>
          <w:color w:val="000000" w:themeColor="text1"/>
          <w:sz w:val="24"/>
          <w14:textFill>
            <w14:solidFill>
              <w14:schemeClr w14:val="tx1"/>
            </w14:solidFill>
          </w14:textFill>
        </w:rPr>
        <w:t>开招标文件的某些内容有疑问，应在投标截止时间</w:t>
      </w: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日前以书面形式传真通知招标人，招标人将予以书面答复。招标人认为有必要时，可将答复内容（包括疑问内容，但不包括疑问来源）在南通大学招投标信息网站上公开发布。</w:t>
      </w:r>
    </w:p>
    <w:p>
      <w:pPr>
        <w:spacing w:line="360" w:lineRule="auto"/>
        <w:ind w:firstLine="482" w:firstLineChars="200"/>
        <w:rPr>
          <w:color w:val="000000" w:themeColor="text1"/>
          <w:sz w:val="24"/>
          <w14:textFill>
            <w14:solidFill>
              <w14:schemeClr w14:val="tx1"/>
            </w14:solidFill>
          </w14:textFill>
        </w:rPr>
      </w:pPr>
      <w:bookmarkStart w:id="12" w:name="_Ref467378678"/>
      <w:bookmarkStart w:id="13" w:name="_Toc520356149"/>
      <w:bookmarkStart w:id="14" w:name="_Toc435189590"/>
      <w:bookmarkStart w:id="15" w:name="_Toc227041543"/>
      <w:bookmarkStart w:id="16" w:name="_Toc3273"/>
      <w:r>
        <w:rPr>
          <w:rFonts w:hint="eastAsia"/>
          <w:b/>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公开招标文件的修改</w:t>
      </w:r>
      <w:bookmarkEnd w:id="12"/>
      <w:bookmarkEnd w:id="13"/>
      <w:bookmarkEnd w:id="14"/>
      <w:bookmarkEnd w:id="15"/>
      <w:bookmarkEnd w:id="16"/>
      <w:r>
        <w:rPr>
          <w:rFonts w:hint="eastAsia"/>
          <w:color w:val="000000" w:themeColor="text1"/>
          <w:sz w:val="24"/>
          <w14:textFill>
            <w14:solidFill>
              <w14:schemeClr w14:val="tx1"/>
            </w14:solidFill>
          </w14:textFill>
        </w:rPr>
        <w:t>和补充</w:t>
      </w:r>
    </w:p>
    <w:p>
      <w:pPr>
        <w:spacing w:line="360" w:lineRule="auto"/>
        <w:ind w:firstLine="480" w:firstLineChars="20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日前对公开招标文件进行补充和修改，补充和修改的内容在南通大学招投标信息网站上公开发布。补充和修改的内容作为公开招标文件的组成部分，对投标人具有同等约束作用。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（2）如公开招标文件的补充和修改对投标人准备投标的时间有影响，招标人有权决定推迟</w:t>
      </w:r>
      <w:r>
        <w:rPr>
          <w:rFonts w:hint="eastAsia"/>
          <w:color w:val="000000" w:themeColor="text1"/>
          <w:sz w:val="24"/>
          <w14:textFill>
            <w14:solidFill>
              <w14:schemeClr w14:val="tx1"/>
            </w14:solidFill>
          </w14:textFill>
        </w:rPr>
        <w:t>投标截止时间和开标时间。</w:t>
      </w:r>
      <w:bookmarkStart w:id="17" w:name="_Toc520356151"/>
      <w:bookmarkStart w:id="18" w:name="_Toc516367021"/>
      <w:bookmarkStart w:id="19" w:name="_Toc227041545"/>
      <w:bookmarkStart w:id="20" w:name="_Toc24836"/>
      <w:bookmarkStart w:id="21" w:name="_Toc435189591"/>
    </w:p>
    <w:bookmarkEnd w:id="17"/>
    <w:bookmarkEnd w:id="18"/>
    <w:bookmarkEnd w:id="19"/>
    <w:bookmarkEnd w:id="20"/>
    <w:bookmarkEnd w:id="21"/>
    <w:p>
      <w:pPr>
        <w:pStyle w:val="3"/>
        <w:spacing w:line="360" w:lineRule="auto"/>
        <w:rPr>
          <w:color w:val="000000" w:themeColor="text1"/>
          <w14:textFill>
            <w14:solidFill>
              <w14:schemeClr w14:val="tx1"/>
            </w14:solidFill>
          </w14:textFill>
        </w:rPr>
      </w:pPr>
      <w:bookmarkStart w:id="22" w:name="_Toc1214"/>
      <w:bookmarkStart w:id="23" w:name="_Toc516367022"/>
      <w:bookmarkStart w:id="24" w:name="_Toc227041546"/>
      <w:bookmarkStart w:id="25" w:name="_Ref467306676"/>
      <w:bookmarkStart w:id="26" w:name="_Toc520356152"/>
      <w:bookmarkStart w:id="27" w:name="_Toc435189592"/>
      <w:bookmarkStart w:id="28" w:name="_Toc42004063"/>
      <w:r>
        <w:rPr>
          <w:rFonts w:hint="eastAsia"/>
          <w:color w:val="000000" w:themeColor="text1"/>
          <w14:textFill>
            <w14:solidFill>
              <w14:schemeClr w14:val="tx1"/>
            </w14:solidFill>
          </w14:textFill>
        </w:rPr>
        <w:t>二、投标文件</w:t>
      </w:r>
      <w:bookmarkEnd w:id="22"/>
      <w:bookmarkEnd w:id="23"/>
      <w:bookmarkEnd w:id="24"/>
      <w:bookmarkEnd w:id="25"/>
      <w:bookmarkEnd w:id="26"/>
      <w:bookmarkEnd w:id="27"/>
      <w:bookmarkEnd w:id="28"/>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2.1．</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tabs>
          <w:tab w:val="left" w:pos="360"/>
        </w:tabs>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2.2．</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）报价书（格式见附件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pStyle w:val="38"/>
        <w:numPr>
          <w:ilvl w:val="0"/>
          <w:numId w:val="1"/>
        </w:numPr>
        <w:spacing w:line="360" w:lineRule="auto"/>
        <w:ind w:firstLineChars="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营业执照复印件（复印件加盖单位公章）</w:t>
      </w:r>
    </w:p>
    <w:p>
      <w:pPr>
        <w:spacing w:line="360" w:lineRule="auto"/>
        <w:ind w:firstLine="540" w:firstLineChars="22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法定代表人</w:t>
      </w:r>
      <w:r>
        <w:rPr>
          <w:rFonts w:hint="eastAsia" w:ascii="宋体" w:hAnsi="宋体"/>
          <w:color w:val="000000" w:themeColor="text1"/>
          <w:sz w:val="24"/>
          <w14:textFill>
            <w14:solidFill>
              <w14:schemeClr w14:val="tx1"/>
            </w14:solidFill>
          </w14:textFill>
        </w:rPr>
        <w:t>资格证明（格式见附件3）</w:t>
      </w:r>
    </w:p>
    <w:p>
      <w:pPr>
        <w:spacing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（3）法定代表人授权委托书（格式见附件4）</w:t>
      </w:r>
    </w:p>
    <w:p>
      <w:pPr>
        <w:spacing w:line="440" w:lineRule="exact"/>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（4）授权代表近半年内任意一个月在所在投标单位依法缴纳社会保障金的相关证明材料（税务、银行或社会保险基金管理部门出具）；</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（5）投标人近半年内任意一个月依法缴纳税收的相关证明材料；</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以上资格证明文件的复印件均需加盖投标人公章。</w:t>
      </w:r>
    </w:p>
    <w:p>
      <w:pPr>
        <w:pStyle w:val="38"/>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（1）财务审计报告（格式见附件5）</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（2）投标人银行账户基本户的开户许可证复印件（格式见附件8）</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（3）ISO9001质量管理体系认证、信息安全管理体系认证、环境管理体系认证、职业健康安全管理体系认证。</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w:t>
      </w:r>
      <w:r>
        <w:rPr>
          <w:rFonts w:ascii="宋体" w:hAnsi="宋体"/>
          <w:color w:val="000000" w:themeColor="text1"/>
          <w:sz w:val="24"/>
          <w14:textFill>
            <w14:solidFill>
              <w14:schemeClr w14:val="tx1"/>
            </w14:solidFill>
          </w14:textFill>
        </w:rPr>
        <w:t>快递业务经营许可证</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服务项目建设与运行管理方案：</w:t>
      </w:r>
      <w:r>
        <w:rPr>
          <w:rFonts w:hint="eastAsia" w:ascii="宋体" w:hAnsi="宋体"/>
          <w:color w:val="000000" w:themeColor="text1"/>
          <w:sz w:val="24"/>
          <w14:textFill>
            <w14:solidFill>
              <w14:schemeClr w14:val="tx1"/>
            </w14:solidFill>
          </w14:textFill>
        </w:rPr>
        <w:t>主要内容应包含,但不仅限于：场地规划建设及设备、设施安装方案；项目投资报价计算书；设备选型；综合业务管理系统；快递业务运营方案；快递整合能力；经营优势。</w:t>
      </w:r>
    </w:p>
    <w:p>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(6)2017年1月以来国内</w:t>
      </w:r>
      <w:r>
        <w:rPr>
          <w:rFonts w:ascii="宋体" w:hAnsi="宋体"/>
          <w:color w:val="000000" w:themeColor="text1"/>
          <w:sz w:val="24"/>
          <w14:textFill>
            <w14:solidFill>
              <w14:schemeClr w14:val="tx1"/>
            </w14:solidFill>
          </w14:textFill>
        </w:rPr>
        <w:t>高校经营案例列表及合同</w:t>
      </w:r>
      <w:r>
        <w:rPr>
          <w:rFonts w:hint="eastAsia" w:ascii="宋体" w:hAnsi="宋体"/>
          <w:color w:val="000000" w:themeColor="text1"/>
          <w:sz w:val="24"/>
          <w14:textFill>
            <w14:solidFill>
              <w14:schemeClr w14:val="tx1"/>
            </w14:solidFill>
          </w14:textFill>
        </w:rPr>
        <w:t>（格式见附件7）</w:t>
      </w:r>
    </w:p>
    <w:p>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w:t>
      </w:r>
      <w:r>
        <w:rPr>
          <w:rFonts w:ascii="宋体" w:hAnsi="宋体"/>
          <w:color w:val="000000" w:themeColor="text1"/>
          <w:sz w:val="24"/>
          <w14:textFill>
            <w14:solidFill>
              <w14:schemeClr w14:val="tx1"/>
            </w14:solidFill>
          </w14:textFill>
        </w:rPr>
        <w:t>服务质量承诺函</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（8）优惠政策及增值服务方案</w:t>
      </w:r>
    </w:p>
    <w:p>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(9)投标人认为需要加以说明的其他材料（如：不转包承诺、到期后退场承诺等）</w:t>
      </w:r>
    </w:p>
    <w:p>
      <w:pPr>
        <w:spacing w:line="360" w:lineRule="auto"/>
        <w:ind w:firstLine="600" w:firstLineChars="249"/>
        <w:rPr>
          <w:rFonts w:ascii="宋体" w:hAnsi="宋体"/>
          <w:color w:val="000000" w:themeColor="text1"/>
          <w:sz w:val="24"/>
          <w14:textFill>
            <w14:solidFill>
              <w14:schemeClr w14:val="tx1"/>
            </w14:solidFill>
          </w14:textFill>
        </w:rPr>
      </w:pPr>
      <w:bookmarkStart w:id="29" w:name="_Toc435189593"/>
      <w:bookmarkStart w:id="30" w:name="_Toc9981"/>
      <w:bookmarkStart w:id="31" w:name="_Toc227041548"/>
      <w:bookmarkStart w:id="32" w:name="_Toc520356155"/>
      <w:r>
        <w:rPr>
          <w:rFonts w:hint="eastAsia"/>
          <w:b/>
          <w:color w:val="000000" w:themeColor="text1"/>
          <w:sz w:val="24"/>
          <w14:textFill>
            <w14:solidFill>
              <w14:schemeClr w14:val="tx1"/>
            </w14:solidFill>
          </w14:textFill>
        </w:rPr>
        <w:t>2.3．</w:t>
      </w:r>
      <w:r>
        <w:rPr>
          <w:rFonts w:hint="eastAsia" w:ascii="宋体" w:hAnsi="宋体"/>
          <w:color w:val="000000" w:themeColor="text1"/>
          <w:sz w:val="24"/>
          <w14:textFill>
            <w14:solidFill>
              <w14:schemeClr w14:val="tx1"/>
            </w14:solidFill>
          </w14:textFill>
        </w:rPr>
        <w:t>投标文件</w:t>
      </w:r>
      <w:bookmarkEnd w:id="29"/>
      <w:bookmarkEnd w:id="30"/>
      <w:r>
        <w:rPr>
          <w:rFonts w:hint="eastAsia" w:ascii="宋体" w:hAnsi="宋体"/>
          <w:color w:val="000000" w:themeColor="text1"/>
          <w:sz w:val="24"/>
          <w14:textFill>
            <w14:solidFill>
              <w14:schemeClr w14:val="tx1"/>
            </w14:solidFill>
          </w14:textFill>
        </w:rPr>
        <w:t>的形式及签署</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商务文件（报价）正本1份、副本各1份；资格证明文件正本1份、副本2份；技术文件正本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份、副本2份，演示视频U盘一份。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（2）商务文件（报价）、资格证明文件、技术文件（含演示视频U盘）须分开独立包装，即：分别装在三个纸袋里。</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b/>
          <w:color w:val="000000" w:themeColor="text1"/>
          <w:sz w:val="24"/>
          <w14:textFill>
            <w14:solidFill>
              <w14:schemeClr w14:val="tx1"/>
            </w14:solidFill>
          </w14:textFill>
        </w:rPr>
        <w:t>胶印装订</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（4）投标文件不应有涂改、增删之处，但如有错误必须修改时，修改处必须由原授权代表签署。</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2.4．</w:t>
      </w:r>
      <w:r>
        <w:rPr>
          <w:rFonts w:hint="eastAsia" w:ascii="宋体" w:hAnsi="宋体"/>
          <w:color w:val="000000" w:themeColor="text1"/>
          <w:sz w:val="24"/>
          <w14:textFill>
            <w14:solidFill>
              <w14:schemeClr w14:val="tx1"/>
            </w14:solidFill>
          </w14:textFill>
        </w:rPr>
        <w:t>投标文件的密封和标记</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）公开招标项目编号：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）公开招标项目名称：</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bookmarkEnd w:id="31"/>
      <w:bookmarkEnd w:id="32"/>
      <w:bookmarkStart w:id="33" w:name="_Ref467306513"/>
      <w:bookmarkStart w:id="34" w:name="_Toc435189595"/>
      <w:bookmarkStart w:id="35" w:name="_Toc227041549"/>
      <w:bookmarkStart w:id="36" w:name="_Toc520356156"/>
      <w:bookmarkStart w:id="37" w:name="_Toc24146"/>
    </w:p>
    <w:bookmarkEnd w:id="33"/>
    <w:bookmarkEnd w:id="34"/>
    <w:bookmarkEnd w:id="35"/>
    <w:bookmarkEnd w:id="36"/>
    <w:bookmarkEnd w:id="37"/>
    <w:p>
      <w:pPr>
        <w:pStyle w:val="3"/>
        <w:spacing w:line="360" w:lineRule="auto"/>
        <w:rPr>
          <w:rFonts w:asciiTheme="minorEastAsia" w:hAnsiTheme="minorEastAsia" w:eastAsiaTheme="minorEastAsia"/>
          <w:color w:val="000000" w:themeColor="text1"/>
          <w:spacing w:val="4"/>
          <w:sz w:val="28"/>
          <w:szCs w:val="28"/>
          <w14:textFill>
            <w14:solidFill>
              <w14:schemeClr w14:val="tx1"/>
            </w14:solidFill>
          </w14:textFill>
        </w:rPr>
      </w:pPr>
      <w:bookmarkStart w:id="38" w:name="_Toc40168501"/>
      <w:bookmarkStart w:id="39" w:name="_Toc42004064"/>
      <w:r>
        <w:rPr>
          <w:rFonts w:hint="eastAsia" w:asciiTheme="minorEastAsia" w:hAnsiTheme="minorEastAsia" w:eastAsiaTheme="minorEastAsia"/>
          <w:color w:val="000000" w:themeColor="text1"/>
          <w:spacing w:val="4"/>
          <w:sz w:val="28"/>
          <w:szCs w:val="28"/>
          <w14:textFill>
            <w14:solidFill>
              <w14:schemeClr w14:val="tx1"/>
            </w14:solidFill>
          </w14:textFill>
        </w:rPr>
        <w:t>三、投标细则</w:t>
      </w:r>
      <w:bookmarkEnd w:id="38"/>
      <w:bookmarkEnd w:id="39"/>
    </w:p>
    <w:p>
      <w:pPr>
        <w:spacing w:line="360" w:lineRule="auto"/>
        <w:ind w:firstLine="472" w:firstLineChars="196"/>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1</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投标价以人民币报价，低于底价者为一律作废标处理。</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）投标人应仔细阅读招标文件的所有内容并做出实质性的响应，同时按公开招标文件规定的要求和格式，提交完整的投标文件。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w:t>
      </w:r>
      <w:r>
        <w:rPr>
          <w:rFonts w:hint="eastAsia" w:ascii="宋体" w:hAnsi="宋体" w:cs="宋体"/>
          <w:color w:val="000000" w:themeColor="text1"/>
          <w:spacing w:val="2"/>
          <w:kern w:val="0"/>
          <w:sz w:val="24"/>
          <w14:textFill>
            <w14:solidFill>
              <w14:schemeClr w14:val="tx1"/>
            </w14:solidFill>
          </w14:textFill>
        </w:rPr>
        <w:t>指定地点</w:t>
      </w:r>
      <w:r>
        <w:rPr>
          <w:rFonts w:hint="eastAsia"/>
          <w:color w:val="000000" w:themeColor="text1"/>
          <w:sz w:val="24"/>
          <w14:textFill>
            <w14:solidFill>
              <w14:schemeClr w14:val="tx1"/>
            </w14:solidFill>
          </w14:textFill>
        </w:rPr>
        <w:t>，</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逾期送达或未送达指定地点以及未按招标文件要求密封的投标文件，潜在投标人须自行承担相应风险。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 xml:space="preserve">4.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 xml:space="preserve">5.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个，招标人有权选择其他招标方式或终止本次招标。</w:t>
      </w:r>
    </w:p>
    <w:p>
      <w:pPr>
        <w:pStyle w:val="3"/>
        <w:spacing w:line="360" w:lineRule="auto"/>
        <w:rPr>
          <w:color w:val="000000" w:themeColor="text1"/>
          <w14:textFill>
            <w14:solidFill>
              <w14:schemeClr w14:val="tx1"/>
            </w14:solidFill>
          </w14:textFill>
        </w:rPr>
      </w:pPr>
      <w:bookmarkStart w:id="40" w:name="_Toc42004065"/>
      <w:r>
        <w:rPr>
          <w:rFonts w:hint="eastAsia"/>
          <w:color w:val="000000" w:themeColor="text1"/>
          <w14:textFill>
            <w14:solidFill>
              <w14:schemeClr w14:val="tx1"/>
            </w14:solidFill>
          </w14:textFill>
        </w:rPr>
        <w:t>四、投标人投资建设</w:t>
      </w:r>
      <w:bookmarkEnd w:id="40"/>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.1</w:t>
      </w:r>
      <w:r>
        <w:rPr>
          <w:rFonts w:hint="eastAsia"/>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投标人必须整合校园校内及周边所有快递企业入驻物流服务中心，并将更多的优质服务和优惠政策提供给师生。</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4.2. </w:t>
      </w:r>
      <w:r>
        <w:rPr>
          <w:rFonts w:hint="eastAsia" w:ascii="宋体" w:hAnsi="宋体"/>
          <w:color w:val="000000" w:themeColor="text1"/>
          <w:sz w:val="24"/>
          <w14:textFill>
            <w14:solidFill>
              <w14:schemeClr w14:val="tx1"/>
            </w14:solidFill>
          </w14:textFill>
        </w:rPr>
        <w:t>项目的建设投资，设备设施投资，运行期间管理人员配备、工资、保险、水电网费用，交通、运输费用和其他费用由投标方自负。</w:t>
      </w:r>
    </w:p>
    <w:p>
      <w:pPr>
        <w:pStyle w:val="3"/>
        <w:spacing w:line="360" w:lineRule="auto"/>
        <w:rPr>
          <w:color w:val="000000" w:themeColor="text1"/>
          <w14:textFill>
            <w14:solidFill>
              <w14:schemeClr w14:val="tx1"/>
            </w14:solidFill>
          </w14:textFill>
        </w:rPr>
      </w:pPr>
      <w:bookmarkStart w:id="41" w:name="_Toc42004066"/>
      <w:r>
        <w:rPr>
          <w:rFonts w:hint="eastAsia"/>
          <w:color w:val="000000" w:themeColor="text1"/>
          <w14:textFill>
            <w14:solidFill>
              <w14:schemeClr w14:val="tx1"/>
            </w14:solidFill>
          </w14:textFill>
        </w:rPr>
        <w:t>五、讲解演示视频播放环节</w:t>
      </w:r>
      <w:bookmarkEnd w:id="41"/>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5.1．</w:t>
      </w:r>
      <w:r>
        <w:rPr>
          <w:rFonts w:hint="eastAsia" w:ascii="宋体" w:hAnsi="宋体" w:cs="宋体"/>
          <w:color w:val="000000" w:themeColor="text1"/>
          <w:sz w:val="24"/>
          <w14:textFill>
            <w14:solidFill>
              <w14:schemeClr w14:val="tx1"/>
            </w14:solidFill>
          </w14:textFill>
        </w:rPr>
        <w:t>评标现场</w:t>
      </w:r>
      <w:r>
        <w:rPr>
          <w:rFonts w:hint="eastAsia" w:ascii="宋体" w:hAnsi="宋体"/>
          <w:color w:val="000000" w:themeColor="text1"/>
          <w:sz w:val="24"/>
          <w14:textFill>
            <w14:solidFill>
              <w14:schemeClr w14:val="tx1"/>
            </w14:solidFill>
          </w14:textFill>
        </w:rPr>
        <w:t>播放演示的U盘视频，每个U盘播放时间控制在5-15分钟。</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5.2．</w:t>
      </w:r>
      <w:r>
        <w:rPr>
          <w:rFonts w:hint="eastAsia" w:ascii="宋体" w:hAnsi="宋体"/>
          <w:color w:val="000000" w:themeColor="text1"/>
          <w:sz w:val="24"/>
          <w14:textFill>
            <w14:solidFill>
              <w14:schemeClr w14:val="tx1"/>
            </w14:solidFill>
          </w14:textFill>
        </w:rPr>
        <w:t>讲解演示视频内容至少需包含：</w:t>
      </w:r>
    </w:p>
    <w:p>
      <w:pPr>
        <w:numPr>
          <w:ilvl w:val="0"/>
          <w:numId w:val="2"/>
        </w:num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利用手机APP、微信公众号</w:t>
      </w:r>
      <w:r>
        <w:rPr>
          <w:rFonts w:hint="eastAsia" w:ascii="宋体" w:hAnsi="宋体"/>
          <w:color w:val="000000" w:themeColor="text1"/>
          <w:sz w:val="24"/>
          <w14:textFill>
            <w14:solidFill>
              <w14:schemeClr w14:val="tx1"/>
            </w14:solidFill>
          </w14:textFill>
        </w:rPr>
        <w:t>遥控</w:t>
      </w:r>
      <w:r>
        <w:rPr>
          <w:rFonts w:ascii="宋体" w:hAnsi="宋体"/>
          <w:color w:val="000000" w:themeColor="text1"/>
          <w:sz w:val="24"/>
          <w14:textFill>
            <w14:solidFill>
              <w14:schemeClr w14:val="tx1"/>
            </w14:solidFill>
          </w14:textFill>
        </w:rPr>
        <w:t>开箱</w:t>
      </w:r>
      <w:r>
        <w:rPr>
          <w:rFonts w:hint="eastAsia" w:ascii="宋体" w:hAnsi="宋体"/>
          <w:color w:val="000000" w:themeColor="text1"/>
          <w:sz w:val="24"/>
          <w14:textFill>
            <w14:solidFill>
              <w14:schemeClr w14:val="tx1"/>
            </w14:solidFill>
          </w14:textFill>
        </w:rPr>
        <w:t>门，需要现场视频演示；</w:t>
      </w:r>
    </w:p>
    <w:p>
      <w:pPr>
        <w:numPr>
          <w:ilvl w:val="0"/>
          <w:numId w:val="2"/>
        </w:num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投递方式需要提供现场演示视频。</w:t>
      </w:r>
    </w:p>
    <w:p>
      <w:pPr>
        <w:pStyle w:val="3"/>
        <w:spacing w:line="360" w:lineRule="auto"/>
        <w:rPr>
          <w:color w:val="000000" w:themeColor="text1"/>
          <w14:textFill>
            <w14:solidFill>
              <w14:schemeClr w14:val="tx1"/>
            </w14:solidFill>
          </w14:textFill>
        </w:rPr>
      </w:pPr>
      <w:bookmarkStart w:id="42" w:name="_Toc42004067"/>
      <w:r>
        <w:rPr>
          <w:rFonts w:hint="eastAsia"/>
          <w:color w:val="000000" w:themeColor="text1"/>
          <w14:textFill>
            <w14:solidFill>
              <w14:schemeClr w14:val="tx1"/>
            </w14:solidFill>
          </w14:textFill>
        </w:rPr>
        <w:t>六、踏勘现场</w:t>
      </w:r>
      <w:bookmarkEnd w:id="42"/>
    </w:p>
    <w:p>
      <w:pPr>
        <w:adjustRightInd w:val="0"/>
        <w:snapToGrid w:val="0"/>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6.1.</w:t>
      </w:r>
      <w:r>
        <w:rPr>
          <w:rFonts w:hint="eastAsia" w:ascii="宋体" w:hAnsi="宋体"/>
          <w:color w:val="000000" w:themeColor="text1"/>
          <w:sz w:val="24"/>
          <w14:textFill>
            <w14:solidFill>
              <w14:schemeClr w14:val="tx1"/>
            </w14:solidFill>
          </w14:textFill>
        </w:rPr>
        <w:t>投标人按第一部分“公开招标公告”第九项所述，对现场及周围环境进行踏勘，以便投标人获取有关编制投标文件所涉及现场的资料。投标人承担踏勘现场发生的自身费用。</w:t>
      </w:r>
    </w:p>
    <w:p>
      <w:pPr>
        <w:adjustRightInd w:val="0"/>
        <w:snapToGrid w:val="0"/>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6.2.</w:t>
      </w:r>
      <w:r>
        <w:rPr>
          <w:rFonts w:hint="eastAsia" w:ascii="宋体" w:hAnsi="宋体"/>
          <w:color w:val="000000" w:themeColor="text1"/>
          <w:sz w:val="24"/>
          <w14:textFill>
            <w14:solidFill>
              <w14:schemeClr w14:val="tx1"/>
            </w14:solidFill>
          </w14:textFill>
        </w:rPr>
        <w:t>招标人向投标人提供的有关现场的数据和资料，是招标人现有的能被投标人利用的资料，招标人对投标人作出的任何推论、理解和结论均不负责任。</w:t>
      </w:r>
    </w:p>
    <w:p>
      <w:pPr>
        <w:adjustRightInd w:val="0"/>
        <w:snapToGrid w:val="0"/>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6.3</w:t>
      </w:r>
      <w:r>
        <w:rPr>
          <w:rFonts w:hint="eastAsia" w:ascii="宋体" w:hAnsi="宋体"/>
          <w:color w:val="000000" w:themeColor="text1"/>
          <w:sz w:val="24"/>
          <w14:textFill>
            <w14:solidFill>
              <w14:schemeClr w14:val="tx1"/>
            </w14:solidFill>
          </w14:textFill>
        </w:rPr>
        <w:t>投标人不得因踏勘使招标人蒙受损失，投标人应承担踏勘现场的主体责任</w:t>
      </w:r>
      <w:bookmarkStart w:id="43" w:name="_Toc30465"/>
      <w:bookmarkStart w:id="44" w:name="_Toc435189596"/>
      <w:r>
        <w:rPr>
          <w:rFonts w:hint="eastAsia" w:ascii="宋体" w:hAnsi="宋体"/>
          <w:color w:val="000000" w:themeColor="text1"/>
          <w:sz w:val="24"/>
          <w14:textFill>
            <w14:solidFill>
              <w14:schemeClr w14:val="tx1"/>
            </w14:solidFill>
          </w14:textFill>
        </w:rPr>
        <w:t>。</w:t>
      </w:r>
    </w:p>
    <w:p>
      <w:pPr>
        <w:pStyle w:val="3"/>
        <w:spacing w:line="360" w:lineRule="auto"/>
        <w:rPr>
          <w:color w:val="000000" w:themeColor="text1"/>
          <w14:textFill>
            <w14:solidFill>
              <w14:schemeClr w14:val="tx1"/>
            </w14:solidFill>
          </w14:textFill>
        </w:rPr>
      </w:pPr>
      <w:bookmarkStart w:id="45" w:name="_Toc42004068"/>
      <w:r>
        <w:rPr>
          <w:rFonts w:hint="eastAsia"/>
          <w:color w:val="000000" w:themeColor="text1"/>
          <w14:textFill>
            <w14:solidFill>
              <w14:schemeClr w14:val="tx1"/>
            </w14:solidFill>
          </w14:textFill>
        </w:rPr>
        <w:t>七、</w:t>
      </w:r>
      <w:bookmarkEnd w:id="43"/>
      <w:bookmarkEnd w:id="44"/>
      <w:r>
        <w:rPr>
          <w:rFonts w:hint="eastAsia"/>
          <w:color w:val="000000" w:themeColor="text1"/>
          <w14:textFill>
            <w14:solidFill>
              <w14:schemeClr w14:val="tx1"/>
            </w14:solidFill>
          </w14:textFill>
        </w:rPr>
        <w:t>谈判</w:t>
      </w:r>
      <w:bookmarkEnd w:id="45"/>
    </w:p>
    <w:p>
      <w:pPr>
        <w:pStyle w:val="16"/>
        <w:shd w:val="clear" w:color="auto" w:fill="FFFFFF"/>
        <w:spacing w:before="0" w:beforeAutospacing="0" w:after="0" w:afterAutospacing="0" w:line="360" w:lineRule="auto"/>
        <w:ind w:firstLine="480"/>
        <w:jc w:val="both"/>
        <w:rPr>
          <w:rFonts w:ascii="黑体" w:hAnsi="黑体" w:eastAsia="黑体"/>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7.1. </w:t>
      </w:r>
      <w:r>
        <w:rPr>
          <w:rFonts w:hint="eastAsia"/>
          <w:color w:val="000000" w:themeColor="text1"/>
          <w:sz w:val="24"/>
          <w14:textFill>
            <w14:solidFill>
              <w14:schemeClr w14:val="tx1"/>
            </w14:solidFill>
          </w14:textFill>
        </w:rPr>
        <w:t>招标人按规定的时间和地点进行评标，</w:t>
      </w:r>
      <w:r>
        <w:rPr>
          <w:rFonts w:hint="eastAsia" w:ascii="黑体" w:hAnsi="黑体" w:eastAsia="黑体"/>
          <w:b/>
          <w:color w:val="000000" w:themeColor="text1"/>
          <w:sz w:val="24"/>
          <w14:textFill>
            <w14:solidFill>
              <w14:schemeClr w14:val="tx1"/>
            </w14:solidFill>
          </w14:textFill>
        </w:rPr>
        <w:t>投标人代表须在开标当日保持手机畅通。</w:t>
      </w:r>
    </w:p>
    <w:p>
      <w:pPr>
        <w:spacing w:line="360" w:lineRule="auto"/>
        <w:ind w:firstLine="482" w:firstLineChars="200"/>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7.2. </w:t>
      </w:r>
      <w:r>
        <w:rPr>
          <w:rFonts w:hint="eastAsia" w:asciiTheme="minorEastAsia" w:hAnsiTheme="minorEastAsia" w:eastAsiaTheme="minorEastAsia" w:cstheme="minorEastAsia"/>
          <w:color w:val="000000" w:themeColor="text1"/>
          <w:sz w:val="24"/>
          <w14:textFill>
            <w14:solidFill>
              <w14:schemeClr w14:val="tx1"/>
            </w14:solidFill>
          </w14:textFill>
        </w:rPr>
        <w:t>招标人组织有关专家组成评标小组进行评标。</w:t>
      </w:r>
    </w:p>
    <w:p>
      <w:pPr>
        <w:spacing w:line="360" w:lineRule="auto"/>
        <w:ind w:firstLine="482"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7.3. </w:t>
      </w:r>
      <w:r>
        <w:rPr>
          <w:rFonts w:hint="eastAsia" w:asciiTheme="minorEastAsia" w:hAnsiTheme="minorEastAsia" w:eastAsiaTheme="minorEastAsia" w:cstheme="minorEastAsia"/>
          <w:color w:val="000000" w:themeColor="text1"/>
          <w:sz w:val="24"/>
          <w14:textFill>
            <w14:solidFill>
              <w14:schemeClr w14:val="tx1"/>
            </w14:solidFill>
          </w14:textFill>
        </w:rPr>
        <w:t>招标人和评委要对投标人的投标资格以及投标是否对</w:t>
      </w:r>
      <w:r>
        <w:rPr>
          <w:rFonts w:hint="eastAsia"/>
          <w:color w:val="000000" w:themeColor="text1"/>
          <w:sz w:val="24"/>
          <w14:textFill>
            <w14:solidFill>
              <w14:schemeClr w14:val="tx1"/>
            </w14:solidFill>
          </w14:textFill>
        </w:rPr>
        <w:t>公开招标</w:t>
      </w:r>
      <w:r>
        <w:rPr>
          <w:rFonts w:hint="eastAsia" w:asciiTheme="minorEastAsia" w:hAnsiTheme="minorEastAsia" w:eastAsiaTheme="minorEastAsia" w:cstheme="minorEastAsia"/>
          <w:color w:val="000000" w:themeColor="text1"/>
          <w:sz w:val="24"/>
          <w14:textFill>
            <w14:solidFill>
              <w14:schemeClr w14:val="tx1"/>
            </w14:solidFill>
          </w14:textFill>
        </w:rPr>
        <w:t>文件的实质性要求和条件做出响应进行审查。</w:t>
      </w:r>
    </w:p>
    <w:p>
      <w:pPr>
        <w:spacing w:line="360" w:lineRule="auto"/>
        <w:ind w:firstLine="482" w:firstLineChars="200"/>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7.4.</w:t>
      </w:r>
      <w:r>
        <w:rPr>
          <w:rFonts w:asciiTheme="minorEastAsia" w:hAnsiTheme="minorEastAsia" w:eastAsiaTheme="minorEastAsia" w:cstheme="minorEastAsia"/>
          <w:b/>
          <w:color w:val="000000" w:themeColor="text1"/>
          <w:sz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14:textFill>
            <w14:solidFill>
              <w14:schemeClr w14:val="tx1"/>
            </w14:solidFill>
          </w14:textFill>
        </w:rPr>
        <w:t>对</w:t>
      </w:r>
      <w:r>
        <w:rPr>
          <w:rFonts w:hint="eastAsia"/>
          <w:color w:val="000000" w:themeColor="text1"/>
          <w:sz w:val="24"/>
          <w14:textFill>
            <w14:solidFill>
              <w14:schemeClr w14:val="tx1"/>
            </w14:solidFill>
          </w14:textFill>
        </w:rPr>
        <w:t>公开招标</w:t>
      </w:r>
      <w:r>
        <w:rPr>
          <w:rFonts w:hint="eastAsia" w:asciiTheme="minorEastAsia" w:hAnsiTheme="minorEastAsia" w:eastAsiaTheme="minorEastAsia" w:cstheme="minorEastAsia"/>
          <w:color w:val="000000" w:themeColor="text1"/>
          <w:sz w:val="24"/>
          <w14:textFill>
            <w14:solidFill>
              <w14:schemeClr w14:val="tx1"/>
            </w14:solidFill>
          </w14:textFill>
        </w:rPr>
        <w:t>文件的实质性要求和条件做出响应的投标应该是与</w:t>
      </w:r>
      <w:r>
        <w:rPr>
          <w:rFonts w:hint="eastAsia"/>
          <w:color w:val="000000" w:themeColor="text1"/>
          <w:sz w:val="24"/>
          <w14:textFill>
            <w14:solidFill>
              <w14:schemeClr w14:val="tx1"/>
            </w14:solidFill>
          </w14:textFill>
        </w:rPr>
        <w:t>公开招标</w:t>
      </w:r>
      <w:r>
        <w:rPr>
          <w:rFonts w:hint="eastAsia" w:asciiTheme="minorEastAsia" w:hAnsiTheme="minorEastAsia" w:eastAsiaTheme="minorEastAsia" w:cstheme="minorEastAsia"/>
          <w:color w:val="000000" w:themeColor="text1"/>
          <w:sz w:val="24"/>
          <w14:textFill>
            <w14:solidFill>
              <w14:schemeClr w14:val="tx1"/>
            </w14:solidFill>
          </w14:textFill>
        </w:rPr>
        <w:t>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spacing w:line="360" w:lineRule="auto"/>
        <w:ind w:firstLine="482"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7.5. </w:t>
      </w:r>
      <w:r>
        <w:rPr>
          <w:rFonts w:hint="eastAsia"/>
          <w:color w:val="000000" w:themeColor="text1"/>
          <w:sz w:val="24"/>
          <w14:textFill>
            <w14:solidFill>
              <w14:schemeClr w14:val="tx1"/>
            </w14:solidFill>
          </w14:textFill>
        </w:rPr>
        <w:t>投标</w:t>
      </w:r>
      <w:r>
        <w:rPr>
          <w:rFonts w:hint="eastAsia" w:asciiTheme="minorEastAsia" w:hAnsiTheme="minorEastAsia" w:eastAsiaTheme="minorEastAsia" w:cstheme="minorEastAsia"/>
          <w:color w:val="000000" w:themeColor="text1"/>
          <w:sz w:val="24"/>
          <w14:textFill>
            <w14:solidFill>
              <w14:schemeClr w14:val="tx1"/>
            </w14:solidFill>
          </w14:textFill>
        </w:rPr>
        <w:t>文件出现（但不限于）下列情况之一的，由</w:t>
      </w:r>
      <w:r>
        <w:rPr>
          <w:rFonts w:hint="eastAsia"/>
          <w:color w:val="000000" w:themeColor="text1"/>
          <w:sz w:val="24"/>
          <w14:textFill>
            <w14:solidFill>
              <w14:schemeClr w14:val="tx1"/>
            </w14:solidFill>
          </w14:textFill>
        </w:rPr>
        <w:t>公开招标</w:t>
      </w:r>
      <w:r>
        <w:rPr>
          <w:rFonts w:hint="eastAsia" w:asciiTheme="minorEastAsia" w:hAnsiTheme="minorEastAsia" w:eastAsiaTheme="minorEastAsia" w:cstheme="minorEastAsia"/>
          <w:color w:val="000000" w:themeColor="text1"/>
          <w:sz w:val="24"/>
          <w14:textFill>
            <w14:solidFill>
              <w14:schemeClr w14:val="tx1"/>
            </w14:solidFill>
          </w14:textFill>
        </w:rPr>
        <w:t>小组评审后作无效投标或废标处理：</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（1）超出经营范围投标的；</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w:t>
      </w:r>
      <w:r>
        <w:rPr>
          <w:rFonts w:hint="eastAsia" w:asciiTheme="minorEastAsia" w:hAnsiTheme="minorEastAsia" w:eastAsiaTheme="minorEastAsia" w:cstheme="minorEastAsia"/>
          <w:bCs/>
          <w:color w:val="000000" w:themeColor="text1"/>
          <w:sz w:val="24"/>
          <w14:textFill>
            <w14:solidFill>
              <w14:schemeClr w14:val="tx1"/>
            </w14:solidFill>
          </w14:textFill>
        </w:rPr>
        <w:t>不具备</w:t>
      </w:r>
      <w:r>
        <w:rPr>
          <w:rFonts w:hint="eastAsia"/>
          <w:color w:val="000000" w:themeColor="text1"/>
          <w:sz w:val="24"/>
          <w14:textFill>
            <w14:solidFill>
              <w14:schemeClr w14:val="tx1"/>
            </w14:solidFill>
          </w14:textFill>
        </w:rPr>
        <w:t>公开招标</w:t>
      </w:r>
      <w:r>
        <w:rPr>
          <w:rFonts w:hint="eastAsia" w:asciiTheme="minorEastAsia" w:hAnsiTheme="minorEastAsia" w:eastAsiaTheme="minorEastAsia" w:cstheme="minorEastAsia"/>
          <w:bCs/>
          <w:color w:val="000000" w:themeColor="text1"/>
          <w:sz w:val="24"/>
          <w14:textFill>
            <w14:solidFill>
              <w14:schemeClr w14:val="tx1"/>
            </w14:solidFill>
          </w14:textFill>
        </w:rPr>
        <w:t>文件规定的资格条件及未按</w:t>
      </w:r>
      <w:r>
        <w:rPr>
          <w:rFonts w:hint="eastAsia"/>
          <w:color w:val="000000" w:themeColor="text1"/>
          <w:sz w:val="24"/>
          <w14:textFill>
            <w14:solidFill>
              <w14:schemeClr w14:val="tx1"/>
            </w14:solidFill>
          </w14:textFill>
        </w:rPr>
        <w:t>公开招标</w:t>
      </w:r>
      <w:r>
        <w:rPr>
          <w:rFonts w:hint="eastAsia" w:asciiTheme="minorEastAsia" w:hAnsiTheme="minorEastAsia" w:eastAsiaTheme="minorEastAsia" w:cstheme="minorEastAsia"/>
          <w:bCs/>
          <w:color w:val="000000" w:themeColor="text1"/>
          <w:sz w:val="24"/>
          <w14:textFill>
            <w14:solidFill>
              <w14:schemeClr w14:val="tx1"/>
            </w14:solidFill>
          </w14:textFill>
        </w:rPr>
        <w:t>文件规定的要求提供资格证明文件的；</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（3）无法定代表人签字或签字人无法定代表人有效授权的；应加盖投标人公章而未盖章的；</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（4）投标有效期不足的；</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（6）投标报价低于招标底价的；</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（7）重要技术指标和参数不满足招标要求的；</w:t>
      </w:r>
    </w:p>
    <w:p>
      <w:pPr>
        <w:tabs>
          <w:tab w:val="left" w:pos="525"/>
          <w:tab w:val="left" w:pos="1050"/>
        </w:tabs>
        <w:spacing w:line="360" w:lineRule="auto"/>
        <w:ind w:left="1" w:firstLine="480" w:firstLineChars="200"/>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（8）</w:t>
      </w:r>
      <w:r>
        <w:rPr>
          <w:rFonts w:hint="eastAsia" w:asciiTheme="minorEastAsia" w:hAnsiTheme="minorEastAsia" w:eastAsiaTheme="minorEastAsia" w:cstheme="minorEastAsia"/>
          <w:bCs/>
          <w:color w:val="000000" w:themeColor="text1"/>
          <w:sz w:val="24"/>
          <w14:textFill>
            <w14:solidFill>
              <w14:schemeClr w14:val="tx1"/>
            </w14:solidFill>
          </w14:textFill>
        </w:rPr>
        <w:t>重要内容或关键字迹模糊不清无法辨认的；</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（9）未对</w:t>
      </w:r>
      <w:r>
        <w:rPr>
          <w:rFonts w:hint="eastAsia"/>
          <w:color w:val="000000" w:themeColor="text1"/>
          <w:sz w:val="24"/>
          <w14:textFill>
            <w14:solidFill>
              <w14:schemeClr w14:val="tx1"/>
            </w14:solidFill>
          </w14:textFill>
        </w:rPr>
        <w:t>公开招标</w:t>
      </w:r>
      <w:r>
        <w:rPr>
          <w:rFonts w:hint="eastAsia" w:asciiTheme="minorEastAsia" w:hAnsiTheme="minorEastAsia" w:eastAsiaTheme="minorEastAsia" w:cstheme="minorEastAsia"/>
          <w:color w:val="000000" w:themeColor="text1"/>
          <w:sz w:val="24"/>
          <w14:textFill>
            <w14:solidFill>
              <w14:schemeClr w14:val="tx1"/>
            </w14:solidFill>
          </w14:textFill>
        </w:rPr>
        <w:t>文件实质性要求和条件做出响应的；</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（10）有损害招标人和用户利益的规定的；</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（11）不同投标人的</w:t>
      </w:r>
      <w:r>
        <w:rPr>
          <w:rFonts w:hint="eastAsia"/>
          <w:color w:val="000000" w:themeColor="text1"/>
          <w:sz w:val="24"/>
          <w14:textFill>
            <w14:solidFill>
              <w14:schemeClr w14:val="tx1"/>
            </w14:solidFill>
          </w14:textFill>
        </w:rPr>
        <w:t>投标</w:t>
      </w:r>
      <w:r>
        <w:rPr>
          <w:rFonts w:hint="eastAsia" w:asciiTheme="minorEastAsia" w:hAnsiTheme="minorEastAsia" w:eastAsiaTheme="minorEastAsia" w:cstheme="minorEastAsia"/>
          <w:color w:val="000000" w:themeColor="text1"/>
          <w:sz w:val="24"/>
          <w14:textFill>
            <w14:solidFill>
              <w14:schemeClr w14:val="tx1"/>
            </w14:solidFill>
          </w14:textFill>
        </w:rPr>
        <w:t>文件由同一单位或者个人编制；</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（12）不同投标人委托同一单位或者个人办理投标事宜；</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（13）不同投标人的</w:t>
      </w:r>
      <w:r>
        <w:rPr>
          <w:rFonts w:hint="eastAsia"/>
          <w:color w:val="000000" w:themeColor="text1"/>
          <w:sz w:val="24"/>
          <w14:textFill>
            <w14:solidFill>
              <w14:schemeClr w14:val="tx1"/>
            </w14:solidFill>
          </w14:textFill>
        </w:rPr>
        <w:t>投标</w:t>
      </w:r>
      <w:r>
        <w:rPr>
          <w:rFonts w:hint="eastAsia" w:asciiTheme="minorEastAsia" w:hAnsiTheme="minorEastAsia" w:eastAsiaTheme="minorEastAsia" w:cstheme="minorEastAsia"/>
          <w:color w:val="000000" w:themeColor="text1"/>
          <w:sz w:val="24"/>
          <w14:textFill>
            <w14:solidFill>
              <w14:schemeClr w14:val="tx1"/>
            </w14:solidFill>
          </w14:textFill>
        </w:rPr>
        <w:t>文件载明的项目管理成员或者联系人员为同一人；</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（14）不同投标人的</w:t>
      </w:r>
      <w:r>
        <w:rPr>
          <w:rFonts w:hint="eastAsia"/>
          <w:color w:val="000000" w:themeColor="text1"/>
          <w:sz w:val="24"/>
          <w14:textFill>
            <w14:solidFill>
              <w14:schemeClr w14:val="tx1"/>
            </w14:solidFill>
          </w14:textFill>
        </w:rPr>
        <w:t>投标</w:t>
      </w:r>
      <w:r>
        <w:rPr>
          <w:rFonts w:hint="eastAsia" w:asciiTheme="minorEastAsia" w:hAnsiTheme="minorEastAsia" w:eastAsiaTheme="minorEastAsia" w:cstheme="minorEastAsia"/>
          <w:color w:val="000000" w:themeColor="text1"/>
          <w:sz w:val="24"/>
          <w14:textFill>
            <w14:solidFill>
              <w14:schemeClr w14:val="tx1"/>
            </w14:solidFill>
          </w14:textFill>
        </w:rPr>
        <w:t>文件异常一致或者投标报价呈规律性差异；</w:t>
      </w:r>
    </w:p>
    <w:p>
      <w:pPr>
        <w:spacing w:line="360"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（15）不同投标人的</w:t>
      </w:r>
      <w:r>
        <w:rPr>
          <w:rFonts w:hint="eastAsia"/>
          <w:color w:val="000000" w:themeColor="text1"/>
          <w:sz w:val="24"/>
          <w14:textFill>
            <w14:solidFill>
              <w14:schemeClr w14:val="tx1"/>
            </w14:solidFill>
          </w14:textFill>
        </w:rPr>
        <w:t>投标</w:t>
      </w:r>
      <w:r>
        <w:rPr>
          <w:rFonts w:hint="eastAsia" w:asciiTheme="minorEastAsia" w:hAnsiTheme="minorEastAsia" w:eastAsiaTheme="minorEastAsia" w:cstheme="minorEastAsia"/>
          <w:color w:val="000000" w:themeColor="text1"/>
          <w:sz w:val="24"/>
          <w14:textFill>
            <w14:solidFill>
              <w14:schemeClr w14:val="tx1"/>
            </w14:solidFill>
          </w14:textFill>
        </w:rPr>
        <w:t>文件相互混装。</w:t>
      </w:r>
    </w:p>
    <w:p>
      <w:pPr>
        <w:spacing w:line="360" w:lineRule="auto"/>
        <w:ind w:firstLine="482" w:firstLineChars="200"/>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7.6. </w:t>
      </w:r>
      <w:r>
        <w:rPr>
          <w:rFonts w:hint="eastAsia"/>
          <w:color w:val="000000" w:themeColor="text1"/>
          <w:sz w:val="24"/>
          <w14:textFill>
            <w14:solidFill>
              <w14:schemeClr w14:val="tx1"/>
            </w14:solidFill>
          </w14:textFill>
        </w:rPr>
        <w:t>公开招标</w:t>
      </w:r>
      <w:r>
        <w:rPr>
          <w:rFonts w:hint="eastAsia" w:asciiTheme="minorEastAsia" w:hAnsiTheme="minorEastAsia" w:eastAsiaTheme="minorEastAsia" w:cstheme="minorEastAsia"/>
          <w:color w:val="000000" w:themeColor="text1"/>
          <w:sz w:val="24"/>
          <w14:textFill>
            <w14:solidFill>
              <w14:schemeClr w14:val="tx1"/>
            </w14:solidFill>
          </w14:textFill>
        </w:rPr>
        <w:t>小组认为有必要时，将要求投标人述标或对</w:t>
      </w:r>
      <w:r>
        <w:rPr>
          <w:rFonts w:hint="eastAsia"/>
          <w:color w:val="000000" w:themeColor="text1"/>
          <w:sz w:val="24"/>
          <w14:textFill>
            <w14:solidFill>
              <w14:schemeClr w14:val="tx1"/>
            </w14:solidFill>
          </w14:textFill>
        </w:rPr>
        <w:t>投标</w:t>
      </w:r>
      <w:r>
        <w:rPr>
          <w:rFonts w:hint="eastAsia" w:asciiTheme="minorEastAsia" w:hAnsiTheme="minorEastAsia" w:eastAsiaTheme="minorEastAsia" w:cstheme="minorEastAsia"/>
          <w:color w:val="000000" w:themeColor="text1"/>
          <w:sz w:val="24"/>
          <w14:textFill>
            <w14:solidFill>
              <w14:schemeClr w14:val="tx1"/>
            </w14:solidFill>
          </w14:textFill>
        </w:rPr>
        <w:t>文件中某些内容做出澄清或说明，但不接受投标人主动提出的澄清和说明。</w:t>
      </w:r>
    </w:p>
    <w:p>
      <w:pPr>
        <w:spacing w:line="360" w:lineRule="auto"/>
        <w:ind w:firstLine="482"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7.7. </w:t>
      </w:r>
      <w:r>
        <w:rPr>
          <w:rFonts w:hint="eastAsia"/>
          <w:color w:val="000000" w:themeColor="text1"/>
          <w:sz w:val="24"/>
          <w14:textFill>
            <w14:solidFill>
              <w14:schemeClr w14:val="tx1"/>
            </w14:solidFill>
          </w14:textFill>
        </w:rPr>
        <w:t>公开招标</w:t>
      </w:r>
      <w:r>
        <w:rPr>
          <w:rFonts w:hint="eastAsia" w:asciiTheme="minorEastAsia" w:hAnsiTheme="minorEastAsia" w:eastAsiaTheme="minorEastAsia" w:cstheme="minorEastAsia"/>
          <w:color w:val="000000" w:themeColor="text1"/>
          <w:sz w:val="24"/>
          <w14:textFill>
            <w14:solidFill>
              <w14:schemeClr w14:val="tx1"/>
            </w14:solidFill>
          </w14:textFill>
        </w:rPr>
        <w:t>小组将从投标人的</w:t>
      </w:r>
      <w:r>
        <w:rPr>
          <w:rFonts w:hint="eastAsia" w:ascii="宋体" w:hAnsi="宋体"/>
          <w:color w:val="000000" w:themeColor="text1"/>
          <w:sz w:val="24"/>
          <w14:textFill>
            <w14:solidFill>
              <w14:schemeClr w14:val="tx1"/>
            </w14:solidFill>
          </w14:textFill>
        </w:rPr>
        <w:t>评标小组将根据财务报表、企业资质、行业参与、项目业绩、投标报价、场地规划使用建议方案、项目运行管理方案、服务承诺、快递整合能力、技术能力、执行合同能力</w:t>
      </w:r>
      <w:r>
        <w:rPr>
          <w:rFonts w:hint="eastAsia" w:asciiTheme="minorEastAsia" w:hAnsiTheme="minorEastAsia" w:eastAsiaTheme="minorEastAsia" w:cstheme="minorEastAsia"/>
          <w:color w:val="000000" w:themeColor="text1"/>
          <w:sz w:val="24"/>
          <w14:textFill>
            <w14:solidFill>
              <w14:schemeClr w14:val="tx1"/>
            </w14:solidFill>
          </w14:textFill>
        </w:rPr>
        <w:t>等方面，依据评标方法，对所有</w:t>
      </w:r>
      <w:r>
        <w:rPr>
          <w:rFonts w:hint="eastAsia"/>
          <w:color w:val="000000" w:themeColor="text1"/>
          <w:sz w:val="24"/>
          <w14:textFill>
            <w14:solidFill>
              <w14:schemeClr w14:val="tx1"/>
            </w14:solidFill>
          </w14:textFill>
        </w:rPr>
        <w:t>投标</w:t>
      </w:r>
      <w:r>
        <w:rPr>
          <w:rFonts w:hint="eastAsia" w:asciiTheme="minorEastAsia" w:hAnsiTheme="minorEastAsia" w:eastAsiaTheme="minorEastAsia" w:cstheme="minorEastAsia"/>
          <w:color w:val="000000" w:themeColor="text1"/>
          <w:sz w:val="24"/>
          <w14:textFill>
            <w14:solidFill>
              <w14:schemeClr w14:val="tx1"/>
            </w14:solidFill>
          </w14:textFill>
        </w:rPr>
        <w:t>文件进行综合评审。</w:t>
      </w:r>
    </w:p>
    <w:p>
      <w:pPr>
        <w:pStyle w:val="3"/>
        <w:spacing w:line="360" w:lineRule="auto"/>
        <w:rPr>
          <w:color w:val="000000" w:themeColor="text1"/>
          <w14:textFill>
            <w14:solidFill>
              <w14:schemeClr w14:val="tx1"/>
            </w14:solidFill>
          </w14:textFill>
        </w:rPr>
      </w:pPr>
      <w:bookmarkStart w:id="46" w:name="_Toc38640399"/>
      <w:bookmarkStart w:id="47" w:name="_Toc42004069"/>
      <w:r>
        <w:rPr>
          <w:rFonts w:hint="eastAsia"/>
          <w:color w:val="000000" w:themeColor="text1"/>
          <w14:textFill>
            <w14:solidFill>
              <w14:schemeClr w14:val="tx1"/>
            </w14:solidFill>
          </w14:textFill>
        </w:rPr>
        <w:t>八、公开招标方法及评判标准</w:t>
      </w:r>
      <w:bookmarkEnd w:id="46"/>
      <w:bookmarkEnd w:id="47"/>
    </w:p>
    <w:p>
      <w:pPr>
        <w:spacing w:line="360" w:lineRule="auto"/>
        <w:ind w:firstLine="472" w:firstLineChars="196"/>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8</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1</w:t>
      </w:r>
      <w:r>
        <w:rPr>
          <w:b/>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评标方法</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）本次公开招标采购采用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评判，即在投标文件满足公开招标文件全部实质性要求，且按照评审因素的量化指标评审得分最高的投标人为排名第一的中标候选人。</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）招标小组各成员独立对每一份有效投标文件进行评价并对除报价以外的评分项目进行评分，投标报价得分由工作人员通过计算得出。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w:t>
      </w:r>
      <w:r>
        <w:rPr>
          <w:rFonts w:hint="eastAsia"/>
          <w:b/>
          <w:color w:val="000000" w:themeColor="text1"/>
          <w:sz w:val="24"/>
          <w14:textFill>
            <w14:solidFill>
              <w14:schemeClr w14:val="tx1"/>
            </w14:solidFill>
          </w14:textFill>
        </w:rPr>
        <w:t>报价得分</w:t>
      </w:r>
    </w:p>
    <w:p>
      <w:pPr>
        <w:pStyle w:val="16"/>
        <w:shd w:val="clear" w:color="auto" w:fill="FFFFFF"/>
        <w:spacing w:before="0" w:beforeAutospacing="0" w:after="0" w:afterAutospacing="0" w:line="360" w:lineRule="auto"/>
        <w:ind w:firstLine="482"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b/>
          <w:color w:val="000000" w:themeColor="text1"/>
          <w:sz w:val="24"/>
          <w14:textFill>
            <w14:solidFill>
              <w14:schemeClr w14:val="tx1"/>
            </w14:solidFill>
          </w14:textFill>
        </w:rPr>
        <w:t>8.2</w:t>
      </w:r>
      <w:r>
        <w:rPr>
          <w:b/>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投标价低于招标底价为废标。</w:t>
      </w:r>
    </w:p>
    <w:p>
      <w:pPr>
        <w:pStyle w:val="16"/>
        <w:shd w:val="clear" w:color="auto" w:fill="FFFFFF"/>
        <w:spacing w:before="0" w:beforeAutospacing="0" w:after="0" w:afterAutospacing="0" w:line="360" w:lineRule="auto"/>
        <w:ind w:firstLine="482"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b/>
          <w:color w:val="000000" w:themeColor="text1"/>
          <w:sz w:val="24"/>
          <w14:textFill>
            <w14:solidFill>
              <w14:schemeClr w14:val="tx1"/>
            </w14:solidFill>
          </w14:textFill>
        </w:rPr>
        <w:t>8</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pPr>
        <w:rPr>
          <w:color w:val="000000" w:themeColor="text1"/>
          <w14:textFill>
            <w14:solidFill>
              <w14:schemeClr w14:val="tx1"/>
            </w14:solidFill>
          </w14:textFill>
        </w:rPr>
      </w:pPr>
    </w:p>
    <w:p>
      <w:pPr>
        <w:tabs>
          <w:tab w:val="left" w:pos="720"/>
        </w:tabs>
        <w:spacing w:line="480" w:lineRule="exact"/>
        <w:jc w:val="center"/>
        <w:rPr>
          <w:rFonts w:ascii="宋体" w:hAnsi="宋体"/>
          <w:color w:val="000000" w:themeColor="text1"/>
          <w:sz w:val="24"/>
          <w14:textFill>
            <w14:solidFill>
              <w14:schemeClr w14:val="tx1"/>
            </w14:solidFill>
          </w14:textFill>
        </w:rPr>
      </w:pPr>
    </w:p>
    <w:p>
      <w:pPr>
        <w:tabs>
          <w:tab w:val="left" w:pos="720"/>
        </w:tabs>
        <w:spacing w:line="480" w:lineRule="exact"/>
        <w:jc w:val="center"/>
        <w:rPr>
          <w:rFonts w:ascii="宋体" w:hAnsi="宋体"/>
          <w:color w:val="000000" w:themeColor="text1"/>
          <w:sz w:val="24"/>
          <w14:textFill>
            <w14:solidFill>
              <w14:schemeClr w14:val="tx1"/>
            </w14:solidFill>
          </w14:textFill>
        </w:rPr>
      </w:pPr>
    </w:p>
    <w:p>
      <w:pPr>
        <w:tabs>
          <w:tab w:val="left" w:pos="720"/>
        </w:tabs>
        <w:spacing w:line="480" w:lineRule="exact"/>
        <w:jc w:val="center"/>
        <w:rPr>
          <w:rFonts w:ascii="宋体" w:hAnsi="宋体"/>
          <w:color w:val="000000" w:themeColor="text1"/>
          <w:sz w:val="24"/>
          <w14:textFill>
            <w14:solidFill>
              <w14:schemeClr w14:val="tx1"/>
            </w14:solidFill>
          </w14:textFill>
        </w:rPr>
      </w:pPr>
    </w:p>
    <w:p>
      <w:pPr>
        <w:tabs>
          <w:tab w:val="left" w:pos="720"/>
        </w:tabs>
        <w:spacing w:line="480" w:lineRule="exact"/>
        <w:jc w:val="center"/>
        <w:rPr>
          <w:rFonts w:ascii="宋体" w:hAnsi="宋体"/>
          <w:color w:val="000000" w:themeColor="text1"/>
          <w:sz w:val="24"/>
          <w14:textFill>
            <w14:solidFill>
              <w14:schemeClr w14:val="tx1"/>
            </w14:solidFill>
          </w14:textFill>
        </w:rPr>
      </w:pPr>
    </w:p>
    <w:p>
      <w:pPr>
        <w:tabs>
          <w:tab w:val="left" w:pos="720"/>
        </w:tabs>
        <w:spacing w:line="480" w:lineRule="exact"/>
        <w:jc w:val="center"/>
        <w:rPr>
          <w:rFonts w:ascii="宋体" w:hAnsi="宋体"/>
          <w:color w:val="000000" w:themeColor="text1"/>
          <w:sz w:val="24"/>
          <w14:textFill>
            <w14:solidFill>
              <w14:schemeClr w14:val="tx1"/>
            </w14:solidFill>
          </w14:textFill>
        </w:rPr>
      </w:pPr>
    </w:p>
    <w:p>
      <w:pPr>
        <w:tabs>
          <w:tab w:val="left" w:pos="720"/>
        </w:tabs>
        <w:spacing w:line="480" w:lineRule="exact"/>
        <w:rPr>
          <w:rFonts w:ascii="宋体" w:hAnsi="宋体"/>
          <w:color w:val="000000" w:themeColor="text1"/>
          <w:sz w:val="24"/>
          <w14:textFill>
            <w14:solidFill>
              <w14:schemeClr w14:val="tx1"/>
            </w14:solidFill>
          </w14:textFill>
        </w:rPr>
      </w:pPr>
    </w:p>
    <w:p>
      <w:pPr>
        <w:tabs>
          <w:tab w:val="left" w:pos="720"/>
        </w:tabs>
        <w:spacing w:line="480" w:lineRule="exact"/>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评分标准</w:t>
      </w:r>
    </w:p>
    <w:tbl>
      <w:tblPr>
        <w:tblStyle w:val="18"/>
        <w:tblW w:w="5553" w:type="pct"/>
        <w:jc w:val="center"/>
        <w:tblLayout w:type="autofit"/>
        <w:tblCellMar>
          <w:top w:w="0" w:type="dxa"/>
          <w:left w:w="108" w:type="dxa"/>
          <w:bottom w:w="0" w:type="dxa"/>
          <w:right w:w="108" w:type="dxa"/>
        </w:tblCellMar>
      </w:tblPr>
      <w:tblGrid>
        <w:gridCol w:w="19956"/>
      </w:tblGrid>
      <w:tr>
        <w:tblPrEx>
          <w:tblCellMar>
            <w:top w:w="0" w:type="dxa"/>
            <w:left w:w="108" w:type="dxa"/>
            <w:bottom w:w="0" w:type="dxa"/>
            <w:right w:w="108" w:type="dxa"/>
          </w:tblCellMar>
        </w:tblPrEx>
        <w:trPr>
          <w:trHeight w:val="4455" w:hRule="atLeast"/>
          <w:jc w:val="center"/>
        </w:trPr>
        <w:tc>
          <w:tcPr>
            <w:tcW w:w="5000" w:type="pct"/>
            <w:tcBorders>
              <w:top w:val="nil"/>
              <w:left w:val="nil"/>
              <w:bottom w:val="single" w:color="auto" w:sz="4" w:space="0"/>
              <w:right w:val="nil"/>
            </w:tcBorders>
            <w:shd w:val="clear" w:color="auto" w:fill="auto"/>
            <w:noWrap/>
            <w:vAlign w:val="center"/>
          </w:tcPr>
          <w:p>
            <w:pPr>
              <w:widowControl/>
              <w:jc w:val="center"/>
              <w:rPr>
                <w:rFonts w:ascii="宋体" w:hAnsi="宋体" w:cs="宋体"/>
                <w:b/>
                <w:bCs/>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30"/>
                <w:szCs w:val="30"/>
                <w14:textFill>
                  <w14:solidFill>
                    <w14:schemeClr w14:val="tx1"/>
                  </w14:solidFill>
                </w14:textFill>
              </w:rPr>
              <w:t>商务标（共25分）</w:t>
            </w:r>
          </w:p>
          <w:tbl>
            <w:tblPr>
              <w:tblStyle w:val="18"/>
              <w:tblW w:w="0" w:type="auto"/>
              <w:tblInd w:w="0" w:type="dxa"/>
              <w:tblLayout w:type="autofit"/>
              <w:tblCellMar>
                <w:top w:w="0" w:type="dxa"/>
                <w:left w:w="108" w:type="dxa"/>
                <w:bottom w:w="0" w:type="dxa"/>
                <w:right w:w="108" w:type="dxa"/>
              </w:tblCellMar>
            </w:tblPr>
            <w:tblGrid>
              <w:gridCol w:w="695"/>
              <w:gridCol w:w="1176"/>
              <w:gridCol w:w="696"/>
              <w:gridCol w:w="15512"/>
              <w:gridCol w:w="1656"/>
            </w:tblGrid>
            <w:tr>
              <w:tblPrEx>
                <w:tblCellMar>
                  <w:top w:w="0" w:type="dxa"/>
                  <w:left w:w="108" w:type="dxa"/>
                  <w:bottom w:w="0" w:type="dxa"/>
                  <w:right w:w="108" w:type="dxa"/>
                </w:tblCellMar>
              </w:tblPrEx>
              <w:trPr>
                <w:trHeight w:val="675"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序号</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评审项目</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分值</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评议内容</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评分细则说明</w:t>
                  </w:r>
                </w:p>
              </w:tc>
            </w:tr>
            <w:tr>
              <w:tblPrEx>
                <w:tblCellMar>
                  <w:top w:w="0" w:type="dxa"/>
                  <w:left w:w="108" w:type="dxa"/>
                  <w:bottom w:w="0" w:type="dxa"/>
                  <w:right w:w="108" w:type="dxa"/>
                </w:tblCellMar>
              </w:tblPrEx>
              <w:trPr>
                <w:trHeight w:val="1110" w:hRule="atLeast"/>
              </w:trPr>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1</w:t>
                  </w: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投标报价</w:t>
                  </w:r>
                </w:p>
              </w:tc>
              <w:tc>
                <w:tcPr>
                  <w:tcW w:w="0" w:type="auto"/>
                  <w:vMerge w:val="restart"/>
                  <w:tcBorders>
                    <w:top w:val="nil"/>
                    <w:left w:val="single" w:color="auto" w:sz="4" w:space="0"/>
                    <w:bottom w:val="single" w:color="auto" w:sz="4" w:space="0"/>
                    <w:right w:val="nil"/>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25</w:t>
                  </w:r>
                </w:p>
              </w:tc>
              <w:tc>
                <w:tcPr>
                  <w:tcW w:w="0" w:type="auto"/>
                  <w:tcBorders>
                    <w:top w:val="nil"/>
                    <w:left w:val="single" w:color="auto" w:sz="4" w:space="0"/>
                    <w:bottom w:val="nil"/>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 xml:space="preserve">计算方法：满足招标文件要求且投标价格最高的投标报价为评标基准价，其价格分为满分。其它投标人的得分根据如下公式确定：价格分=（投标报价／评标基准价）×满分。                                     </w:t>
                  </w:r>
                </w:p>
              </w:tc>
              <w:tc>
                <w:tcPr>
                  <w:tcW w:w="0" w:type="auto"/>
                  <w:tcBorders>
                    <w:top w:val="nil"/>
                    <w:left w:val="nil"/>
                    <w:bottom w:val="nil"/>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最优者得25分</w:t>
                  </w:r>
                </w:p>
              </w:tc>
            </w:tr>
            <w:tr>
              <w:tblPrEx>
                <w:tblCellMar>
                  <w:top w:w="0" w:type="dxa"/>
                  <w:left w:w="108" w:type="dxa"/>
                  <w:bottom w:w="0" w:type="dxa"/>
                  <w:right w:w="108" w:type="dxa"/>
                </w:tblCellMar>
              </w:tblPrEx>
              <w:trPr>
                <w:trHeight w:val="517"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0" w:type="auto"/>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0" w:type="auto"/>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计算分值四舍五入，精确至小数点后两位。</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themeColor="text1"/>
                      <w:kern w:val="0"/>
                      <w:sz w:val="28"/>
                      <w:szCs w:val="28"/>
                      <w14:textFill>
                        <w14:solidFill>
                          <w14:schemeClr w14:val="tx1"/>
                        </w14:solidFill>
                      </w14:textFill>
                    </w:rPr>
                  </w:pPr>
                </w:p>
              </w:tc>
            </w:tr>
          </w:tbl>
          <w:p>
            <w:pPr>
              <w:widowControl/>
              <w:ind w:firstLine="3614" w:firstLineChars="1200"/>
              <w:rPr>
                <w:rFonts w:ascii="宋体" w:hAnsi="宋体" w:cs="宋体"/>
                <w:b/>
                <w:bCs/>
                <w:color w:val="000000" w:themeColor="text1"/>
                <w:kern w:val="0"/>
                <w:sz w:val="30"/>
                <w:szCs w:val="30"/>
                <w14:textFill>
                  <w14:solidFill>
                    <w14:schemeClr w14:val="tx1"/>
                  </w14:solidFill>
                </w14:textFill>
              </w:rPr>
            </w:pPr>
            <w:r>
              <w:rPr>
                <w:rFonts w:hint="eastAsia" w:ascii="宋体" w:hAnsi="宋体" w:cs="宋体"/>
                <w:b/>
                <w:bCs/>
                <w:color w:val="000000" w:themeColor="text1"/>
                <w:kern w:val="0"/>
                <w:sz w:val="30"/>
                <w:szCs w:val="30"/>
                <w14:textFill>
                  <w14:solidFill>
                    <w14:schemeClr w14:val="tx1"/>
                  </w14:solidFill>
                </w14:textFill>
              </w:rPr>
              <w:t>技术标（共75分）</w:t>
            </w:r>
          </w:p>
          <w:tbl>
            <w:tblPr>
              <w:tblStyle w:val="18"/>
              <w:tblW w:w="9973" w:type="dxa"/>
              <w:tblInd w:w="0" w:type="dxa"/>
              <w:tblLayout w:type="autofit"/>
              <w:tblCellMar>
                <w:top w:w="0" w:type="dxa"/>
                <w:left w:w="108" w:type="dxa"/>
                <w:bottom w:w="0" w:type="dxa"/>
                <w:right w:w="108" w:type="dxa"/>
              </w:tblCellMar>
            </w:tblPr>
            <w:tblGrid>
              <w:gridCol w:w="520"/>
              <w:gridCol w:w="640"/>
              <w:gridCol w:w="560"/>
              <w:gridCol w:w="7052"/>
              <w:gridCol w:w="1201"/>
            </w:tblGrid>
            <w:tr>
              <w:tblPrEx>
                <w:tblCellMar>
                  <w:top w:w="0" w:type="dxa"/>
                  <w:left w:w="108" w:type="dxa"/>
                  <w:bottom w:w="0" w:type="dxa"/>
                  <w:right w:w="108" w:type="dxa"/>
                </w:tblCellMar>
              </w:tblPrEx>
              <w:trPr>
                <w:trHeight w:val="570" w:hRule="atLeast"/>
              </w:trPr>
              <w:tc>
                <w:tcPr>
                  <w:tcW w:w="5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序号</w:t>
                  </w:r>
                </w:p>
              </w:tc>
              <w:tc>
                <w:tcPr>
                  <w:tcW w:w="64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评审项目</w:t>
                  </w:r>
                </w:p>
              </w:tc>
              <w:tc>
                <w:tcPr>
                  <w:tcW w:w="56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分值</w:t>
                  </w:r>
                </w:p>
              </w:tc>
              <w:tc>
                <w:tcPr>
                  <w:tcW w:w="705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评议内容</w:t>
                  </w:r>
                </w:p>
              </w:tc>
              <w:tc>
                <w:tcPr>
                  <w:tcW w:w="120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评分细则说明</w:t>
                  </w:r>
                </w:p>
              </w:tc>
            </w:tr>
            <w:tr>
              <w:tblPrEx>
                <w:tblCellMar>
                  <w:top w:w="0" w:type="dxa"/>
                  <w:left w:w="108" w:type="dxa"/>
                  <w:bottom w:w="0" w:type="dxa"/>
                  <w:right w:w="108" w:type="dxa"/>
                </w:tblCellMar>
              </w:tblPrEx>
              <w:trPr>
                <w:trHeight w:val="270" w:hRule="atLeast"/>
              </w:trPr>
              <w:tc>
                <w:tcPr>
                  <w:tcW w:w="520" w:type="dxa"/>
                  <w:vMerge w:val="restart"/>
                  <w:tcBorders>
                    <w:top w:val="nil"/>
                    <w:left w:val="single" w:color="auto" w:sz="4" w:space="0"/>
                    <w:bottom w:val="nil"/>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1</w:t>
                  </w:r>
                </w:p>
              </w:tc>
              <w:tc>
                <w:tcPr>
                  <w:tcW w:w="64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综合实力</w:t>
                  </w:r>
                </w:p>
              </w:tc>
              <w:tc>
                <w:tcPr>
                  <w:tcW w:w="56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24</w:t>
                  </w:r>
                </w:p>
              </w:tc>
              <w:tc>
                <w:tcPr>
                  <w:tcW w:w="7052" w:type="dxa"/>
                  <w:tcBorders>
                    <w:top w:val="nil"/>
                    <w:left w:val="nil"/>
                    <w:bottom w:val="nil"/>
                    <w:right w:val="single" w:color="auto" w:sz="8"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 xml:space="preserve">一、财务报表（3分） </w:t>
                  </w:r>
                </w:p>
              </w:tc>
              <w:tc>
                <w:tcPr>
                  <w:tcW w:w="1201" w:type="dxa"/>
                  <w:tcBorders>
                    <w:top w:val="nil"/>
                    <w:left w:val="nil"/>
                    <w:bottom w:val="nil"/>
                    <w:right w:val="single" w:color="auto" w:sz="8"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　</w:t>
                  </w:r>
                </w:p>
              </w:tc>
            </w:tr>
            <w:tr>
              <w:tblPrEx>
                <w:tblCellMar>
                  <w:top w:w="0" w:type="dxa"/>
                  <w:left w:w="108" w:type="dxa"/>
                  <w:bottom w:w="0" w:type="dxa"/>
                  <w:right w:w="108" w:type="dxa"/>
                </w:tblCellMar>
              </w:tblPrEx>
              <w:trPr>
                <w:trHeight w:val="1410" w:hRule="atLeast"/>
              </w:trPr>
              <w:tc>
                <w:tcPr>
                  <w:tcW w:w="520" w:type="dxa"/>
                  <w:vMerge w:val="continue"/>
                  <w:tcBorders>
                    <w:top w:val="nil"/>
                    <w:left w:val="single" w:color="auto" w:sz="4" w:space="0"/>
                    <w:bottom w:val="nil"/>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640" w:type="dxa"/>
                  <w:vMerge w:val="continue"/>
                  <w:tcBorders>
                    <w:top w:val="nil"/>
                    <w:left w:val="single" w:color="auto" w:sz="4" w:space="0"/>
                    <w:bottom w:val="single" w:color="000000"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7052" w:type="dxa"/>
                  <w:tcBorders>
                    <w:top w:val="nil"/>
                    <w:left w:val="nil"/>
                    <w:bottom w:val="nil"/>
                    <w:right w:val="single" w:color="auto" w:sz="8"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须具有审计资质的第三方出具的《审计报告》（包括资产负债表、损益表和现金流量表；能提供2019年审计资质的第三方出具《审计报告》：1分；能提供2018、2019年审计资质的第三方出具《审计报告》：2分；能提供2017、2018、2019年审计资质的第三方出具《审计报告》：3分；无审计报告：0分。</w:t>
                  </w:r>
                </w:p>
              </w:tc>
              <w:tc>
                <w:tcPr>
                  <w:tcW w:w="1201" w:type="dxa"/>
                  <w:tcBorders>
                    <w:top w:val="nil"/>
                    <w:left w:val="nil"/>
                    <w:bottom w:val="nil"/>
                    <w:right w:val="single" w:color="auto" w:sz="8"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最优者得3分</w:t>
                  </w:r>
                </w:p>
              </w:tc>
            </w:tr>
            <w:tr>
              <w:tblPrEx>
                <w:tblCellMar>
                  <w:top w:w="0" w:type="dxa"/>
                  <w:left w:w="108" w:type="dxa"/>
                  <w:bottom w:w="0" w:type="dxa"/>
                  <w:right w:w="108" w:type="dxa"/>
                </w:tblCellMar>
              </w:tblPrEx>
              <w:trPr>
                <w:trHeight w:val="480" w:hRule="atLeast"/>
              </w:trPr>
              <w:tc>
                <w:tcPr>
                  <w:tcW w:w="520" w:type="dxa"/>
                  <w:vMerge w:val="continue"/>
                  <w:tcBorders>
                    <w:top w:val="nil"/>
                    <w:left w:val="single" w:color="auto" w:sz="4" w:space="0"/>
                    <w:bottom w:val="nil"/>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640" w:type="dxa"/>
                  <w:vMerge w:val="continue"/>
                  <w:tcBorders>
                    <w:top w:val="nil"/>
                    <w:left w:val="single" w:color="auto" w:sz="4" w:space="0"/>
                    <w:bottom w:val="single" w:color="000000"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7052" w:type="dxa"/>
                  <w:tcBorders>
                    <w:top w:val="single" w:color="auto" w:sz="4" w:space="0"/>
                    <w:left w:val="single" w:color="auto" w:sz="4" w:space="0"/>
                    <w:bottom w:val="nil"/>
                    <w:right w:val="single" w:color="auto" w:sz="8"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二、企业资质证书（4分）</w:t>
                  </w:r>
                </w:p>
              </w:tc>
              <w:tc>
                <w:tcPr>
                  <w:tcW w:w="1201" w:type="dxa"/>
                  <w:vMerge w:val="restart"/>
                  <w:tcBorders>
                    <w:top w:val="single" w:color="auto" w:sz="4" w:space="0"/>
                    <w:left w:val="single" w:color="auto" w:sz="8" w:space="0"/>
                    <w:bottom w:val="nil"/>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最优者得4分</w:t>
                  </w:r>
                </w:p>
              </w:tc>
            </w:tr>
            <w:tr>
              <w:tblPrEx>
                <w:tblCellMar>
                  <w:top w:w="0" w:type="dxa"/>
                  <w:left w:w="108" w:type="dxa"/>
                  <w:bottom w:w="0" w:type="dxa"/>
                  <w:right w:w="108" w:type="dxa"/>
                </w:tblCellMar>
              </w:tblPrEx>
              <w:trPr>
                <w:trHeight w:val="1020" w:hRule="atLeast"/>
              </w:trPr>
              <w:tc>
                <w:tcPr>
                  <w:tcW w:w="520" w:type="dxa"/>
                  <w:vMerge w:val="continue"/>
                  <w:tcBorders>
                    <w:top w:val="nil"/>
                    <w:left w:val="single" w:color="auto" w:sz="4" w:space="0"/>
                    <w:bottom w:val="nil"/>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640" w:type="dxa"/>
                  <w:vMerge w:val="continue"/>
                  <w:tcBorders>
                    <w:top w:val="nil"/>
                    <w:left w:val="single" w:color="auto" w:sz="4" w:space="0"/>
                    <w:bottom w:val="single" w:color="000000"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7052" w:type="dxa"/>
                  <w:tcBorders>
                    <w:top w:val="nil"/>
                    <w:left w:val="single" w:color="auto" w:sz="4" w:space="0"/>
                    <w:bottom w:val="single" w:color="auto" w:sz="4" w:space="0"/>
                    <w:right w:val="single" w:color="auto" w:sz="8"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投标人拥有ISO9001质量管理体系认证、环境管理体系认证、职业健康管理体系认证、信息安全管理体系认证，每一项得1分，满分4分。没有不得分。</w:t>
                  </w:r>
                </w:p>
              </w:tc>
              <w:tc>
                <w:tcPr>
                  <w:tcW w:w="1201" w:type="dxa"/>
                  <w:vMerge w:val="continue"/>
                  <w:tcBorders>
                    <w:top w:val="single" w:color="auto" w:sz="4" w:space="0"/>
                    <w:left w:val="single" w:color="auto" w:sz="8" w:space="0"/>
                    <w:bottom w:val="nil"/>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r>
            <w:tr>
              <w:tblPrEx>
                <w:tblCellMar>
                  <w:top w:w="0" w:type="dxa"/>
                  <w:left w:w="108" w:type="dxa"/>
                  <w:bottom w:w="0" w:type="dxa"/>
                  <w:right w:w="108" w:type="dxa"/>
                </w:tblCellMar>
              </w:tblPrEx>
              <w:trPr>
                <w:trHeight w:val="270" w:hRule="atLeast"/>
              </w:trPr>
              <w:tc>
                <w:tcPr>
                  <w:tcW w:w="520" w:type="dxa"/>
                  <w:vMerge w:val="continue"/>
                  <w:tcBorders>
                    <w:top w:val="nil"/>
                    <w:left w:val="single" w:color="auto" w:sz="4" w:space="0"/>
                    <w:bottom w:val="nil"/>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640" w:type="dxa"/>
                  <w:vMerge w:val="continue"/>
                  <w:tcBorders>
                    <w:top w:val="nil"/>
                    <w:left w:val="single" w:color="auto" w:sz="4" w:space="0"/>
                    <w:bottom w:val="single" w:color="000000"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7052" w:type="dxa"/>
                  <w:tcBorders>
                    <w:top w:val="single" w:color="auto" w:sz="4" w:space="0"/>
                    <w:left w:val="single" w:color="auto" w:sz="4" w:space="0"/>
                    <w:bottom w:val="nil"/>
                    <w:right w:val="single" w:color="auto" w:sz="8"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三、企业获奖情况（</w:t>
                  </w:r>
                  <w:r>
                    <w:rPr>
                      <w:color w:val="000000" w:themeColor="text1"/>
                      <w:kern w:val="0"/>
                      <w:sz w:val="20"/>
                      <w:szCs w:val="20"/>
                      <w14:textFill>
                        <w14:solidFill>
                          <w14:schemeClr w14:val="tx1"/>
                        </w14:solidFill>
                      </w14:textFill>
                    </w:rPr>
                    <w:t>3</w:t>
                  </w:r>
                  <w:r>
                    <w:rPr>
                      <w:rFonts w:hint="eastAsia" w:ascii="宋体" w:hAnsi="宋体" w:cs="宋体"/>
                      <w:color w:val="000000" w:themeColor="text1"/>
                      <w:kern w:val="0"/>
                      <w:sz w:val="20"/>
                      <w:szCs w:val="20"/>
                      <w14:textFill>
                        <w14:solidFill>
                          <w14:schemeClr w14:val="tx1"/>
                        </w14:solidFill>
                      </w14:textFill>
                    </w:rPr>
                    <w:t>分）</w:t>
                  </w:r>
                </w:p>
              </w:tc>
              <w:tc>
                <w:tcPr>
                  <w:tcW w:w="1201" w:type="dxa"/>
                  <w:vMerge w:val="restart"/>
                  <w:tcBorders>
                    <w:top w:val="single" w:color="000000" w:sz="8" w:space="0"/>
                    <w:left w:val="single" w:color="auto" w:sz="8"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最优者得3分</w:t>
                  </w:r>
                </w:p>
              </w:tc>
            </w:tr>
            <w:tr>
              <w:tblPrEx>
                <w:tblCellMar>
                  <w:top w:w="0" w:type="dxa"/>
                  <w:left w:w="108" w:type="dxa"/>
                  <w:bottom w:w="0" w:type="dxa"/>
                  <w:right w:w="108" w:type="dxa"/>
                </w:tblCellMar>
              </w:tblPrEx>
              <w:trPr>
                <w:trHeight w:val="720" w:hRule="atLeast"/>
              </w:trPr>
              <w:tc>
                <w:tcPr>
                  <w:tcW w:w="520" w:type="dxa"/>
                  <w:vMerge w:val="continue"/>
                  <w:tcBorders>
                    <w:top w:val="nil"/>
                    <w:left w:val="single" w:color="auto" w:sz="4" w:space="0"/>
                    <w:bottom w:val="nil"/>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640" w:type="dxa"/>
                  <w:vMerge w:val="continue"/>
                  <w:tcBorders>
                    <w:top w:val="nil"/>
                    <w:left w:val="single" w:color="auto" w:sz="4" w:space="0"/>
                    <w:bottom w:val="single" w:color="000000"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7052" w:type="dxa"/>
                  <w:tcBorders>
                    <w:top w:val="nil"/>
                    <w:left w:val="single" w:color="auto" w:sz="4" w:space="0"/>
                    <w:bottom w:val="single" w:color="auto" w:sz="4" w:space="0"/>
                    <w:right w:val="single" w:color="auto" w:sz="8"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近三年获得省级以上行业协会或邮政管理部门颁发的奖项，有一个奖项得</w:t>
                  </w:r>
                  <w:r>
                    <w:rPr>
                      <w:color w:val="000000" w:themeColor="text1"/>
                      <w:kern w:val="0"/>
                      <w:sz w:val="20"/>
                      <w:szCs w:val="20"/>
                      <w14:textFill>
                        <w14:solidFill>
                          <w14:schemeClr w14:val="tx1"/>
                        </w14:solidFill>
                      </w14:textFill>
                    </w:rPr>
                    <w:t>1</w:t>
                  </w:r>
                  <w:r>
                    <w:rPr>
                      <w:rFonts w:hint="eastAsia" w:ascii="宋体" w:hAnsi="宋体" w:cs="宋体"/>
                      <w:color w:val="000000" w:themeColor="text1"/>
                      <w:kern w:val="0"/>
                      <w:sz w:val="20"/>
                      <w:szCs w:val="20"/>
                      <w14:textFill>
                        <w14:solidFill>
                          <w14:schemeClr w14:val="tx1"/>
                        </w14:solidFill>
                      </w14:textFill>
                    </w:rPr>
                    <w:t>分，满分3分。需提供证书复印件，没有不得分。</w:t>
                  </w:r>
                </w:p>
              </w:tc>
              <w:tc>
                <w:tcPr>
                  <w:tcW w:w="1201" w:type="dxa"/>
                  <w:vMerge w:val="continue"/>
                  <w:tcBorders>
                    <w:top w:val="single" w:color="000000" w:sz="8" w:space="0"/>
                    <w:left w:val="single" w:color="auto" w:sz="8" w:space="0"/>
                    <w:bottom w:val="single" w:color="000000"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r>
            <w:tr>
              <w:tblPrEx>
                <w:tblCellMar>
                  <w:top w:w="0" w:type="dxa"/>
                  <w:left w:w="108" w:type="dxa"/>
                  <w:bottom w:w="0" w:type="dxa"/>
                  <w:right w:w="108" w:type="dxa"/>
                </w:tblCellMar>
              </w:tblPrEx>
              <w:trPr>
                <w:trHeight w:val="405" w:hRule="atLeast"/>
              </w:trPr>
              <w:tc>
                <w:tcPr>
                  <w:tcW w:w="520" w:type="dxa"/>
                  <w:vMerge w:val="continue"/>
                  <w:tcBorders>
                    <w:top w:val="nil"/>
                    <w:left w:val="single" w:color="auto" w:sz="4" w:space="0"/>
                    <w:bottom w:val="nil"/>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640" w:type="dxa"/>
                  <w:vMerge w:val="continue"/>
                  <w:tcBorders>
                    <w:top w:val="nil"/>
                    <w:left w:val="single" w:color="auto" w:sz="4" w:space="0"/>
                    <w:bottom w:val="single" w:color="000000"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7052" w:type="dxa"/>
                  <w:tcBorders>
                    <w:top w:val="nil"/>
                    <w:left w:val="nil"/>
                    <w:bottom w:val="nil"/>
                    <w:right w:val="single" w:color="auto" w:sz="8"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四、行业标准参与度（</w:t>
                  </w:r>
                  <w:r>
                    <w:rPr>
                      <w:color w:val="000000" w:themeColor="text1"/>
                      <w:kern w:val="0"/>
                      <w:sz w:val="20"/>
                      <w:szCs w:val="20"/>
                      <w14:textFill>
                        <w14:solidFill>
                          <w14:schemeClr w14:val="tx1"/>
                        </w14:solidFill>
                      </w14:textFill>
                    </w:rPr>
                    <w:t>2</w:t>
                  </w:r>
                  <w:r>
                    <w:rPr>
                      <w:rFonts w:hint="eastAsia" w:ascii="宋体" w:hAnsi="宋体" w:cs="宋体"/>
                      <w:color w:val="000000" w:themeColor="text1"/>
                      <w:kern w:val="0"/>
                      <w:sz w:val="20"/>
                      <w:szCs w:val="20"/>
                      <w14:textFill>
                        <w14:solidFill>
                          <w14:schemeClr w14:val="tx1"/>
                        </w14:solidFill>
                      </w14:textFill>
                    </w:rPr>
                    <w:t>分）</w:t>
                  </w:r>
                </w:p>
              </w:tc>
              <w:tc>
                <w:tcPr>
                  <w:tcW w:w="1201" w:type="dxa"/>
                  <w:tcBorders>
                    <w:top w:val="nil"/>
                    <w:left w:val="nil"/>
                    <w:bottom w:val="nil"/>
                    <w:right w:val="single" w:color="auto" w:sz="8"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　</w:t>
                  </w:r>
                </w:p>
              </w:tc>
            </w:tr>
            <w:tr>
              <w:tblPrEx>
                <w:tblCellMar>
                  <w:top w:w="0" w:type="dxa"/>
                  <w:left w:w="108" w:type="dxa"/>
                  <w:bottom w:w="0" w:type="dxa"/>
                  <w:right w:w="108" w:type="dxa"/>
                </w:tblCellMar>
              </w:tblPrEx>
              <w:trPr>
                <w:trHeight w:val="735" w:hRule="atLeast"/>
              </w:trPr>
              <w:tc>
                <w:tcPr>
                  <w:tcW w:w="520" w:type="dxa"/>
                  <w:vMerge w:val="continue"/>
                  <w:tcBorders>
                    <w:top w:val="nil"/>
                    <w:left w:val="single" w:color="auto" w:sz="4" w:space="0"/>
                    <w:bottom w:val="nil"/>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640" w:type="dxa"/>
                  <w:vMerge w:val="continue"/>
                  <w:tcBorders>
                    <w:top w:val="nil"/>
                    <w:left w:val="single" w:color="auto" w:sz="4" w:space="0"/>
                    <w:bottom w:val="single" w:color="000000"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7052" w:type="dxa"/>
                  <w:tcBorders>
                    <w:top w:val="nil"/>
                    <w:left w:val="nil"/>
                    <w:bottom w:val="single" w:color="auto" w:sz="8" w:space="0"/>
                    <w:right w:val="single" w:color="auto" w:sz="8"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参与制定邮政管理部门或相关协会制定的快递业务标准或服务规范的得2分，提供相关证明材料，没有的不得分。</w:t>
                  </w:r>
                </w:p>
              </w:tc>
              <w:tc>
                <w:tcPr>
                  <w:tcW w:w="1201" w:type="dxa"/>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最优者得2分　</w:t>
                  </w:r>
                </w:p>
              </w:tc>
            </w:tr>
            <w:tr>
              <w:tblPrEx>
                <w:tblCellMar>
                  <w:top w:w="0" w:type="dxa"/>
                  <w:left w:w="108" w:type="dxa"/>
                  <w:bottom w:w="0" w:type="dxa"/>
                  <w:right w:w="108" w:type="dxa"/>
                </w:tblCellMar>
              </w:tblPrEx>
              <w:trPr>
                <w:trHeight w:val="405" w:hRule="atLeast"/>
              </w:trPr>
              <w:tc>
                <w:tcPr>
                  <w:tcW w:w="520" w:type="dxa"/>
                  <w:vMerge w:val="continue"/>
                  <w:tcBorders>
                    <w:top w:val="nil"/>
                    <w:left w:val="single" w:color="auto" w:sz="4" w:space="0"/>
                    <w:bottom w:val="nil"/>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640" w:type="dxa"/>
                  <w:vMerge w:val="continue"/>
                  <w:tcBorders>
                    <w:top w:val="nil"/>
                    <w:left w:val="single" w:color="auto" w:sz="4" w:space="0"/>
                    <w:bottom w:val="single" w:color="000000"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7052" w:type="dxa"/>
                  <w:tcBorders>
                    <w:top w:val="nil"/>
                    <w:left w:val="nil"/>
                    <w:bottom w:val="nil"/>
                    <w:right w:val="single" w:color="auto" w:sz="8"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五、拟派本地化运营维护团队（2分）</w:t>
                  </w:r>
                </w:p>
              </w:tc>
              <w:tc>
                <w:tcPr>
                  <w:tcW w:w="1201" w:type="dxa"/>
                  <w:tcBorders>
                    <w:top w:val="nil"/>
                    <w:left w:val="nil"/>
                    <w:bottom w:val="nil"/>
                    <w:right w:val="single" w:color="auto" w:sz="8"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横向对比打分，</w:t>
                  </w:r>
                </w:p>
              </w:tc>
            </w:tr>
            <w:tr>
              <w:tblPrEx>
                <w:tblCellMar>
                  <w:top w:w="0" w:type="dxa"/>
                  <w:left w:w="108" w:type="dxa"/>
                  <w:bottom w:w="0" w:type="dxa"/>
                  <w:right w:w="108" w:type="dxa"/>
                </w:tblCellMar>
              </w:tblPrEx>
              <w:trPr>
                <w:trHeight w:val="690" w:hRule="atLeast"/>
              </w:trPr>
              <w:tc>
                <w:tcPr>
                  <w:tcW w:w="520" w:type="dxa"/>
                  <w:vMerge w:val="continue"/>
                  <w:tcBorders>
                    <w:top w:val="nil"/>
                    <w:left w:val="single" w:color="auto" w:sz="4" w:space="0"/>
                    <w:bottom w:val="nil"/>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640" w:type="dxa"/>
                  <w:vMerge w:val="continue"/>
                  <w:tcBorders>
                    <w:top w:val="nil"/>
                    <w:left w:val="single" w:color="auto" w:sz="4" w:space="0"/>
                    <w:bottom w:val="single" w:color="000000"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7052" w:type="dxa"/>
                  <w:tcBorders>
                    <w:top w:val="nil"/>
                    <w:left w:val="nil"/>
                    <w:bottom w:val="nil"/>
                    <w:right w:val="single" w:color="auto" w:sz="8"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可以提供本地化服务，提供2名以上本地化团队人员名单及基本信息并提供其最近3个月的社保缴费证明材料，满分2分。少1名扣1分。</w:t>
                  </w:r>
                </w:p>
              </w:tc>
              <w:tc>
                <w:tcPr>
                  <w:tcW w:w="1201" w:type="dxa"/>
                  <w:tcBorders>
                    <w:top w:val="nil"/>
                    <w:left w:val="nil"/>
                    <w:bottom w:val="nil"/>
                    <w:right w:val="single" w:color="auto" w:sz="8"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最优者得2分</w:t>
                  </w:r>
                </w:p>
              </w:tc>
            </w:tr>
            <w:tr>
              <w:tblPrEx>
                <w:tblCellMar>
                  <w:top w:w="0" w:type="dxa"/>
                  <w:left w:w="108" w:type="dxa"/>
                  <w:bottom w:w="0" w:type="dxa"/>
                  <w:right w:w="108" w:type="dxa"/>
                </w:tblCellMar>
              </w:tblPrEx>
              <w:trPr>
                <w:trHeight w:val="285" w:hRule="atLeast"/>
              </w:trPr>
              <w:tc>
                <w:tcPr>
                  <w:tcW w:w="520" w:type="dxa"/>
                  <w:vMerge w:val="continue"/>
                  <w:tcBorders>
                    <w:top w:val="nil"/>
                    <w:left w:val="single" w:color="auto" w:sz="4" w:space="0"/>
                    <w:bottom w:val="nil"/>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640" w:type="dxa"/>
                  <w:vMerge w:val="continue"/>
                  <w:tcBorders>
                    <w:top w:val="nil"/>
                    <w:left w:val="single" w:color="auto" w:sz="4" w:space="0"/>
                    <w:bottom w:val="single" w:color="000000"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7052" w:type="dxa"/>
                  <w:tcBorders>
                    <w:top w:val="single" w:color="auto" w:sz="8" w:space="0"/>
                    <w:left w:val="nil"/>
                    <w:bottom w:val="nil"/>
                    <w:right w:val="nil"/>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六、同类项目业绩（10分）</w:t>
                  </w:r>
                </w:p>
              </w:tc>
              <w:tc>
                <w:tcPr>
                  <w:tcW w:w="120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最优者得10分</w:t>
                  </w:r>
                </w:p>
              </w:tc>
            </w:tr>
            <w:tr>
              <w:tblPrEx>
                <w:tblCellMar>
                  <w:top w:w="0" w:type="dxa"/>
                  <w:left w:w="108" w:type="dxa"/>
                  <w:bottom w:w="0" w:type="dxa"/>
                  <w:right w:w="108" w:type="dxa"/>
                </w:tblCellMar>
              </w:tblPrEx>
              <w:trPr>
                <w:trHeight w:val="975" w:hRule="atLeast"/>
              </w:trPr>
              <w:tc>
                <w:tcPr>
                  <w:tcW w:w="5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640" w:type="dxa"/>
                  <w:vMerge w:val="continue"/>
                  <w:tcBorders>
                    <w:top w:val="nil"/>
                    <w:left w:val="single" w:color="auto" w:sz="4" w:space="0"/>
                    <w:bottom w:val="single" w:color="000000"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7052" w:type="dxa"/>
                  <w:tcBorders>
                    <w:top w:val="nil"/>
                    <w:left w:val="nil"/>
                    <w:bottom w:val="single" w:color="auto" w:sz="8" w:space="0"/>
                    <w:right w:val="nil"/>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投标人具有2017年1月以来高校物流服务合作案例，以提供合同主要部分复印件及学校满意度评价证明材料为准，没有满意度评价证明材料不得分。每一案例得2分，满分10分。（需提供相关证明文件原件，现场备查）</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r>
          </w:tbl>
          <w:p>
            <w:pPr>
              <w:widowControl/>
              <w:ind w:firstLine="2811" w:firstLineChars="1000"/>
              <w:rPr>
                <w:rFonts w:ascii="宋体" w:hAnsi="宋体" w:cs="宋体"/>
                <w:b/>
                <w:bCs/>
                <w:color w:val="000000" w:themeColor="text1"/>
                <w:kern w:val="0"/>
                <w:sz w:val="28"/>
                <w:szCs w:val="28"/>
                <w14:textFill>
                  <w14:solidFill>
                    <w14:schemeClr w14:val="tx1"/>
                  </w14:solidFill>
                </w14:textFill>
              </w:rPr>
            </w:pPr>
          </w:p>
        </w:tc>
      </w:tr>
    </w:tbl>
    <w:tbl>
      <w:tblPr>
        <w:tblStyle w:val="18"/>
        <w:tblpPr w:leftFromText="180" w:rightFromText="180" w:vertAnchor="text" w:horzAnchor="margin" w:tblpXSpec="center" w:tblpY="344"/>
        <w:tblW w:w="9516" w:type="dxa"/>
        <w:tblInd w:w="0" w:type="dxa"/>
        <w:tblLayout w:type="autofit"/>
        <w:tblCellMar>
          <w:top w:w="0" w:type="dxa"/>
          <w:left w:w="108" w:type="dxa"/>
          <w:bottom w:w="0" w:type="dxa"/>
          <w:right w:w="108" w:type="dxa"/>
        </w:tblCellMar>
      </w:tblPr>
      <w:tblGrid>
        <w:gridCol w:w="456"/>
        <w:gridCol w:w="905"/>
        <w:gridCol w:w="576"/>
        <w:gridCol w:w="5631"/>
        <w:gridCol w:w="1948"/>
      </w:tblGrid>
      <w:tr>
        <w:tblPrEx>
          <w:tblCellMar>
            <w:top w:w="0" w:type="dxa"/>
            <w:left w:w="108" w:type="dxa"/>
            <w:bottom w:w="0" w:type="dxa"/>
            <w:right w:w="108" w:type="dxa"/>
          </w:tblCellMar>
        </w:tblPrEx>
        <w:trPr>
          <w:trHeight w:val="630" w:hRule="atLeast"/>
        </w:trPr>
        <w:tc>
          <w:tcPr>
            <w:tcW w:w="45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序号</w:t>
            </w:r>
          </w:p>
        </w:tc>
        <w:tc>
          <w:tcPr>
            <w:tcW w:w="90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评审项目</w:t>
            </w:r>
          </w:p>
        </w:tc>
        <w:tc>
          <w:tcPr>
            <w:tcW w:w="5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分值</w:t>
            </w:r>
          </w:p>
        </w:tc>
        <w:tc>
          <w:tcPr>
            <w:tcW w:w="5631" w:type="dxa"/>
            <w:tcBorders>
              <w:top w:val="single" w:color="auto" w:sz="4" w:space="0"/>
              <w:left w:val="nil"/>
              <w:bottom w:val="nil"/>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评议内容</w:t>
            </w:r>
          </w:p>
        </w:tc>
        <w:tc>
          <w:tcPr>
            <w:tcW w:w="1948" w:type="dxa"/>
            <w:tcBorders>
              <w:top w:val="single" w:color="auto" w:sz="4" w:space="0"/>
              <w:left w:val="nil"/>
              <w:bottom w:val="nil"/>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评分细则说明</w:t>
            </w:r>
          </w:p>
        </w:tc>
      </w:tr>
      <w:tr>
        <w:tblPrEx>
          <w:tblCellMar>
            <w:top w:w="0" w:type="dxa"/>
            <w:left w:w="108" w:type="dxa"/>
            <w:bottom w:w="0" w:type="dxa"/>
            <w:right w:w="108" w:type="dxa"/>
          </w:tblCellMar>
        </w:tblPrEx>
        <w:trPr>
          <w:trHeight w:val="370" w:hRule="atLeast"/>
        </w:trPr>
        <w:tc>
          <w:tcPr>
            <w:tcW w:w="45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2</w:t>
            </w:r>
          </w:p>
        </w:tc>
        <w:tc>
          <w:tcPr>
            <w:tcW w:w="90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建设情况</w:t>
            </w:r>
          </w:p>
        </w:tc>
        <w:tc>
          <w:tcPr>
            <w:tcW w:w="576" w:type="dxa"/>
            <w:vMerge w:val="restart"/>
            <w:tcBorders>
              <w:top w:val="nil"/>
              <w:left w:val="single" w:color="auto" w:sz="4" w:space="0"/>
              <w:bottom w:val="single" w:color="auto" w:sz="4" w:space="0"/>
              <w:right w:val="nil"/>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5</w:t>
            </w:r>
          </w:p>
        </w:tc>
        <w:tc>
          <w:tcPr>
            <w:tcW w:w="5631" w:type="dxa"/>
            <w:tcBorders>
              <w:top w:val="single" w:color="auto" w:sz="4" w:space="0"/>
              <w:left w:val="single" w:color="auto" w:sz="4" w:space="0"/>
              <w:bottom w:val="nil"/>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七、建设投资（5分）</w:t>
            </w:r>
          </w:p>
        </w:tc>
        <w:tc>
          <w:tcPr>
            <w:tcW w:w="1948" w:type="dxa"/>
            <w:tcBorders>
              <w:top w:val="single" w:color="auto" w:sz="4" w:space="0"/>
              <w:left w:val="nil"/>
              <w:bottom w:val="nil"/>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横向对比打分，</w:t>
            </w:r>
          </w:p>
        </w:tc>
      </w:tr>
      <w:tr>
        <w:tblPrEx>
          <w:tblCellMar>
            <w:top w:w="0" w:type="dxa"/>
            <w:left w:w="108" w:type="dxa"/>
            <w:bottom w:w="0" w:type="dxa"/>
            <w:right w:w="108" w:type="dxa"/>
          </w:tblCellMar>
        </w:tblPrEx>
        <w:trPr>
          <w:trHeight w:val="1245"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投标人针对本项目进行基础建设，以及装修、装饰、周边环境治理维护，专业设备设施、办公设备、人员费用、水电等费用的投资额度。在以智能快递柜自由取件为主、大件和到付件货架取件为辅的服务模式中，针对本项目投放的智能快递柜格数量。依据投资额度进行评分，整体投资额度越高，分数越高。</w:t>
            </w:r>
          </w:p>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w:t>
            </w:r>
            <w:r>
              <w:rPr>
                <w:rFonts w:ascii="宋体" w:hAnsi="宋体" w:cs="宋体"/>
                <w:color w:val="000000" w:themeColor="text1"/>
                <w:kern w:val="0"/>
                <w:sz w:val="20"/>
                <w:szCs w:val="20"/>
                <w14:textFill>
                  <w14:solidFill>
                    <w14:schemeClr w14:val="tx1"/>
                  </w14:solidFill>
                </w14:textFill>
              </w:rPr>
              <w:t>须</w:t>
            </w:r>
            <w:r>
              <w:rPr>
                <w:rFonts w:hint="eastAsia" w:ascii="宋体" w:hAnsi="宋体" w:cs="宋体"/>
                <w:color w:val="000000" w:themeColor="text1"/>
                <w:kern w:val="0"/>
                <w:sz w:val="20"/>
                <w:szCs w:val="20"/>
                <w14:textFill>
                  <w14:solidFill>
                    <w14:schemeClr w14:val="tx1"/>
                  </w14:solidFill>
                </w14:textFill>
              </w:rPr>
              <w:t>提供内部布局、</w:t>
            </w:r>
            <w:r>
              <w:rPr>
                <w:rFonts w:ascii="宋体" w:hAnsi="宋体" w:cs="宋体"/>
                <w:color w:val="000000" w:themeColor="text1"/>
                <w:kern w:val="0"/>
                <w:sz w:val="20"/>
                <w:szCs w:val="20"/>
                <w14:textFill>
                  <w14:solidFill>
                    <w14:schemeClr w14:val="tx1"/>
                  </w14:solidFill>
                </w14:textFill>
              </w:rPr>
              <w:t>外部</w:t>
            </w:r>
            <w:r>
              <w:rPr>
                <w:rFonts w:hint="eastAsia" w:ascii="宋体" w:hAnsi="宋体" w:cs="宋体"/>
                <w:color w:val="000000" w:themeColor="text1"/>
                <w:kern w:val="0"/>
                <w:sz w:val="20"/>
                <w:szCs w:val="20"/>
                <w14:textFill>
                  <w14:solidFill>
                    <w14:schemeClr w14:val="tx1"/>
                  </w14:solidFill>
                </w14:textFill>
              </w:rPr>
              <w:t>布局彩图）</w:t>
            </w:r>
          </w:p>
        </w:tc>
        <w:tc>
          <w:tcPr>
            <w:tcW w:w="194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最优者得5分。</w:t>
            </w:r>
          </w:p>
        </w:tc>
      </w:tr>
      <w:tr>
        <w:tblPrEx>
          <w:tblCellMar>
            <w:top w:w="0" w:type="dxa"/>
            <w:left w:w="108" w:type="dxa"/>
            <w:bottom w:w="0" w:type="dxa"/>
            <w:right w:w="108" w:type="dxa"/>
          </w:tblCellMar>
        </w:tblPrEx>
        <w:trPr>
          <w:trHeight w:val="495" w:hRule="atLeast"/>
        </w:trPr>
        <w:tc>
          <w:tcPr>
            <w:tcW w:w="45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3</w:t>
            </w:r>
          </w:p>
        </w:tc>
        <w:tc>
          <w:tcPr>
            <w:tcW w:w="90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设备选型</w:t>
            </w:r>
          </w:p>
        </w:tc>
        <w:tc>
          <w:tcPr>
            <w:tcW w:w="576" w:type="dxa"/>
            <w:vMerge w:val="restart"/>
            <w:tcBorders>
              <w:top w:val="nil"/>
              <w:left w:val="single" w:color="auto" w:sz="4" w:space="0"/>
              <w:bottom w:val="single" w:color="auto" w:sz="4" w:space="0"/>
              <w:right w:val="nil"/>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6</w:t>
            </w:r>
          </w:p>
        </w:tc>
        <w:tc>
          <w:tcPr>
            <w:tcW w:w="5631" w:type="dxa"/>
            <w:tcBorders>
              <w:top w:val="nil"/>
              <w:left w:val="single" w:color="auto" w:sz="4" w:space="0"/>
              <w:bottom w:val="nil"/>
              <w:right w:val="single" w:color="auto" w:sz="4" w:space="0"/>
            </w:tcBorders>
            <w:shd w:val="clear" w:color="auto" w:fill="auto"/>
            <w:vAlign w:val="center"/>
          </w:tcPr>
          <w:p>
            <w:pPr>
              <w:widowControl/>
              <w:rPr>
                <w:color w:val="000000" w:themeColor="text1"/>
                <w:kern w:val="0"/>
                <w:sz w:val="20"/>
                <w:szCs w:val="20"/>
                <w14:textFill>
                  <w14:solidFill>
                    <w14:schemeClr w14:val="tx1"/>
                  </w14:solidFill>
                </w14:textFill>
              </w:rPr>
            </w:pPr>
            <w:r>
              <w:rPr>
                <w:rFonts w:hint="eastAsia" w:ascii="宋体" w:hAnsi="宋体"/>
                <w:color w:val="000000" w:themeColor="text1"/>
                <w:kern w:val="0"/>
                <w:sz w:val="20"/>
                <w:szCs w:val="20"/>
                <w14:textFill>
                  <w14:solidFill>
                    <w14:schemeClr w14:val="tx1"/>
                  </w14:solidFill>
                </w14:textFill>
              </w:rPr>
              <w:t>八、设备选型（</w:t>
            </w:r>
            <w:r>
              <w:rPr>
                <w:color w:val="000000" w:themeColor="text1"/>
                <w:kern w:val="0"/>
                <w:sz w:val="20"/>
                <w:szCs w:val="20"/>
                <w14:textFill>
                  <w14:solidFill>
                    <w14:schemeClr w14:val="tx1"/>
                  </w14:solidFill>
                </w14:textFill>
              </w:rPr>
              <w:t>6</w:t>
            </w:r>
            <w:r>
              <w:rPr>
                <w:rFonts w:hint="eastAsia" w:ascii="宋体" w:hAnsi="宋体"/>
                <w:color w:val="000000" w:themeColor="text1"/>
                <w:kern w:val="0"/>
                <w:sz w:val="20"/>
                <w:szCs w:val="20"/>
                <w14:textFill>
                  <w14:solidFill>
                    <w14:schemeClr w14:val="tx1"/>
                  </w14:solidFill>
                </w14:textFill>
              </w:rPr>
              <w:t>分）</w:t>
            </w:r>
          </w:p>
        </w:tc>
        <w:tc>
          <w:tcPr>
            <w:tcW w:w="1948" w:type="dxa"/>
            <w:tcBorders>
              <w:top w:val="nil"/>
              <w:left w:val="nil"/>
              <w:bottom w:val="nil"/>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横向对比打分，</w:t>
            </w:r>
          </w:p>
        </w:tc>
      </w:tr>
      <w:tr>
        <w:tblPrEx>
          <w:tblCellMar>
            <w:top w:w="0" w:type="dxa"/>
            <w:left w:w="108" w:type="dxa"/>
            <w:bottom w:w="0" w:type="dxa"/>
            <w:right w:w="108" w:type="dxa"/>
          </w:tblCellMar>
        </w:tblPrEx>
        <w:trPr>
          <w:trHeight w:val="1335"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使用智能快递柜为社会采购的，智能快递柜应出具制造商授权说明，得</w:t>
            </w:r>
            <w:r>
              <w:rPr>
                <w:color w:val="000000" w:themeColor="text1"/>
                <w:kern w:val="0"/>
                <w:sz w:val="20"/>
                <w:szCs w:val="20"/>
                <w14:textFill>
                  <w14:solidFill>
                    <w14:schemeClr w14:val="tx1"/>
                  </w14:solidFill>
                </w14:textFill>
              </w:rPr>
              <w:t>2</w:t>
            </w:r>
            <w:r>
              <w:rPr>
                <w:rFonts w:hint="eastAsia" w:ascii="宋体" w:hAnsi="宋体" w:cs="宋体"/>
                <w:color w:val="000000" w:themeColor="text1"/>
                <w:kern w:val="0"/>
                <w:sz w:val="20"/>
                <w:szCs w:val="20"/>
                <w14:textFill>
                  <w14:solidFill>
                    <w14:schemeClr w14:val="tx1"/>
                  </w14:solidFill>
                </w14:textFill>
              </w:rPr>
              <w:t>分；如智能快递柜为全部自主研发和生产的，提供相关证明文件，得</w:t>
            </w:r>
            <w:r>
              <w:rPr>
                <w:color w:val="000000" w:themeColor="text1"/>
                <w:kern w:val="0"/>
                <w:sz w:val="20"/>
                <w:szCs w:val="20"/>
                <w14:textFill>
                  <w14:solidFill>
                    <w14:schemeClr w14:val="tx1"/>
                  </w14:solidFill>
                </w14:textFill>
              </w:rPr>
              <w:t>4</w:t>
            </w:r>
            <w:r>
              <w:rPr>
                <w:rFonts w:hint="eastAsia" w:ascii="宋体" w:hAnsi="宋体" w:cs="宋体"/>
                <w:color w:val="000000" w:themeColor="text1"/>
                <w:kern w:val="0"/>
                <w:sz w:val="20"/>
                <w:szCs w:val="20"/>
                <w14:textFill>
                  <w14:solidFill>
                    <w14:schemeClr w14:val="tx1"/>
                  </w14:solidFill>
                </w14:textFill>
              </w:rPr>
              <w:t>分；智能快递柜如果符合校园使用场景的，可以保障收取快递高效便捷、短时间大批量快件同时投递，有效减少学生取件高峰期排队等现象的，提供相关证明文件，得</w:t>
            </w:r>
            <w:r>
              <w:rPr>
                <w:color w:val="000000" w:themeColor="text1"/>
                <w:kern w:val="0"/>
                <w:sz w:val="20"/>
                <w:szCs w:val="20"/>
                <w14:textFill>
                  <w14:solidFill>
                    <w14:schemeClr w14:val="tx1"/>
                  </w14:solidFill>
                </w14:textFill>
              </w:rPr>
              <w:t>6</w:t>
            </w:r>
            <w:r>
              <w:rPr>
                <w:rFonts w:hint="eastAsia" w:ascii="宋体" w:hAnsi="宋体" w:cs="宋体"/>
                <w:color w:val="000000" w:themeColor="text1"/>
                <w:kern w:val="0"/>
                <w:sz w:val="20"/>
                <w:szCs w:val="20"/>
                <w14:textFill>
                  <w14:solidFill>
                    <w14:schemeClr w14:val="tx1"/>
                  </w14:solidFill>
                </w14:textFill>
              </w:rPr>
              <w:t>分。满分</w:t>
            </w:r>
            <w:r>
              <w:rPr>
                <w:color w:val="000000" w:themeColor="text1"/>
                <w:kern w:val="0"/>
                <w:sz w:val="20"/>
                <w:szCs w:val="20"/>
                <w14:textFill>
                  <w14:solidFill>
                    <w14:schemeClr w14:val="tx1"/>
                  </w14:solidFill>
                </w14:textFill>
              </w:rPr>
              <w:t>6</w:t>
            </w:r>
            <w:r>
              <w:rPr>
                <w:rFonts w:hint="eastAsia" w:ascii="宋体" w:hAnsi="宋体" w:cs="宋体"/>
                <w:color w:val="000000" w:themeColor="text1"/>
                <w:kern w:val="0"/>
                <w:sz w:val="20"/>
                <w:szCs w:val="20"/>
                <w14:textFill>
                  <w14:solidFill>
                    <w14:schemeClr w14:val="tx1"/>
                  </w14:solidFill>
                </w14:textFill>
              </w:rPr>
              <w:t>分。</w:t>
            </w:r>
          </w:p>
        </w:tc>
        <w:tc>
          <w:tcPr>
            <w:tcW w:w="1948"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最优者得6分。</w:t>
            </w:r>
          </w:p>
        </w:tc>
      </w:tr>
      <w:tr>
        <w:tblPrEx>
          <w:tblCellMar>
            <w:top w:w="0" w:type="dxa"/>
            <w:left w:w="108" w:type="dxa"/>
            <w:bottom w:w="0" w:type="dxa"/>
            <w:right w:w="108" w:type="dxa"/>
          </w:tblCellMar>
        </w:tblPrEx>
        <w:trPr>
          <w:trHeight w:val="1065"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注：需提供有自主研发、具备自主知识产权或专利等有效证明材料，专利证书名称需体现智能快递柜、快递柜等字样以对应该项所提供设备，否则不得分。</w:t>
            </w:r>
          </w:p>
        </w:tc>
        <w:tc>
          <w:tcPr>
            <w:tcW w:w="1948"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r>
      <w:tr>
        <w:tblPrEx>
          <w:tblCellMar>
            <w:top w:w="0" w:type="dxa"/>
            <w:left w:w="108" w:type="dxa"/>
            <w:bottom w:w="0" w:type="dxa"/>
            <w:right w:w="108" w:type="dxa"/>
          </w:tblCellMar>
        </w:tblPrEx>
        <w:trPr>
          <w:trHeight w:val="508" w:hRule="atLeast"/>
        </w:trPr>
        <w:tc>
          <w:tcPr>
            <w:tcW w:w="45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4</w:t>
            </w:r>
          </w:p>
        </w:tc>
        <w:tc>
          <w:tcPr>
            <w:tcW w:w="90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综合业务管理系统</w:t>
            </w:r>
          </w:p>
        </w:tc>
        <w:tc>
          <w:tcPr>
            <w:tcW w:w="576" w:type="dxa"/>
            <w:vMerge w:val="restart"/>
            <w:tcBorders>
              <w:top w:val="nil"/>
              <w:left w:val="single" w:color="auto" w:sz="4" w:space="0"/>
              <w:bottom w:val="single" w:color="auto" w:sz="4" w:space="0"/>
              <w:right w:val="nil"/>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13</w:t>
            </w:r>
          </w:p>
        </w:tc>
        <w:tc>
          <w:tcPr>
            <w:tcW w:w="5631" w:type="dxa"/>
            <w:tcBorders>
              <w:top w:val="nil"/>
              <w:left w:val="single" w:color="auto" w:sz="4" w:space="0"/>
              <w:bottom w:val="nil"/>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九、软件系统自主研发(8分）</w:t>
            </w:r>
          </w:p>
        </w:tc>
        <w:tc>
          <w:tcPr>
            <w:tcW w:w="1948" w:type="dxa"/>
            <w:tcBorders>
              <w:top w:val="nil"/>
              <w:left w:val="nil"/>
              <w:bottom w:val="nil"/>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横向对比打分，</w:t>
            </w:r>
          </w:p>
        </w:tc>
      </w:tr>
      <w:tr>
        <w:tblPrEx>
          <w:tblCellMar>
            <w:top w:w="0" w:type="dxa"/>
            <w:left w:w="108" w:type="dxa"/>
            <w:bottom w:w="0" w:type="dxa"/>
            <w:right w:w="108" w:type="dxa"/>
          </w:tblCellMar>
        </w:tblPrEx>
        <w:trPr>
          <w:trHeight w:val="840"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nil"/>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整体运营软件系统，包括接驳、入库、派件、揽件、盘点、结算、查询、管理、调度、流转模块，每拥有一项自主研发的，得1分，满分8分。</w:t>
            </w:r>
          </w:p>
        </w:tc>
        <w:tc>
          <w:tcPr>
            <w:tcW w:w="1948"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最优者得8分。</w:t>
            </w:r>
          </w:p>
        </w:tc>
      </w:tr>
      <w:tr>
        <w:tblPrEx>
          <w:tblCellMar>
            <w:top w:w="0" w:type="dxa"/>
            <w:left w:w="108" w:type="dxa"/>
            <w:bottom w:w="0" w:type="dxa"/>
            <w:right w:w="108" w:type="dxa"/>
          </w:tblCellMar>
        </w:tblPrEx>
        <w:trPr>
          <w:trHeight w:val="1138"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注：需提供快递服务站整体运营管理系统，以及系统软件功能说明。自主知识产权、著作权相关证明材料，著作权证书名称需体现上述软件系统中提到有关快递、快递柜操作功能相关字样，以对应该项所提供管理系统，否则不得分。</w:t>
            </w:r>
          </w:p>
        </w:tc>
        <w:tc>
          <w:tcPr>
            <w:tcW w:w="1948"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r>
      <w:tr>
        <w:tblPrEx>
          <w:tblCellMar>
            <w:top w:w="0" w:type="dxa"/>
            <w:left w:w="108" w:type="dxa"/>
            <w:bottom w:w="0" w:type="dxa"/>
            <w:right w:w="108" w:type="dxa"/>
          </w:tblCellMar>
        </w:tblPrEx>
        <w:trPr>
          <w:trHeight w:val="492"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nil"/>
              <w:right w:val="nil"/>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十、APP软件、微信（5分）</w:t>
            </w:r>
          </w:p>
        </w:tc>
        <w:tc>
          <w:tcPr>
            <w:tcW w:w="1948" w:type="dxa"/>
            <w:tcBorders>
              <w:top w:val="nil"/>
              <w:left w:val="single" w:color="auto" w:sz="4" w:space="0"/>
              <w:bottom w:val="nil"/>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横向对比打分，</w:t>
            </w:r>
          </w:p>
        </w:tc>
      </w:tr>
      <w:tr>
        <w:tblPrEx>
          <w:tblCellMar>
            <w:top w:w="0" w:type="dxa"/>
            <w:left w:w="108" w:type="dxa"/>
            <w:bottom w:w="0" w:type="dxa"/>
            <w:right w:w="108" w:type="dxa"/>
          </w:tblCellMar>
        </w:tblPrEx>
        <w:trPr>
          <w:trHeight w:val="1092"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single" w:color="auto" w:sz="4" w:space="0"/>
              <w:right w:val="nil"/>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可以及时有效提示快件到货，取件、寄件查询得1分；可以APP预约寄取件服务，线上填写面单并自动打印面单得3分；可以做到手机APP或微信直接控制柜体开箱取件得5分。满分5分。（</w:t>
            </w:r>
            <w:r>
              <w:rPr>
                <w:rFonts w:hint="eastAsia" w:ascii="宋体" w:hAnsi="宋体" w:cs="宋体"/>
                <w:b/>
                <w:bCs/>
                <w:color w:val="000000" w:themeColor="text1"/>
                <w:kern w:val="0"/>
                <w:sz w:val="20"/>
                <w:szCs w:val="20"/>
                <w14:textFill>
                  <w14:solidFill>
                    <w14:schemeClr w14:val="tx1"/>
                  </w14:solidFill>
                </w14:textFill>
              </w:rPr>
              <w:t>需要进行视频讲解演示，拷贝在U盘里）</w:t>
            </w:r>
          </w:p>
        </w:tc>
        <w:tc>
          <w:tcPr>
            <w:tcW w:w="194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最优者得5分。</w:t>
            </w:r>
          </w:p>
        </w:tc>
      </w:tr>
      <w:tr>
        <w:tblPrEx>
          <w:tblCellMar>
            <w:top w:w="0" w:type="dxa"/>
            <w:left w:w="108" w:type="dxa"/>
            <w:bottom w:w="0" w:type="dxa"/>
            <w:right w:w="108" w:type="dxa"/>
          </w:tblCellMar>
        </w:tblPrEx>
        <w:trPr>
          <w:trHeight w:val="543" w:hRule="atLeast"/>
        </w:trPr>
        <w:tc>
          <w:tcPr>
            <w:tcW w:w="45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5</w:t>
            </w:r>
          </w:p>
        </w:tc>
        <w:tc>
          <w:tcPr>
            <w:tcW w:w="90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运营方案</w:t>
            </w:r>
          </w:p>
        </w:tc>
        <w:tc>
          <w:tcPr>
            <w:tcW w:w="576" w:type="dxa"/>
            <w:vMerge w:val="restart"/>
            <w:tcBorders>
              <w:top w:val="nil"/>
              <w:left w:val="single" w:color="auto" w:sz="4" w:space="0"/>
              <w:bottom w:val="single" w:color="auto" w:sz="4" w:space="0"/>
              <w:right w:val="nil"/>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10</w:t>
            </w:r>
          </w:p>
        </w:tc>
        <w:tc>
          <w:tcPr>
            <w:tcW w:w="5631" w:type="dxa"/>
            <w:tcBorders>
              <w:top w:val="nil"/>
              <w:left w:val="single" w:color="auto" w:sz="4" w:space="0"/>
              <w:bottom w:val="nil"/>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十一、运营方案（10分）</w:t>
            </w:r>
          </w:p>
        </w:tc>
        <w:tc>
          <w:tcPr>
            <w:tcW w:w="1948" w:type="dxa"/>
            <w:tcBorders>
              <w:top w:val="nil"/>
              <w:left w:val="nil"/>
              <w:bottom w:val="nil"/>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横向对比打分，</w:t>
            </w:r>
          </w:p>
        </w:tc>
      </w:tr>
      <w:tr>
        <w:tblPrEx>
          <w:tblCellMar>
            <w:top w:w="0" w:type="dxa"/>
            <w:left w:w="108" w:type="dxa"/>
            <w:bottom w:w="0" w:type="dxa"/>
            <w:right w:w="108" w:type="dxa"/>
          </w:tblCellMar>
        </w:tblPrEx>
        <w:trPr>
          <w:trHeight w:val="630"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nil"/>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投标人针对本项目的运营方案，包括但不限于运营服务方案、规章制度、安全管理及应急预案、团队配置、服务承诺、经营优势。</w:t>
            </w:r>
          </w:p>
        </w:tc>
        <w:tc>
          <w:tcPr>
            <w:tcW w:w="1948"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最优者得10分。</w:t>
            </w:r>
          </w:p>
        </w:tc>
      </w:tr>
      <w:tr>
        <w:tblPrEx>
          <w:tblCellMar>
            <w:top w:w="0" w:type="dxa"/>
            <w:left w:w="108" w:type="dxa"/>
            <w:bottom w:w="0" w:type="dxa"/>
            <w:right w:w="108" w:type="dxa"/>
          </w:tblCellMar>
        </w:tblPrEx>
        <w:trPr>
          <w:trHeight w:val="630"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针对本次项目现场服务的责任管理人员和技术人员的综合素质和职业技能水平，服务团队的安全文明、服务礼仪培训等。</w:t>
            </w:r>
          </w:p>
        </w:tc>
        <w:tc>
          <w:tcPr>
            <w:tcW w:w="1948"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r>
      <w:tr>
        <w:tblPrEx>
          <w:tblCellMar>
            <w:top w:w="0" w:type="dxa"/>
            <w:left w:w="108" w:type="dxa"/>
            <w:bottom w:w="0" w:type="dxa"/>
            <w:right w:w="108" w:type="dxa"/>
          </w:tblCellMar>
        </w:tblPrEx>
        <w:trPr>
          <w:trHeight w:val="630" w:hRule="atLeast"/>
        </w:trPr>
        <w:tc>
          <w:tcPr>
            <w:tcW w:w="45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6</w:t>
            </w:r>
          </w:p>
        </w:tc>
        <w:tc>
          <w:tcPr>
            <w:tcW w:w="90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整合能力</w:t>
            </w:r>
          </w:p>
        </w:tc>
        <w:tc>
          <w:tcPr>
            <w:tcW w:w="576" w:type="dxa"/>
            <w:vMerge w:val="restart"/>
            <w:tcBorders>
              <w:top w:val="single" w:color="auto" w:sz="4" w:space="0"/>
              <w:left w:val="single" w:color="auto" w:sz="4" w:space="0"/>
              <w:bottom w:val="single" w:color="auto" w:sz="4" w:space="0"/>
              <w:right w:val="nil"/>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8</w:t>
            </w:r>
          </w:p>
        </w:tc>
        <w:tc>
          <w:tcPr>
            <w:tcW w:w="5631" w:type="dxa"/>
            <w:tcBorders>
              <w:top w:val="single" w:color="auto" w:sz="4" w:space="0"/>
              <w:left w:val="single" w:color="auto" w:sz="4" w:space="0"/>
              <w:bottom w:val="nil"/>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十二、整合能力（8分）</w:t>
            </w:r>
          </w:p>
        </w:tc>
        <w:tc>
          <w:tcPr>
            <w:tcW w:w="1948" w:type="dxa"/>
            <w:tcBorders>
              <w:top w:val="single" w:color="auto" w:sz="4" w:space="0"/>
              <w:left w:val="nil"/>
              <w:bottom w:val="nil"/>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横向对比打分，</w:t>
            </w:r>
          </w:p>
        </w:tc>
      </w:tr>
      <w:tr>
        <w:tblPrEx>
          <w:tblCellMar>
            <w:top w:w="0" w:type="dxa"/>
            <w:left w:w="108" w:type="dxa"/>
            <w:bottom w:w="0" w:type="dxa"/>
            <w:right w:w="108" w:type="dxa"/>
          </w:tblCellMar>
        </w:tblPrEx>
        <w:trPr>
          <w:trHeight w:val="630"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nil"/>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具备在6个月内整合校园内及周边快递的能力。有详细的整合方案、措施、步骤、规划。得3分。</w:t>
            </w:r>
          </w:p>
        </w:tc>
        <w:tc>
          <w:tcPr>
            <w:tcW w:w="1948"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最优者得8分。</w:t>
            </w:r>
          </w:p>
        </w:tc>
      </w:tr>
      <w:tr>
        <w:tblPrEx>
          <w:tblCellMar>
            <w:top w:w="0" w:type="dxa"/>
            <w:left w:w="108" w:type="dxa"/>
            <w:bottom w:w="0" w:type="dxa"/>
            <w:right w:w="108" w:type="dxa"/>
          </w:tblCellMar>
        </w:tblPrEx>
        <w:trPr>
          <w:trHeight w:val="630"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在上述案例当中具有高校出具的快递整合情况证明材料，必须包含四通一达及顺丰六家快递公司。每份材料得0.5分，共计得5分。</w:t>
            </w:r>
          </w:p>
        </w:tc>
        <w:tc>
          <w:tcPr>
            <w:tcW w:w="1948"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r>
      <w:tr>
        <w:tblPrEx>
          <w:tblCellMar>
            <w:top w:w="0" w:type="dxa"/>
            <w:left w:w="108" w:type="dxa"/>
            <w:bottom w:w="0" w:type="dxa"/>
            <w:right w:w="108" w:type="dxa"/>
          </w:tblCellMar>
        </w:tblPrEx>
        <w:trPr>
          <w:trHeight w:val="630" w:hRule="atLeast"/>
        </w:trPr>
        <w:tc>
          <w:tcPr>
            <w:tcW w:w="45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7</w:t>
            </w:r>
          </w:p>
        </w:tc>
        <w:tc>
          <w:tcPr>
            <w:tcW w:w="90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优惠政策</w:t>
            </w:r>
          </w:p>
        </w:tc>
        <w:tc>
          <w:tcPr>
            <w:tcW w:w="576" w:type="dxa"/>
            <w:vMerge w:val="restart"/>
            <w:tcBorders>
              <w:top w:val="nil"/>
              <w:left w:val="single" w:color="auto" w:sz="4" w:space="0"/>
              <w:bottom w:val="single" w:color="auto" w:sz="4" w:space="0"/>
              <w:right w:val="nil"/>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5</w:t>
            </w:r>
          </w:p>
        </w:tc>
        <w:tc>
          <w:tcPr>
            <w:tcW w:w="5631" w:type="dxa"/>
            <w:tcBorders>
              <w:top w:val="nil"/>
              <w:left w:val="single" w:color="auto" w:sz="4" w:space="0"/>
              <w:bottom w:val="nil"/>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十三、优惠政策（5分）</w:t>
            </w:r>
          </w:p>
        </w:tc>
        <w:tc>
          <w:tcPr>
            <w:tcW w:w="1948" w:type="dxa"/>
            <w:tcBorders>
              <w:top w:val="nil"/>
              <w:left w:val="nil"/>
              <w:bottom w:val="nil"/>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横向对比打分，</w:t>
            </w:r>
          </w:p>
        </w:tc>
      </w:tr>
      <w:tr>
        <w:tblPrEx>
          <w:tblCellMar>
            <w:top w:w="0" w:type="dxa"/>
            <w:left w:w="108" w:type="dxa"/>
            <w:bottom w:w="0" w:type="dxa"/>
            <w:right w:w="108" w:type="dxa"/>
          </w:tblCellMar>
        </w:tblPrEx>
        <w:trPr>
          <w:trHeight w:val="1095"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投标人对师生快递收、发价格的透明程度、优惠力度及优惠措施；产生纠纷及投诉后的响应速度和解决方案；免费取、送件的服务体系；“双11”等特殊情况或特殊时期的应急服务预案，以及其他服务师生、让惠师生的服务政策。</w:t>
            </w:r>
          </w:p>
        </w:tc>
        <w:tc>
          <w:tcPr>
            <w:tcW w:w="194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最优者得5分。</w:t>
            </w:r>
          </w:p>
        </w:tc>
      </w:tr>
      <w:tr>
        <w:tblPrEx>
          <w:tblCellMar>
            <w:top w:w="0" w:type="dxa"/>
            <w:left w:w="108" w:type="dxa"/>
            <w:bottom w:w="0" w:type="dxa"/>
            <w:right w:w="108" w:type="dxa"/>
          </w:tblCellMar>
        </w:tblPrEx>
        <w:trPr>
          <w:trHeight w:val="630" w:hRule="atLeast"/>
        </w:trPr>
        <w:tc>
          <w:tcPr>
            <w:tcW w:w="45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8</w:t>
            </w:r>
          </w:p>
        </w:tc>
        <w:tc>
          <w:tcPr>
            <w:tcW w:w="90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themeColor="text1"/>
                <w:kern w:val="0"/>
                <w:sz w:val="24"/>
                <w14:textFill>
                  <w14:solidFill>
                    <w14:schemeClr w14:val="tx1"/>
                  </w14:solidFill>
                </w14:textFill>
              </w:rPr>
            </w:pPr>
            <w:r>
              <w:rPr>
                <w:rFonts w:hint="eastAsia" w:ascii="黑体" w:hAnsi="黑体" w:eastAsia="黑体" w:cs="宋体"/>
                <w:color w:val="000000" w:themeColor="text1"/>
                <w:kern w:val="0"/>
                <w:sz w:val="24"/>
                <w14:textFill>
                  <w14:solidFill>
                    <w14:schemeClr w14:val="tx1"/>
                  </w14:solidFill>
                </w14:textFill>
              </w:rPr>
              <w:t>增值服务</w:t>
            </w:r>
          </w:p>
        </w:tc>
        <w:tc>
          <w:tcPr>
            <w:tcW w:w="576" w:type="dxa"/>
            <w:vMerge w:val="restart"/>
            <w:tcBorders>
              <w:top w:val="nil"/>
              <w:left w:val="single" w:color="auto" w:sz="4" w:space="0"/>
              <w:bottom w:val="single" w:color="auto" w:sz="4" w:space="0"/>
              <w:right w:val="nil"/>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4</w:t>
            </w:r>
          </w:p>
        </w:tc>
        <w:tc>
          <w:tcPr>
            <w:tcW w:w="5631" w:type="dxa"/>
            <w:tcBorders>
              <w:top w:val="nil"/>
              <w:left w:val="single" w:color="auto" w:sz="4" w:space="0"/>
              <w:bottom w:val="nil"/>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十四、增值服务（4分）</w:t>
            </w:r>
          </w:p>
        </w:tc>
        <w:tc>
          <w:tcPr>
            <w:tcW w:w="1948" w:type="dxa"/>
            <w:tcBorders>
              <w:top w:val="nil"/>
              <w:left w:val="nil"/>
              <w:bottom w:val="nil"/>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横向对比打分，</w:t>
            </w:r>
          </w:p>
        </w:tc>
      </w:tr>
      <w:tr>
        <w:tblPrEx>
          <w:tblCellMar>
            <w:top w:w="0" w:type="dxa"/>
            <w:left w:w="108" w:type="dxa"/>
            <w:bottom w:w="0" w:type="dxa"/>
            <w:right w:w="108" w:type="dxa"/>
          </w:tblCellMar>
        </w:tblPrEx>
        <w:trPr>
          <w:trHeight w:val="1125" w:hRule="atLeast"/>
        </w:trPr>
        <w:tc>
          <w:tcPr>
            <w:tcW w:w="45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905"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themeColor="text1"/>
                <w:kern w:val="0"/>
                <w:sz w:val="24"/>
                <w14:textFill>
                  <w14:solidFill>
                    <w14:schemeClr w14:val="tx1"/>
                  </w14:solidFill>
                </w14:textFill>
              </w:rPr>
            </w:pPr>
          </w:p>
        </w:tc>
        <w:tc>
          <w:tcPr>
            <w:tcW w:w="576" w:type="dxa"/>
            <w:vMerge w:val="continue"/>
            <w:tcBorders>
              <w:top w:val="nil"/>
              <w:left w:val="single" w:color="auto" w:sz="4" w:space="0"/>
              <w:bottom w:val="single" w:color="auto" w:sz="4" w:space="0"/>
              <w:right w:val="nil"/>
            </w:tcBorders>
            <w:vAlign w:val="center"/>
          </w:tcPr>
          <w:p>
            <w:pPr>
              <w:widowControl/>
              <w:jc w:val="left"/>
              <w:rPr>
                <w:rFonts w:ascii="宋体" w:hAnsi="宋体" w:cs="宋体"/>
                <w:color w:val="000000" w:themeColor="text1"/>
                <w:kern w:val="0"/>
                <w:sz w:val="20"/>
                <w:szCs w:val="20"/>
                <w14:textFill>
                  <w14:solidFill>
                    <w14:schemeClr w14:val="tx1"/>
                  </w14:solidFill>
                </w14:textFill>
              </w:rPr>
            </w:pPr>
          </w:p>
        </w:tc>
        <w:tc>
          <w:tcPr>
            <w:tcW w:w="5631"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投标人除快递业务运营的基础服务外（</w:t>
            </w:r>
            <w:r>
              <w:rPr>
                <w:rFonts w:ascii="宋体" w:hAnsi="宋体" w:cs="宋体"/>
                <w:color w:val="000000" w:themeColor="text1"/>
                <w:kern w:val="0"/>
                <w:sz w:val="20"/>
                <w:szCs w:val="20"/>
                <w14:textFill>
                  <w14:solidFill>
                    <w14:schemeClr w14:val="tx1"/>
                  </w14:solidFill>
                </w14:textFill>
              </w:rPr>
              <w:t>该</w:t>
            </w:r>
            <w:r>
              <w:rPr>
                <w:rFonts w:hint="eastAsia" w:ascii="宋体" w:hAnsi="宋体" w:cs="宋体"/>
                <w:color w:val="000000" w:themeColor="text1"/>
                <w:kern w:val="0"/>
                <w:sz w:val="20"/>
                <w:szCs w:val="20"/>
                <w14:textFill>
                  <w14:solidFill>
                    <w14:schemeClr w14:val="tx1"/>
                  </w14:solidFill>
                </w14:textFill>
              </w:rPr>
              <w:t>建筑体的南面103、104），还可以向师生提供更多的优质增值服务，让师生享受更多的便利实惠。我校拟设立大学生创新创业实践基地（在该建筑体的北面101、102），投标人须提供相关软件和硬件等方面方案。（</w:t>
            </w:r>
            <w:r>
              <w:rPr>
                <w:rFonts w:ascii="宋体" w:hAnsi="宋体" w:cs="宋体"/>
                <w:color w:val="000000" w:themeColor="text1"/>
                <w:kern w:val="0"/>
                <w:sz w:val="20"/>
                <w:szCs w:val="20"/>
                <w14:textFill>
                  <w14:solidFill>
                    <w14:schemeClr w14:val="tx1"/>
                  </w14:solidFill>
                </w14:textFill>
              </w:rPr>
              <w:t>说明</w:t>
            </w:r>
            <w:r>
              <w:rPr>
                <w:rFonts w:hint="eastAsia" w:ascii="宋体" w:hAnsi="宋体" w:cs="宋体"/>
                <w:color w:val="000000" w:themeColor="text1"/>
                <w:kern w:val="0"/>
                <w:sz w:val="20"/>
                <w:szCs w:val="20"/>
                <w14:textFill>
                  <w14:solidFill>
                    <w14:schemeClr w14:val="tx1"/>
                  </w14:solidFill>
                </w14:textFill>
              </w:rPr>
              <w:t>：若招标人对中标方增值服务不满意，</w:t>
            </w:r>
            <w:r>
              <w:rPr>
                <w:rFonts w:ascii="宋体" w:hAnsi="宋体" w:cs="宋体"/>
                <w:color w:val="000000" w:themeColor="text1"/>
                <w:kern w:val="0"/>
                <w:sz w:val="20"/>
                <w:szCs w:val="20"/>
                <w14:textFill>
                  <w14:solidFill>
                    <w14:schemeClr w14:val="tx1"/>
                  </w14:solidFill>
                </w14:textFill>
              </w:rPr>
              <w:t>北面</w:t>
            </w:r>
            <w:r>
              <w:rPr>
                <w:rFonts w:hint="eastAsia" w:ascii="宋体" w:hAnsi="宋体" w:cs="宋体"/>
                <w:color w:val="000000" w:themeColor="text1"/>
                <w:kern w:val="0"/>
                <w:sz w:val="20"/>
                <w:szCs w:val="20"/>
                <w14:textFill>
                  <w14:solidFill>
                    <w14:schemeClr w14:val="tx1"/>
                  </w14:solidFill>
                </w14:textFill>
              </w:rPr>
              <w:t>101、102不得使用）</w:t>
            </w:r>
          </w:p>
        </w:tc>
        <w:tc>
          <w:tcPr>
            <w:tcW w:w="194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最优者得4分。</w:t>
            </w:r>
          </w:p>
        </w:tc>
      </w:tr>
    </w:tbl>
    <w:p>
      <w:pPr>
        <w:pStyle w:val="4"/>
        <w:spacing w:line="360" w:lineRule="auto"/>
        <w:rPr>
          <w:rFonts w:ascii="宋体" w:hAnsi="宋体" w:cs="宋体"/>
          <w:b w:val="0"/>
          <w:bCs w:val="0"/>
          <w:color w:val="000000" w:themeColor="text1"/>
          <w:kern w:val="0"/>
          <w:sz w:val="21"/>
          <w:szCs w:val="21"/>
          <w14:textFill>
            <w14:solidFill>
              <w14:schemeClr w14:val="tx1"/>
            </w14:solidFill>
          </w14:textFill>
        </w:rPr>
      </w:pPr>
      <w:bookmarkStart w:id="48" w:name="_Toc41732617"/>
      <w:bookmarkStart w:id="49" w:name="_Toc42002573"/>
      <w:bookmarkStart w:id="50" w:name="_Toc42004070"/>
      <w:bookmarkStart w:id="51" w:name="_Toc755"/>
      <w:bookmarkStart w:id="52" w:name="_Toc435189597"/>
      <w:r>
        <w:rPr>
          <w:rFonts w:hint="eastAsia" w:ascii="宋体" w:hAnsi="宋体" w:cs="宋体"/>
          <w:b w:val="0"/>
          <w:bCs w:val="0"/>
          <w:color w:val="000000" w:themeColor="text1"/>
          <w:kern w:val="0"/>
          <w:sz w:val="21"/>
          <w:szCs w:val="21"/>
          <w14:textFill>
            <w14:solidFill>
              <w14:schemeClr w14:val="tx1"/>
            </w14:solidFill>
          </w14:textFill>
        </w:rPr>
        <w:t>评审所需的证书、合同等材料提供复印件并加盖公章，携带原件备查。</w:t>
      </w:r>
      <w:bookmarkEnd w:id="48"/>
      <w:bookmarkEnd w:id="49"/>
      <w:bookmarkEnd w:id="50"/>
    </w:p>
    <w:p>
      <w:pPr>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为便于评分，请投标人按评分表样式，逐条列出证明材料所在页码，格式自定。</w:t>
      </w:r>
    </w:p>
    <w:p>
      <w:pPr>
        <w:spacing w:line="360" w:lineRule="auto"/>
        <w:rPr>
          <w:b/>
          <w:color w:val="000000" w:themeColor="text1"/>
          <w14:textFill>
            <w14:solidFill>
              <w14:schemeClr w14:val="tx1"/>
            </w14:solidFill>
          </w14:textFill>
        </w:rPr>
      </w:pPr>
    </w:p>
    <w:p>
      <w:pPr>
        <w:pStyle w:val="3"/>
        <w:spacing w:line="360" w:lineRule="auto"/>
        <w:rPr>
          <w:rFonts w:ascii="宋体"/>
          <w:b w:val="0"/>
          <w:color w:val="000000" w:themeColor="text1"/>
          <w:sz w:val="24"/>
          <w14:textFill>
            <w14:solidFill>
              <w14:schemeClr w14:val="tx1"/>
            </w14:solidFill>
          </w14:textFill>
        </w:rPr>
      </w:pPr>
      <w:bookmarkStart w:id="53" w:name="_Toc38640400"/>
      <w:bookmarkStart w:id="54" w:name="_Toc42004071"/>
      <w:r>
        <w:rPr>
          <w:rFonts w:hint="eastAsia"/>
          <w:color w:val="000000" w:themeColor="text1"/>
          <w14:textFill>
            <w14:solidFill>
              <w14:schemeClr w14:val="tx1"/>
            </w14:solidFill>
          </w14:textFill>
        </w:rPr>
        <w:t>九、定标</w:t>
      </w:r>
      <w:bookmarkEnd w:id="53"/>
      <w:bookmarkEnd w:id="54"/>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9</w:t>
      </w:r>
      <w:r>
        <w:rPr>
          <w:b/>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公开招标小组</w:t>
      </w:r>
      <w:r>
        <w:rPr>
          <w:rFonts w:hint="eastAsia" w:ascii="宋体"/>
          <w:color w:val="000000" w:themeColor="text1"/>
          <w:sz w:val="24"/>
          <w:lang w:val="zh-CN"/>
          <w14:textFill>
            <w14:solidFill>
              <w14:schemeClr w14:val="tx1"/>
            </w14:solidFill>
          </w14:textFill>
        </w:rPr>
        <w:t>按照</w:t>
      </w:r>
      <w:r>
        <w:rPr>
          <w:rFonts w:hint="eastAsia"/>
          <w:color w:val="000000" w:themeColor="text1"/>
          <w:sz w:val="24"/>
          <w14:textFill>
            <w14:solidFill>
              <w14:schemeClr w14:val="tx1"/>
            </w14:solidFill>
          </w14:textFill>
        </w:rPr>
        <w:t>综合评分结果</w:t>
      </w:r>
      <w:r>
        <w:rPr>
          <w:rFonts w:hint="eastAsia" w:ascii="宋体"/>
          <w:color w:val="000000" w:themeColor="text1"/>
          <w:sz w:val="24"/>
          <w:lang w:val="zh-CN"/>
          <w14:textFill>
            <w14:solidFill>
              <w14:schemeClr w14:val="tx1"/>
            </w14:solidFill>
          </w14:textFill>
        </w:rPr>
        <w:t>对投标人进行排序。</w:t>
      </w:r>
      <w:r>
        <w:rPr>
          <w:rFonts w:hint="eastAsia"/>
          <w:color w:val="000000" w:themeColor="text1"/>
          <w:sz w:val="24"/>
          <w14:textFill>
            <w14:solidFill>
              <w14:schemeClr w14:val="tx1"/>
            </w14:solidFill>
          </w14:textFill>
        </w:rPr>
        <w:t>排序相同的，按最后投标价格由高到低顺序排列。排名第一的投标人将被推荐为中标候选人或者直接被确定为中标人。</w:t>
      </w:r>
    </w:p>
    <w:p>
      <w:pPr>
        <w:spacing w:line="360" w:lineRule="auto"/>
        <w:ind w:firstLine="472" w:firstLineChars="196"/>
        <w:rPr>
          <w:rFonts w:ascii="宋体" w:cs="Arial"/>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9</w:t>
      </w:r>
      <w:r>
        <w:rPr>
          <w:b/>
          <w:color w:val="000000" w:themeColor="text1"/>
          <w:sz w:val="24"/>
          <w14:textFill>
            <w14:solidFill>
              <w14:schemeClr w14:val="tx1"/>
            </w14:solidFill>
          </w14:textFill>
        </w:rPr>
        <w:t xml:space="preserve">.2. </w:t>
      </w:r>
      <w:r>
        <w:rPr>
          <w:rFonts w:hint="eastAsia"/>
          <w:color w:val="000000" w:themeColor="text1"/>
          <w:sz w:val="24"/>
          <w14:textFill>
            <w14:solidFill>
              <w14:schemeClr w14:val="tx1"/>
            </w14:solidFill>
          </w14:textFill>
        </w:rPr>
        <w:t>公开招标小组</w:t>
      </w:r>
      <w:r>
        <w:rPr>
          <w:rFonts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w:t>
      </w:r>
      <w:r>
        <w:rPr>
          <w:rFonts w:hint="eastAsia" w:ascii="宋体"/>
          <w:color w:val="000000" w:themeColor="text1"/>
          <w:sz w:val="24"/>
          <w:lang w:val="zh-CN"/>
          <w14:textFill>
            <w14:solidFill>
              <w14:schemeClr w14:val="tx1"/>
            </w14:solidFill>
          </w14:textFill>
        </w:rPr>
        <w:t>若</w:t>
      </w:r>
      <w:r>
        <w:rPr>
          <w:rFonts w:ascii="宋体"/>
          <w:color w:val="000000" w:themeColor="text1"/>
          <w:sz w:val="24"/>
          <w:lang w:val="zh-CN"/>
          <w14:textFill>
            <w14:solidFill>
              <w14:schemeClr w14:val="tx1"/>
            </w14:solidFill>
          </w14:textFill>
        </w:rPr>
        <w:t>无合理说明，不能证明其报价合理性的，</w:t>
      </w:r>
      <w:r>
        <w:rPr>
          <w:rFonts w:hint="eastAsia"/>
          <w:color w:val="000000" w:themeColor="text1"/>
          <w:sz w:val="24"/>
          <w14:textFill>
            <w14:solidFill>
              <w14:schemeClr w14:val="tx1"/>
            </w14:solidFill>
          </w14:textFill>
        </w:rPr>
        <w:t>公开招标小组</w:t>
      </w:r>
      <w:r>
        <w:rPr>
          <w:rFonts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9</w:t>
      </w:r>
      <w:r>
        <w:rPr>
          <w:b/>
          <w:color w:val="000000" w:themeColor="text1"/>
          <w:sz w:val="24"/>
          <w14:textFill>
            <w14:solidFill>
              <w14:schemeClr w14:val="tx1"/>
            </w14:solidFill>
          </w14:textFill>
        </w:rPr>
        <w:t xml:space="preserve">.3. </w:t>
      </w:r>
      <w:r>
        <w:rPr>
          <w:rFonts w:hint="eastAsia"/>
          <w:color w:val="000000" w:themeColor="text1"/>
          <w:sz w:val="24"/>
          <w14:textFill>
            <w14:solidFill>
              <w14:schemeClr w14:val="tx1"/>
            </w14:solidFill>
          </w14:textFill>
        </w:rPr>
        <w:t>公开招标小组认为所有投标报价均不合理或所有投标方案均不能满足招标人要求时，有权否决所有投标，公开招标小组也没有义务必须接受最高报价的投标。</w:t>
      </w:r>
    </w:p>
    <w:p>
      <w:pPr>
        <w:spacing w:line="360" w:lineRule="auto"/>
        <w:ind w:firstLine="472" w:firstLineChars="196"/>
        <w:rPr>
          <w:rFonts w:ascii="宋体" w:cs="Arial"/>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9</w:t>
      </w:r>
      <w:r>
        <w:rPr>
          <w:b/>
          <w:color w:val="000000" w:themeColor="text1"/>
          <w:sz w:val="24"/>
          <w14:textFill>
            <w14:solidFill>
              <w14:schemeClr w14:val="tx1"/>
            </w14:solidFill>
          </w14:textFill>
        </w:rPr>
        <w:t xml:space="preserve">.4.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cs="Arial"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1</w:t>
      </w:r>
      <w:r>
        <w:rPr>
          <w:rFonts w:hint="eastAsia" w:asciiTheme="minorEastAsia" w:hAnsiTheme="minorEastAsia" w:eastAsiaTheme="minorEastAsia"/>
          <w:color w:val="000000" w:themeColor="text1"/>
          <w:sz w:val="24"/>
          <w14:textFill>
            <w14:solidFill>
              <w14:schemeClr w14:val="tx1"/>
            </w14:solidFill>
          </w14:textFill>
        </w:rPr>
        <w:t>）</w:t>
      </w:r>
      <w:r>
        <w:rPr>
          <w:rFonts w:hint="eastAsia" w:cs="Arial" w:asciiTheme="minorEastAsia" w:hAnsiTheme="minorEastAsia" w:eastAsiaTheme="minorEastAsia"/>
          <w:color w:val="000000" w:themeColor="text1"/>
          <w:sz w:val="24"/>
          <w14:textFill>
            <w14:solidFill>
              <w14:schemeClr w14:val="tx1"/>
            </w14:solidFill>
          </w14:textFill>
        </w:rPr>
        <w:t>发生影响</w:t>
      </w:r>
      <w:r>
        <w:rPr>
          <w:rFonts w:hint="eastAsia"/>
          <w:color w:val="000000" w:themeColor="text1"/>
          <w:sz w:val="24"/>
          <w14:textFill>
            <w14:solidFill>
              <w14:schemeClr w14:val="tx1"/>
            </w14:solidFill>
          </w14:textFill>
        </w:rPr>
        <w:t>公开招标</w:t>
      </w:r>
      <w:r>
        <w:rPr>
          <w:rFonts w:hint="eastAsia" w:cs="Arial" w:asciiTheme="minorEastAsia" w:hAnsiTheme="minorEastAsia" w:eastAsiaTheme="minorEastAsia"/>
          <w:color w:val="000000" w:themeColor="text1"/>
          <w:sz w:val="24"/>
          <w14:textFill>
            <w14:solidFill>
              <w14:schemeClr w14:val="tx1"/>
            </w14:solidFill>
          </w14:textFill>
        </w:rPr>
        <w:t>公平、公正的违法、违规行为的；</w:t>
      </w:r>
    </w:p>
    <w:p>
      <w:pPr>
        <w:pStyle w:val="16"/>
        <w:shd w:val="clear" w:color="auto" w:fill="FFFFFF"/>
        <w:spacing w:before="0" w:beforeAutospacing="0" w:after="0" w:afterAutospacing="0"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（2）报价低于招标底价者；</w:t>
      </w:r>
    </w:p>
    <w:p>
      <w:pPr>
        <w:pStyle w:val="16"/>
        <w:shd w:val="clear" w:color="auto" w:fill="FFFFFF"/>
        <w:spacing w:before="0" w:beforeAutospacing="0" w:after="0" w:afterAutospacing="0"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9</w:t>
      </w:r>
      <w:r>
        <w:rPr>
          <w:b/>
          <w:color w:val="000000" w:themeColor="text1"/>
          <w:sz w:val="24"/>
          <w14:textFill>
            <w14:solidFill>
              <w14:schemeClr w14:val="tx1"/>
            </w14:solidFill>
          </w14:textFill>
        </w:rPr>
        <w:t xml:space="preserve">.5. </w:t>
      </w:r>
      <w:r>
        <w:rPr>
          <w:rFonts w:hint="eastAsia"/>
          <w:color w:val="000000" w:themeColor="text1"/>
          <w:sz w:val="24"/>
          <w14:textFill>
            <w14:solidFill>
              <w14:schemeClr w14:val="tx1"/>
            </w14:solidFill>
          </w14:textFill>
        </w:rPr>
        <w:t>对未中标的投标人，招标人不做未中标解释。</w:t>
      </w:r>
    </w:p>
    <w:p>
      <w:pPr>
        <w:pStyle w:val="3"/>
        <w:spacing w:line="360" w:lineRule="auto"/>
        <w:rPr>
          <w:color w:val="000000" w:themeColor="text1"/>
          <w14:textFill>
            <w14:solidFill>
              <w14:schemeClr w14:val="tx1"/>
            </w14:solidFill>
          </w14:textFill>
        </w:rPr>
      </w:pPr>
      <w:bookmarkStart w:id="55" w:name="_Toc38640401"/>
      <w:bookmarkStart w:id="56" w:name="_Toc42004072"/>
      <w:r>
        <w:rPr>
          <w:rFonts w:hint="eastAsia"/>
          <w:color w:val="000000" w:themeColor="text1"/>
          <w14:textFill>
            <w14:solidFill>
              <w14:schemeClr w14:val="tx1"/>
            </w14:solidFill>
          </w14:textFill>
        </w:rPr>
        <w:t>十、合同的签订</w:t>
      </w:r>
      <w:bookmarkEnd w:id="55"/>
      <w:bookmarkEnd w:id="56"/>
    </w:p>
    <w:p>
      <w:pPr>
        <w:spacing w:line="360" w:lineRule="auto"/>
        <w:ind w:right="-4" w:rightChars="-2" w:firstLine="475" w:firstLineChars="197"/>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10</w:t>
      </w:r>
      <w:r>
        <w:rPr>
          <w:b/>
          <w:color w:val="000000" w:themeColor="text1"/>
          <w:sz w:val="24"/>
          <w14:textFill>
            <w14:solidFill>
              <w14:schemeClr w14:val="tx1"/>
            </w14:solidFill>
          </w14:textFill>
        </w:rPr>
        <w:t xml:space="preserve">.1.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天，公示期满无异议，中标人应在30日内与招标人签订合同，过期视为放弃中标。</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10</w:t>
      </w:r>
      <w:r>
        <w:rPr>
          <w:b/>
          <w:color w:val="000000" w:themeColor="text1"/>
          <w:sz w:val="24"/>
          <w14:textFill>
            <w14:solidFill>
              <w14:schemeClr w14:val="tx1"/>
            </w14:solidFill>
          </w14:textFill>
        </w:rPr>
        <w:t xml:space="preserve">.2. </w:t>
      </w:r>
      <w:r>
        <w:rPr>
          <w:rFonts w:hint="eastAsia" w:ascii="宋体" w:hAnsi="宋体" w:cs="宋体"/>
          <w:color w:val="000000" w:themeColor="text1"/>
          <w:kern w:val="0"/>
          <w:sz w:val="24"/>
          <w14:textFill>
            <w14:solidFill>
              <w14:schemeClr w14:val="tx1"/>
            </w14:solidFill>
          </w14:textFill>
        </w:rPr>
        <w:t>本公开招标文件和中标人的投标文件包括中标人所做出的各种书面承诺将作为招标人与中标人双方签订合同的依据，并作为合同的附件与合同具有同等法律效力。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10</w:t>
      </w:r>
      <w:r>
        <w:rPr>
          <w:b/>
          <w:color w:val="000000" w:themeColor="text1"/>
          <w:sz w:val="24"/>
          <w14:textFill>
            <w14:solidFill>
              <w14:schemeClr w14:val="tx1"/>
            </w14:solidFill>
          </w14:textFill>
        </w:rPr>
        <w:t xml:space="preserve">.3.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10.4.</w:t>
      </w:r>
      <w:r>
        <w:rPr>
          <w:rFonts w:hint="eastAsia" w:ascii="宋体" w:hAnsi="宋体"/>
          <w:color w:val="000000" w:themeColor="text1"/>
          <w:sz w:val="24"/>
          <w14:textFill>
            <w14:solidFill>
              <w14:schemeClr w14:val="tx1"/>
            </w14:solidFill>
          </w14:textFill>
        </w:rPr>
        <w:t>本次快递服务中心合同的签订实行三年一招、一年一签的管理办法，即三年招标一次，三年内每年签订合同。每年招标方将对中标人快递服务、合同履约等情况进行综合评估后，决定是否续签合同。</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10.5.</w:t>
      </w:r>
      <w:r>
        <w:rPr>
          <w:rFonts w:hint="eastAsia" w:ascii="宋体" w:hAnsi="宋体"/>
          <w:color w:val="000000" w:themeColor="text1"/>
          <w:sz w:val="24"/>
          <w14:textFill>
            <w14:solidFill>
              <w14:schemeClr w14:val="tx1"/>
            </w14:solidFill>
          </w14:textFill>
        </w:rPr>
        <w:t>如果中标人未能在规定时间内与项目主管部门或用户单位签定合同，招标人则可宣布其中标无效。在此情况下，可将合同授予排名次之的投标人。</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10.6.</w:t>
      </w:r>
      <w:r>
        <w:rPr>
          <w:rFonts w:hint="eastAsia" w:ascii="宋体" w:hAnsi="宋体"/>
          <w:color w:val="000000" w:themeColor="text1"/>
          <w:sz w:val="24"/>
          <w14:textFill>
            <w14:solidFill>
              <w14:schemeClr w14:val="tx1"/>
            </w14:solidFill>
          </w14:textFill>
        </w:rPr>
        <w:t>中标人，签订合同时必须交清全年全部房屋租赁费、履约保证金（10000元），否则视为弃权。</w:t>
      </w:r>
      <w:r>
        <w:rPr>
          <w:rFonts w:hint="eastAsia"/>
          <w:color w:val="000000" w:themeColor="text1"/>
          <w:sz w:val="24"/>
          <w14:textFill>
            <w14:solidFill>
              <w14:schemeClr w14:val="tx1"/>
            </w14:solidFill>
          </w14:textFill>
        </w:rPr>
        <w:t>履约保证金缴纳的形式：银行转账方式支付至南通大学杏林学院指定账户，合同期满若无违约行为退还（不计利息）；提交履约保证金的时间为收到中标通知书后5个工作日内。</w:t>
      </w:r>
      <w:r>
        <w:rPr>
          <w:rFonts w:ascii="宋体" w:hAnsi="宋体"/>
          <w:color w:val="000000" w:themeColor="text1"/>
          <w:sz w:val="24"/>
          <w14:textFill>
            <w14:solidFill>
              <w14:schemeClr w14:val="tx1"/>
            </w14:solidFill>
          </w14:textFill>
        </w:rPr>
        <w:t xml:space="preserve"> </w:t>
      </w:r>
    </w:p>
    <w:p>
      <w:pPr>
        <w:spacing w:line="360" w:lineRule="auto"/>
        <w:ind w:firstLine="480" w:firstLineChars="200"/>
        <w:rPr>
          <w:rFonts w:eastAsia="黑体"/>
          <w:color w:val="000000" w:themeColor="text1"/>
          <w:sz w:val="24"/>
          <w14:textFill>
            <w14:solidFill>
              <w14:schemeClr w14:val="tx1"/>
            </w14:solidFill>
          </w14:textFill>
        </w:rPr>
      </w:pPr>
    </w:p>
    <w:p>
      <w:pPr>
        <w:pStyle w:val="3"/>
        <w:spacing w:line="360" w:lineRule="auto"/>
        <w:rPr>
          <w:rFonts w:ascii="宋体"/>
          <w:b w:val="0"/>
          <w:color w:val="000000" w:themeColor="text1"/>
          <w:sz w:val="24"/>
          <w14:textFill>
            <w14:solidFill>
              <w14:schemeClr w14:val="tx1"/>
            </w14:solidFill>
          </w14:textFill>
        </w:rPr>
      </w:pPr>
      <w:bookmarkStart w:id="57" w:name="_Toc42004073"/>
      <w:bookmarkStart w:id="58" w:name="_Toc38640402"/>
      <w:r>
        <w:rPr>
          <w:rFonts w:hint="eastAsia" w:ascii="宋体" w:hAnsi="宋体"/>
          <w:color w:val="000000" w:themeColor="text1"/>
          <w:sz w:val="24"/>
          <w14:textFill>
            <w14:solidFill>
              <w14:schemeClr w14:val="tx1"/>
            </w14:solidFill>
          </w14:textFill>
        </w:rPr>
        <w:t>十一、其他</w:t>
      </w:r>
      <w:bookmarkEnd w:id="57"/>
      <w:bookmarkEnd w:id="58"/>
    </w:p>
    <w:p>
      <w:pPr>
        <w:spacing w:line="360" w:lineRule="auto"/>
        <w:ind w:firstLine="482" w:firstLineChars="200"/>
        <w:rPr>
          <w:rFonts w:ascii="宋体" w:hAnsi="宋体" w:cs="宋体"/>
          <w:color w:val="000000" w:themeColor="text1"/>
          <w:kern w:val="0"/>
          <w:sz w:val="24"/>
          <w14:textFill>
            <w14:solidFill>
              <w14:schemeClr w14:val="tx1"/>
            </w14:solidFill>
          </w14:textFill>
        </w:rPr>
      </w:pPr>
      <w:r>
        <w:rPr>
          <w:rFonts w:hint="eastAsia"/>
          <w:b/>
          <w:color w:val="000000" w:themeColor="text1"/>
          <w:sz w:val="24"/>
          <w14:textFill>
            <w14:solidFill>
              <w14:schemeClr w14:val="tx1"/>
            </w14:solidFill>
          </w14:textFill>
        </w:rPr>
        <w:t>11</w:t>
      </w:r>
      <w:r>
        <w:rPr>
          <w:b/>
          <w:color w:val="000000" w:themeColor="text1"/>
          <w:sz w:val="24"/>
          <w14:textFill>
            <w14:solidFill>
              <w14:schemeClr w14:val="tx1"/>
            </w14:solidFill>
          </w14:textFill>
        </w:rPr>
        <w:t>.1.</w:t>
      </w:r>
      <w:r>
        <w:rPr>
          <w:rFonts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投标人无论中标与否，招标人不承担投标人参加投标的任何费用。</w:t>
      </w:r>
    </w:p>
    <w:bookmarkEnd w:id="51"/>
    <w:bookmarkEnd w:id="52"/>
    <w:p>
      <w:pPr>
        <w:pStyle w:val="2"/>
        <w:rPr>
          <w:color w:val="000000" w:themeColor="text1"/>
          <w14:textFill>
            <w14:solidFill>
              <w14:schemeClr w14:val="tx1"/>
            </w14:solidFill>
          </w14:textFill>
        </w:rPr>
      </w:pPr>
      <w:bookmarkStart w:id="59" w:name="_Toc2947"/>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spacing w:line="360" w:lineRule="auto"/>
        <w:jc w:val="center"/>
        <w:rPr>
          <w:color w:val="000000" w:themeColor="text1"/>
          <w14:textFill>
            <w14:solidFill>
              <w14:schemeClr w14:val="tx1"/>
            </w14:solidFill>
          </w14:textFill>
        </w:rPr>
      </w:pPr>
      <w:bookmarkStart w:id="60" w:name="_Toc42004074"/>
      <w:r>
        <w:rPr>
          <w:rFonts w:hint="eastAsia"/>
          <w:color w:val="000000" w:themeColor="text1"/>
          <w14:textFill>
            <w14:solidFill>
              <w14:schemeClr w14:val="tx1"/>
            </w14:solidFill>
          </w14:textFill>
        </w:rPr>
        <w:t>第三部分</w:t>
      </w:r>
      <w:bookmarkEnd w:id="59"/>
      <w:r>
        <w:rPr>
          <w:rFonts w:hint="eastAsia"/>
          <w:color w:val="000000" w:themeColor="text1"/>
          <w14:textFill>
            <w14:solidFill>
              <w14:schemeClr w14:val="tx1"/>
            </w14:solidFill>
          </w14:textFill>
        </w:rPr>
        <w:t>项目要求及相关说明</w:t>
      </w:r>
      <w:bookmarkEnd w:id="60"/>
    </w:p>
    <w:p>
      <w:pPr>
        <w:pStyle w:val="3"/>
        <w:spacing w:line="360" w:lineRule="auto"/>
        <w:rPr>
          <w:color w:val="000000" w:themeColor="text1"/>
          <w14:textFill>
            <w14:solidFill>
              <w14:schemeClr w14:val="tx1"/>
            </w14:solidFill>
          </w14:textFill>
        </w:rPr>
      </w:pPr>
      <w:bookmarkStart w:id="61" w:name="_Toc10384"/>
      <w:bookmarkStart w:id="62" w:name="_Toc42004075"/>
      <w:r>
        <w:rPr>
          <w:rFonts w:hint="eastAsia"/>
          <w:color w:val="000000" w:themeColor="text1"/>
          <w14:textFill>
            <w14:solidFill>
              <w14:schemeClr w14:val="tx1"/>
            </w14:solidFill>
          </w14:textFill>
        </w:rPr>
        <w:t>一、项目概况</w:t>
      </w:r>
      <w:bookmarkEnd w:id="61"/>
      <w:bookmarkEnd w:id="62"/>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规范校园周边快递秩序，为师生提供快捷、安全、优质的服务。本着公开、公平、公正的原则，采用公开招标的方法择优选择第三方物流服务机构，为师生提供更为优质、便捷、安全、贴心的服务。</w:t>
      </w:r>
    </w:p>
    <w:p>
      <w:pPr>
        <w:pStyle w:val="38"/>
        <w:numPr>
          <w:ilvl w:val="0"/>
          <w:numId w:val="3"/>
        </w:numPr>
        <w:spacing w:before="156" w:beforeLines="50" w:after="156" w:afterLines="50" w:line="360" w:lineRule="auto"/>
        <w:ind w:firstLineChars="0"/>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快递服务中心备选场地：启东校区</w:t>
      </w:r>
      <w:r>
        <w:rPr>
          <w:rFonts w:hint="eastAsia" w:ascii="宋体" w:hAnsi="宋体" w:cs="宋体"/>
          <w:color w:val="000000" w:themeColor="text1"/>
          <w:sz w:val="24"/>
          <w14:textFill>
            <w14:solidFill>
              <w14:schemeClr w14:val="tx1"/>
            </w14:solidFill>
          </w14:textFill>
        </w:rPr>
        <w:t>学生宿舍6号楼东侧。</w:t>
      </w:r>
    </w:p>
    <w:tbl>
      <w:tblPr>
        <w:tblStyle w:val="18"/>
        <w:tblW w:w="91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5"/>
        <w:gridCol w:w="1289"/>
        <w:gridCol w:w="2529"/>
        <w:gridCol w:w="1134"/>
        <w:gridCol w:w="1701"/>
        <w:gridCol w:w="14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1" w:hRule="atLeast"/>
          <w:jc w:val="center"/>
        </w:trPr>
        <w:tc>
          <w:tcPr>
            <w:tcW w:w="1045" w:type="dxa"/>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p>
        </w:tc>
        <w:tc>
          <w:tcPr>
            <w:tcW w:w="1289" w:type="dxa"/>
            <w:tcBorders>
              <w:right w:val="single" w:color="auto" w:sz="4" w:space="0"/>
            </w:tcBorders>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校区</w:t>
            </w:r>
          </w:p>
        </w:tc>
        <w:tc>
          <w:tcPr>
            <w:tcW w:w="2529" w:type="dxa"/>
            <w:tcBorders>
              <w:left w:val="single" w:color="auto" w:sz="4" w:space="0"/>
            </w:tcBorders>
            <w:vAlign w:val="center"/>
          </w:tcPr>
          <w:p>
            <w:pPr>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坐落位置</w:t>
            </w:r>
          </w:p>
        </w:tc>
        <w:tc>
          <w:tcPr>
            <w:tcW w:w="1134" w:type="dxa"/>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使用面积（㎡）</w:t>
            </w:r>
          </w:p>
        </w:tc>
        <w:tc>
          <w:tcPr>
            <w:tcW w:w="1701" w:type="dxa"/>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经营项目</w:t>
            </w:r>
          </w:p>
        </w:tc>
        <w:tc>
          <w:tcPr>
            <w:tcW w:w="1417" w:type="dxa"/>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招标底价   （万元/年）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6" w:hRule="atLeast"/>
          <w:jc w:val="center"/>
        </w:trPr>
        <w:tc>
          <w:tcPr>
            <w:tcW w:w="1045" w:type="dxa"/>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w:t>
            </w:r>
          </w:p>
        </w:tc>
        <w:tc>
          <w:tcPr>
            <w:tcW w:w="1289" w:type="dxa"/>
            <w:tcBorders>
              <w:right w:val="single" w:color="auto" w:sz="4" w:space="0"/>
            </w:tcBorders>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启东校区</w:t>
            </w:r>
          </w:p>
        </w:tc>
        <w:tc>
          <w:tcPr>
            <w:tcW w:w="2529" w:type="dxa"/>
            <w:tcBorders>
              <w:left w:val="single" w:color="auto" w:sz="4" w:space="0"/>
            </w:tcBorders>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学生公寓6号楼东侧（编号103）</w:t>
            </w:r>
          </w:p>
        </w:tc>
        <w:tc>
          <w:tcPr>
            <w:tcW w:w="1134" w:type="dxa"/>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46.78</w:t>
            </w:r>
          </w:p>
        </w:tc>
        <w:tc>
          <w:tcPr>
            <w:tcW w:w="1701" w:type="dxa"/>
            <w:vMerge w:val="restart"/>
            <w:vAlign w:val="center"/>
          </w:tcPr>
          <w:p>
            <w:pPr>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快递服务中心</w:t>
            </w:r>
          </w:p>
        </w:tc>
        <w:tc>
          <w:tcPr>
            <w:tcW w:w="1417" w:type="dxa"/>
            <w:vMerge w:val="restart"/>
            <w:vAlign w:val="center"/>
          </w:tcPr>
          <w:p>
            <w:pPr>
              <w:adjustRightInd w:val="0"/>
              <w:snapToGrid w:val="0"/>
              <w:spacing w:line="360" w:lineRule="auto"/>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45" w:type="dxa"/>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2</w:t>
            </w:r>
          </w:p>
        </w:tc>
        <w:tc>
          <w:tcPr>
            <w:tcW w:w="1289" w:type="dxa"/>
            <w:tcBorders>
              <w:right w:val="single" w:color="auto" w:sz="4" w:space="0"/>
            </w:tcBorders>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启东校区</w:t>
            </w:r>
          </w:p>
        </w:tc>
        <w:tc>
          <w:tcPr>
            <w:tcW w:w="2529" w:type="dxa"/>
            <w:tcBorders>
              <w:left w:val="single" w:color="auto" w:sz="4" w:space="0"/>
            </w:tcBorders>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学生公寓6号楼东侧（编号104）</w:t>
            </w:r>
          </w:p>
        </w:tc>
        <w:tc>
          <w:tcPr>
            <w:tcW w:w="1134" w:type="dxa"/>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56.63</w:t>
            </w:r>
          </w:p>
        </w:tc>
        <w:tc>
          <w:tcPr>
            <w:tcW w:w="1701" w:type="dxa"/>
            <w:vMerge w:val="continue"/>
            <w:vAlign w:val="center"/>
          </w:tcPr>
          <w:p>
            <w:pPr>
              <w:widowControl/>
              <w:adjustRightInd w:val="0"/>
              <w:snapToGrid w:val="0"/>
              <w:spacing w:line="360" w:lineRule="auto"/>
              <w:jc w:val="center"/>
              <w:rPr>
                <w:rFonts w:cs="宋体" w:asciiTheme="minorEastAsia" w:hAnsiTheme="minorEastAsia"/>
                <w:color w:val="000000" w:themeColor="text1"/>
                <w:kern w:val="0"/>
                <w:sz w:val="24"/>
                <w14:textFill>
                  <w14:solidFill>
                    <w14:schemeClr w14:val="tx1"/>
                  </w14:solidFill>
                </w14:textFill>
              </w:rPr>
            </w:pPr>
          </w:p>
        </w:tc>
        <w:tc>
          <w:tcPr>
            <w:tcW w:w="1417" w:type="dxa"/>
            <w:vMerge w:val="continue"/>
            <w:vAlign w:val="center"/>
          </w:tcPr>
          <w:p>
            <w:pPr>
              <w:widowControl/>
              <w:adjustRightInd w:val="0"/>
              <w:snapToGrid w:val="0"/>
              <w:spacing w:line="360" w:lineRule="auto"/>
              <w:rPr>
                <w:rFonts w:cs="宋体" w:asciiTheme="minorEastAsia" w:hAnsiTheme="minorEastAsia"/>
                <w:color w:val="000000" w:themeColor="text1"/>
                <w:kern w:val="0"/>
                <w:sz w:val="24"/>
                <w14:textFill>
                  <w14:solidFill>
                    <w14:schemeClr w14:val="tx1"/>
                  </w14:solidFill>
                </w14:textFill>
              </w:rPr>
            </w:pPr>
          </w:p>
        </w:tc>
      </w:tr>
    </w:tbl>
    <w:p>
      <w:pPr>
        <w:spacing w:before="156" w:beforeLines="50" w:after="156" w:afterLines="50" w:line="360" w:lineRule="auto"/>
        <w:ind w:firstLine="480" w:firstLineChars="200"/>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w:t>
      </w:r>
      <w:r>
        <w:rPr>
          <w:rFonts w:hint="eastAsia" w:ascii="宋体" w:hAnsi="宋体"/>
          <w:b/>
          <w:color w:val="000000" w:themeColor="text1"/>
          <w:sz w:val="24"/>
          <w14:textFill>
            <w14:solidFill>
              <w14:schemeClr w14:val="tx1"/>
            </w14:solidFill>
          </w14:textFill>
        </w:rPr>
        <w:t>本次公开招标的实际使用面积以最终现场测量为准，投标人自行现场踏勘。另在房屋南侧招标人可提供相关室外使用面积以供中标人放置“智能快递柜”，中标人须对该区域提供设计效果图。</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2．建立统一、标准、规范、公共的校园第三方物流服务中心，全面负责校园快递的集中运营和管理工作，实现7*24小时智能化自助服务，每月向校方提供一份管理报告。</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3．建立一个人工值守服务区，处理特殊件和现场咨询、服务、寄件等服务，以及一个智能快递柜自助服务区，并配套综合管理业务系统。</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招标方提供房屋，场地，投标人自行投资和建设的方式建立校园快递服务中心，所有建设、装修、装饰及设备设施投资，运行期间管理人员配备、工资、保险、水电网费用，交通、运输费用、运营费用和其他费用，由投标方自行承担。</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5．投标人必须整合校园校内及周边所有快递企业入驻物流服务中心，并将更多的优质服务和优惠政策提供给师生。</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6．为便于校方监督和管理，投标人须缴纳10000元履约保证金。中标人若未履行约定的义务，招标人有权从中标人的履约保证金中扣除。</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7．若投标人中标后，需要使用校方的水、电、网等资源设施，需要单独核算向校方进行缴纳。</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8．中标方自身工作人员的食宿，由中标方自行解决，但必须符合学院相关规定。</w:t>
      </w:r>
    </w:p>
    <w:p>
      <w:pPr>
        <w:spacing w:before="156" w:beforeLines="50" w:after="156" w:afterLines="50" w:line="360" w:lineRule="auto"/>
        <w:ind w:firstLine="480" w:firstLineChars="20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9.合同期限：</w:t>
      </w:r>
      <w:r>
        <w:rPr>
          <w:rFonts w:hint="eastAsia"/>
          <w:color w:val="000000" w:themeColor="text1"/>
          <w:sz w:val="24"/>
          <w14:textFill>
            <w14:solidFill>
              <w14:schemeClr w14:val="tx1"/>
            </w14:solidFill>
          </w14:textFill>
        </w:rPr>
        <w:t>自签订合同之日起三年。</w:t>
      </w:r>
    </w:p>
    <w:p>
      <w:pPr>
        <w:spacing w:before="156" w:beforeLines="50" w:after="156" w:afterLines="50" w:line="360" w:lineRule="auto"/>
        <w:ind w:firstLine="480" w:firstLineChars="20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10．物流服务中心及快递柜的建设和装修装饰，要做到美化环境，成为校园一道亮丽的风景线。</w:t>
      </w:r>
      <w:r>
        <w:rPr>
          <w:rFonts w:hint="eastAsia"/>
          <w:color w:val="000000" w:themeColor="text1"/>
          <w:sz w:val="24"/>
          <w14:textFill>
            <w14:solidFill>
              <w14:schemeClr w14:val="tx1"/>
            </w14:solidFill>
          </w14:textFill>
        </w:rPr>
        <w:t>建设周期：1个月内。</w:t>
      </w:r>
    </w:p>
    <w:p>
      <w:pPr>
        <w:spacing w:before="156" w:beforeLines="50" w:after="156" w:afterLines="50" w:line="360" w:lineRule="auto"/>
        <w:ind w:firstLine="480" w:firstLineChars="20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在建设过程当中，必须保证房屋及相关设施、设备防火和安全，须和学院签订工程安全责任书并承诺建设过程当中零安全事故。</w:t>
      </w:r>
    </w:p>
    <w:p>
      <w:pPr>
        <w:pStyle w:val="3"/>
        <w:spacing w:line="360" w:lineRule="auto"/>
        <w:rPr>
          <w:color w:val="000000" w:themeColor="text1"/>
          <w14:textFill>
            <w14:solidFill>
              <w14:schemeClr w14:val="tx1"/>
            </w14:solidFill>
          </w14:textFill>
        </w:rPr>
      </w:pPr>
      <w:bookmarkStart w:id="63" w:name="_Toc29198"/>
      <w:bookmarkStart w:id="64" w:name="_Toc42004076"/>
      <w:r>
        <w:rPr>
          <w:rFonts w:hint="eastAsia"/>
          <w:color w:val="000000" w:themeColor="text1"/>
          <w14:textFill>
            <w14:solidFill>
              <w14:schemeClr w14:val="tx1"/>
            </w14:solidFill>
          </w14:textFill>
        </w:rPr>
        <w:t>二、项目要求</w:t>
      </w:r>
      <w:bookmarkEnd w:id="63"/>
      <w:bookmarkEnd w:id="64"/>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严格遵守2011年12月30日国家质量监督检验检疫总局、国家标准化管理委员会联合发布《快递服务》系列国家标准，以及《中华人民共和国消防法》、《中华人民共和国劳动合同法》等国家有关法律和法规，遵守学院相关规章制度，服从</w:t>
      </w:r>
      <w:r>
        <w:rPr>
          <w:rFonts w:hint="eastAsia" w:ascii="宋体" w:hAnsi="宋体"/>
          <w:color w:val="000000" w:themeColor="text1"/>
          <w:sz w:val="24"/>
          <w14:textFill>
            <w14:solidFill>
              <w14:schemeClr w14:val="tx1"/>
            </w14:solidFill>
          </w14:textFill>
        </w:rPr>
        <w:t>招标人</w:t>
      </w:r>
      <w:r>
        <w:rPr>
          <w:rFonts w:ascii="宋体" w:hAnsi="宋体"/>
          <w:color w:val="000000" w:themeColor="text1"/>
          <w:sz w:val="24"/>
          <w14:textFill>
            <w14:solidFill>
              <w14:schemeClr w14:val="tx1"/>
            </w14:solidFill>
          </w14:textFill>
        </w:rPr>
        <w:t>的管理、监督和指导。</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严格遵守</w:t>
      </w:r>
      <w:r>
        <w:rPr>
          <w:rFonts w:hint="eastAsia" w:ascii="宋体" w:hAnsi="宋体"/>
          <w:color w:val="000000" w:themeColor="text1"/>
          <w:sz w:val="24"/>
          <w14:textFill>
            <w14:solidFill>
              <w14:schemeClr w14:val="tx1"/>
            </w14:solidFill>
          </w14:textFill>
        </w:rPr>
        <w:t>南通大学、南通大学杏林学院相关管理制度</w:t>
      </w:r>
      <w:r>
        <w:rPr>
          <w:rFonts w:ascii="宋体" w:hAnsi="宋体"/>
          <w:color w:val="000000" w:themeColor="text1"/>
          <w:sz w:val="24"/>
          <w14:textFill>
            <w14:solidFill>
              <w14:schemeClr w14:val="tx1"/>
            </w14:solidFill>
          </w14:textFill>
        </w:rPr>
        <w:t>，维护学院正常教学秩序和生活秩序，创建和谐文明校园。</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中标</w:t>
      </w:r>
      <w:r>
        <w:rPr>
          <w:rFonts w:hint="eastAsia" w:ascii="宋体" w:hAnsi="宋体"/>
          <w:color w:val="000000" w:themeColor="text1"/>
          <w:sz w:val="24"/>
          <w14:textFill>
            <w14:solidFill>
              <w14:schemeClr w14:val="tx1"/>
            </w14:solidFill>
          </w14:textFill>
        </w:rPr>
        <w:t>人</w:t>
      </w:r>
      <w:r>
        <w:rPr>
          <w:rFonts w:ascii="宋体" w:hAnsi="宋体"/>
          <w:color w:val="000000" w:themeColor="text1"/>
          <w:sz w:val="24"/>
          <w14:textFill>
            <w14:solidFill>
              <w14:schemeClr w14:val="tx1"/>
            </w14:solidFill>
          </w14:textFill>
        </w:rPr>
        <w:t>不得将</w:t>
      </w:r>
      <w:r>
        <w:rPr>
          <w:rFonts w:hint="eastAsia" w:ascii="宋体" w:hAnsi="宋体"/>
          <w:color w:val="000000" w:themeColor="text1"/>
          <w:sz w:val="24"/>
          <w14:textFill>
            <w14:solidFill>
              <w14:schemeClr w14:val="tx1"/>
            </w14:solidFill>
          </w14:textFill>
        </w:rPr>
        <w:t>物流服务中心</w:t>
      </w:r>
      <w:r>
        <w:rPr>
          <w:rFonts w:ascii="宋体" w:hAnsi="宋体"/>
          <w:color w:val="000000" w:themeColor="text1"/>
          <w:sz w:val="24"/>
          <w14:textFill>
            <w14:solidFill>
              <w14:schemeClr w14:val="tx1"/>
            </w14:solidFill>
          </w14:textFill>
        </w:rPr>
        <w:t>转包或委托他人经营。</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4．中标人</w:t>
      </w:r>
      <w:r>
        <w:rPr>
          <w:rFonts w:ascii="宋体" w:hAnsi="宋体"/>
          <w:color w:val="000000" w:themeColor="text1"/>
          <w:sz w:val="24"/>
          <w14:textFill>
            <w14:solidFill>
              <w14:schemeClr w14:val="tx1"/>
            </w14:solidFill>
          </w14:textFill>
        </w:rPr>
        <w:t>为本校学生提供一定勤工助学岗位。</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5．中标人承诺整合学院内及周边所有</w:t>
      </w:r>
      <w:r>
        <w:rPr>
          <w:rFonts w:ascii="宋体" w:hAnsi="宋体"/>
          <w:color w:val="000000" w:themeColor="text1"/>
          <w:sz w:val="24"/>
          <w14:textFill>
            <w14:solidFill>
              <w14:schemeClr w14:val="tx1"/>
            </w14:solidFill>
          </w14:textFill>
        </w:rPr>
        <w:t>及快递物流</w:t>
      </w:r>
      <w:r>
        <w:rPr>
          <w:rFonts w:hint="eastAsia" w:ascii="宋体" w:hAnsi="宋体"/>
          <w:color w:val="000000" w:themeColor="text1"/>
          <w:sz w:val="24"/>
          <w14:textFill>
            <w14:solidFill>
              <w14:schemeClr w14:val="tx1"/>
            </w14:solidFill>
          </w14:textFill>
        </w:rPr>
        <w:t>企业。</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6．中标人</w:t>
      </w:r>
      <w:r>
        <w:rPr>
          <w:rFonts w:ascii="宋体" w:hAnsi="宋体"/>
          <w:color w:val="000000" w:themeColor="text1"/>
          <w:sz w:val="24"/>
          <w14:textFill>
            <w14:solidFill>
              <w14:schemeClr w14:val="tx1"/>
            </w14:solidFill>
          </w14:textFill>
        </w:rPr>
        <w:t>使用</w:t>
      </w:r>
      <w:r>
        <w:rPr>
          <w:rFonts w:hint="eastAsia" w:ascii="宋体" w:hAnsi="宋体"/>
          <w:color w:val="000000" w:themeColor="text1"/>
          <w:sz w:val="24"/>
          <w14:textFill>
            <w14:solidFill>
              <w14:schemeClr w14:val="tx1"/>
            </w14:solidFill>
          </w14:textFill>
        </w:rPr>
        <w:t>智能快递柜，以及</w:t>
      </w:r>
      <w:r>
        <w:rPr>
          <w:rFonts w:ascii="宋体" w:hAnsi="宋体"/>
          <w:color w:val="000000" w:themeColor="text1"/>
          <w:sz w:val="24"/>
          <w14:textFill>
            <w14:solidFill>
              <w14:schemeClr w14:val="tx1"/>
            </w14:solidFill>
          </w14:textFill>
        </w:rPr>
        <w:t>快递智能综合管理系统，实现各类快递公司的服务整合，对</w:t>
      </w:r>
      <w:r>
        <w:rPr>
          <w:rFonts w:hint="eastAsia" w:ascii="宋体" w:hAnsi="宋体"/>
          <w:color w:val="000000" w:themeColor="text1"/>
          <w:sz w:val="24"/>
          <w14:textFill>
            <w14:solidFill>
              <w14:schemeClr w14:val="tx1"/>
            </w14:solidFill>
          </w14:textFill>
        </w:rPr>
        <w:t>派件、揽件</w:t>
      </w:r>
      <w:r>
        <w:rPr>
          <w:rFonts w:ascii="宋体" w:hAnsi="宋体"/>
          <w:color w:val="000000" w:themeColor="text1"/>
          <w:sz w:val="24"/>
          <w14:textFill>
            <w14:solidFill>
              <w14:schemeClr w14:val="tx1"/>
            </w14:solidFill>
          </w14:textFill>
        </w:rPr>
        <w:t>进行科学管理。</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7．中标人收费标准须公开透明，</w:t>
      </w:r>
      <w:r>
        <w:rPr>
          <w:rFonts w:ascii="宋体" w:hAnsi="宋体"/>
          <w:color w:val="000000" w:themeColor="text1"/>
          <w:sz w:val="24"/>
          <w14:textFill>
            <w14:solidFill>
              <w14:schemeClr w14:val="tx1"/>
            </w14:solidFill>
          </w14:textFill>
        </w:rPr>
        <w:t>不得向师生额外收取快递费用。</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8．中标人向寄件人收取的收件服务费，不得高于各快递官方公司公示的资费，要向师生提供更为优质、便捷、便宜、安全的快递揽件服务。</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9．中标人</w:t>
      </w:r>
      <w:r>
        <w:rPr>
          <w:rFonts w:ascii="宋体" w:hAnsi="宋体"/>
          <w:color w:val="000000" w:themeColor="text1"/>
          <w:sz w:val="24"/>
          <w14:textFill>
            <w14:solidFill>
              <w14:schemeClr w14:val="tx1"/>
            </w14:solidFill>
          </w14:textFill>
        </w:rPr>
        <w:t>校内运行车辆须在</w:t>
      </w:r>
      <w:r>
        <w:rPr>
          <w:rFonts w:hint="eastAsia" w:ascii="宋体" w:hAnsi="宋体"/>
          <w:color w:val="000000" w:themeColor="text1"/>
          <w:sz w:val="24"/>
          <w14:textFill>
            <w14:solidFill>
              <w14:schemeClr w14:val="tx1"/>
            </w14:solidFill>
          </w14:textFill>
        </w:rPr>
        <w:t>部门</w:t>
      </w:r>
      <w:r>
        <w:rPr>
          <w:rFonts w:ascii="宋体" w:hAnsi="宋体"/>
          <w:color w:val="000000" w:themeColor="text1"/>
          <w:sz w:val="24"/>
          <w14:textFill>
            <w14:solidFill>
              <w14:schemeClr w14:val="tx1"/>
            </w14:solidFill>
          </w14:textFill>
        </w:rPr>
        <w:t>备案，</w:t>
      </w:r>
      <w:r>
        <w:rPr>
          <w:rFonts w:hint="eastAsia" w:ascii="宋体" w:hAnsi="宋体"/>
          <w:color w:val="000000" w:themeColor="text1"/>
          <w:sz w:val="24"/>
          <w14:textFill>
            <w14:solidFill>
              <w14:schemeClr w14:val="tx1"/>
            </w14:solidFill>
          </w14:textFill>
        </w:rPr>
        <w:t>统一标识，</w:t>
      </w:r>
      <w:r>
        <w:rPr>
          <w:rFonts w:ascii="宋体" w:hAnsi="宋体"/>
          <w:color w:val="000000" w:themeColor="text1"/>
          <w:sz w:val="24"/>
          <w14:textFill>
            <w14:solidFill>
              <w14:schemeClr w14:val="tx1"/>
            </w14:solidFill>
          </w14:textFill>
        </w:rPr>
        <w:t>且</w:t>
      </w:r>
      <w:r>
        <w:rPr>
          <w:rFonts w:hint="eastAsia" w:ascii="宋体" w:hAnsi="宋体"/>
          <w:color w:val="000000" w:themeColor="text1"/>
          <w:sz w:val="24"/>
          <w14:textFill>
            <w14:solidFill>
              <w14:schemeClr w14:val="tx1"/>
            </w14:solidFill>
          </w14:textFill>
        </w:rPr>
        <w:t>要安全、慢速行驶。</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10．中标人校内</w:t>
      </w:r>
      <w:r>
        <w:rPr>
          <w:rFonts w:ascii="宋体" w:hAnsi="宋体"/>
          <w:color w:val="000000" w:themeColor="text1"/>
          <w:sz w:val="24"/>
          <w14:textFill>
            <w14:solidFill>
              <w14:schemeClr w14:val="tx1"/>
            </w14:solidFill>
          </w14:textFill>
        </w:rPr>
        <w:t>工作人员须在</w:t>
      </w:r>
      <w:r>
        <w:rPr>
          <w:rFonts w:hint="eastAsia" w:ascii="宋体" w:hAnsi="宋体"/>
          <w:color w:val="000000" w:themeColor="text1"/>
          <w:sz w:val="24"/>
          <w14:textFill>
            <w14:solidFill>
              <w14:schemeClr w14:val="tx1"/>
            </w14:solidFill>
          </w14:textFill>
        </w:rPr>
        <w:t>学院职能</w:t>
      </w:r>
      <w:r>
        <w:rPr>
          <w:rFonts w:ascii="宋体" w:hAnsi="宋体"/>
          <w:color w:val="000000" w:themeColor="text1"/>
          <w:sz w:val="24"/>
          <w14:textFill>
            <w14:solidFill>
              <w14:schemeClr w14:val="tx1"/>
            </w14:solidFill>
          </w14:textFill>
        </w:rPr>
        <w:t>部门备案，凡有变更情况应及时联系管理部门。</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11．如遇学院大型活动，中标人必须服从学院及相关管理部门的统一管理。</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12．中标人运营管理</w:t>
      </w:r>
      <w:r>
        <w:rPr>
          <w:rFonts w:ascii="宋体" w:hAnsi="宋体"/>
          <w:color w:val="000000" w:themeColor="text1"/>
          <w:sz w:val="24"/>
          <w14:textFill>
            <w14:solidFill>
              <w14:schemeClr w14:val="tx1"/>
            </w14:solidFill>
          </w14:textFill>
        </w:rPr>
        <w:t>规章制度</w:t>
      </w:r>
      <w:r>
        <w:rPr>
          <w:rFonts w:hint="eastAsia" w:ascii="宋体" w:hAnsi="宋体"/>
          <w:color w:val="000000" w:themeColor="text1"/>
          <w:sz w:val="24"/>
          <w14:textFill>
            <w14:solidFill>
              <w14:schemeClr w14:val="tx1"/>
            </w14:solidFill>
          </w14:textFill>
        </w:rPr>
        <w:t>完善，</w:t>
      </w:r>
      <w:r>
        <w:rPr>
          <w:rFonts w:ascii="宋体" w:hAnsi="宋体"/>
          <w:color w:val="000000" w:themeColor="text1"/>
          <w:sz w:val="24"/>
          <w14:textFill>
            <w14:solidFill>
              <w14:schemeClr w14:val="tx1"/>
            </w14:solidFill>
          </w14:textFill>
        </w:rPr>
        <w:t>包括但不限于服务承诺、服务项目、服务价格、赔偿办法、投诉受理办法</w:t>
      </w:r>
      <w:r>
        <w:rPr>
          <w:rFonts w:hint="eastAsia" w:ascii="宋体" w:hAnsi="宋体"/>
          <w:color w:val="000000" w:themeColor="text1"/>
          <w:sz w:val="24"/>
          <w14:textFill>
            <w14:solidFill>
              <w14:schemeClr w14:val="tx1"/>
            </w14:solidFill>
          </w14:textFill>
        </w:rPr>
        <w:t>、应急预案等。</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13．中标人必须保护师生的各种信息安全。</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14．中标人必须拥有完善的服务体系和技术手段，确保为师生提供更好的服务，为合作的快递企业提供更好的业务支撑平台。</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15．中标人要拥有创新服务理念，为师生提供更为丰富、贴心、便捷、安全的服务。</w:t>
      </w:r>
    </w:p>
    <w:p>
      <w:pPr>
        <w:pStyle w:val="3"/>
        <w:spacing w:line="360" w:lineRule="auto"/>
        <w:rPr>
          <w:color w:val="000000" w:themeColor="text1"/>
          <w14:textFill>
            <w14:solidFill>
              <w14:schemeClr w14:val="tx1"/>
            </w14:solidFill>
          </w14:textFill>
        </w:rPr>
      </w:pPr>
      <w:bookmarkStart w:id="65" w:name="_Toc42004077"/>
      <w:r>
        <w:rPr>
          <w:color w:val="000000" w:themeColor="text1"/>
          <w14:textFill>
            <w14:solidFill>
              <w14:schemeClr w14:val="tx1"/>
            </w14:solidFill>
          </w14:textFill>
        </w:rPr>
        <w:t>三</w:t>
      </w:r>
      <w:r>
        <w:rPr>
          <w:rFonts w:hint="eastAsia"/>
          <w:color w:val="000000" w:themeColor="text1"/>
          <w14:textFill>
            <w14:solidFill>
              <w14:schemeClr w14:val="tx1"/>
            </w14:solidFill>
          </w14:textFill>
        </w:rPr>
        <w:t>、有关</w:t>
      </w:r>
      <w:r>
        <w:rPr>
          <w:color w:val="000000" w:themeColor="text1"/>
          <w14:textFill>
            <w14:solidFill>
              <w14:schemeClr w14:val="tx1"/>
            </w14:solidFill>
          </w14:textFill>
        </w:rPr>
        <w:t>说明</w:t>
      </w:r>
      <w:bookmarkEnd w:id="65"/>
    </w:p>
    <w:p>
      <w:pPr>
        <w:spacing w:before="156" w:beforeLines="50" w:after="156"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1.中标人在门面房及门头的装修装饰前，须将装修装饰方案报招标方备案，得到招标人同意后方可进行装修。</w:t>
      </w:r>
    </w:p>
    <w:p>
      <w:pPr>
        <w:spacing w:before="156" w:beforeLines="50" w:after="156"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2.中标人在没有征得招标方同意的情况下不得擅自改变门面房结构，若不听劝阻，招标单位管理部门有权进行经济处罚并限期整改，直至解除合同，由此产生的一切后果由承租人负责。</w:t>
      </w:r>
    </w:p>
    <w:p>
      <w:pPr>
        <w:spacing w:before="156" w:beforeLines="50" w:after="156"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中标人不得擅自改变经营项目或超范围经营，若改变经营项目或扩大经营范围，必须以书面形式上报招标单位管理部门，得到批准后方可执行。擅自改变经营项目或扩大经营范围的，招标方或学院可责令改正或给予处罚，经通知仍不改正的，招标方可以解除合同。</w:t>
      </w:r>
    </w:p>
    <w:p>
      <w:pPr>
        <w:spacing w:before="156" w:beforeLines="50" w:after="156" w:after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中标人不得将门面房转租（包括合作经营、承包等各类行为），一经查实，招标方有权终止合同，并追究责任。</w:t>
      </w:r>
    </w:p>
    <w:p>
      <w:pPr>
        <w:spacing w:before="156" w:beforeLines="50" w:after="156"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中标人在运营过程中，必须做到全方位的安全管理，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pPr>
        <w:spacing w:before="156" w:beforeLines="50" w:after="156"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中标人在运营过程中要确保该区域的安全秩序，</w:t>
      </w:r>
      <w:r>
        <w:rPr>
          <w:rFonts w:ascii="宋体" w:hAnsi="宋体"/>
          <w:color w:val="000000" w:themeColor="text1"/>
          <w:sz w:val="24"/>
          <w14:textFill>
            <w14:solidFill>
              <w14:schemeClr w14:val="tx1"/>
            </w14:solidFill>
          </w14:textFill>
        </w:rPr>
        <w:t>物流</w:t>
      </w:r>
      <w:r>
        <w:rPr>
          <w:rFonts w:hint="eastAsia" w:ascii="宋体" w:hAnsi="宋体"/>
          <w:color w:val="000000" w:themeColor="text1"/>
          <w:sz w:val="24"/>
          <w14:textFill>
            <w14:solidFill>
              <w14:schemeClr w14:val="tx1"/>
            </w14:solidFill>
          </w14:textFill>
        </w:rPr>
        <w:t>车辆不得穿行校园，</w:t>
      </w:r>
      <w:r>
        <w:rPr>
          <w:rFonts w:ascii="宋体" w:hAnsi="宋体"/>
          <w:color w:val="000000" w:themeColor="text1"/>
          <w:sz w:val="24"/>
          <w14:textFill>
            <w14:solidFill>
              <w14:schemeClr w14:val="tx1"/>
            </w14:solidFill>
          </w14:textFill>
        </w:rPr>
        <w:t>上货</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下</w:t>
      </w:r>
      <w:r>
        <w:rPr>
          <w:rFonts w:hint="eastAsia" w:ascii="宋体" w:hAnsi="宋体"/>
          <w:color w:val="000000" w:themeColor="text1"/>
          <w:sz w:val="24"/>
          <w14:textFill>
            <w14:solidFill>
              <w14:schemeClr w14:val="tx1"/>
            </w14:solidFill>
          </w14:textFill>
        </w:rPr>
        <w:t>货须从东侧进出。</w:t>
      </w:r>
      <w:r>
        <w:rPr>
          <w:rFonts w:ascii="宋体" w:hAnsi="宋体"/>
          <w:color w:val="000000" w:themeColor="text1"/>
          <w:sz w:val="24"/>
          <w14:textFill>
            <w14:solidFill>
              <w14:schemeClr w14:val="tx1"/>
            </w14:solidFill>
          </w14:textFill>
        </w:rPr>
        <w:t>运行</w:t>
      </w:r>
      <w:r>
        <w:rPr>
          <w:rFonts w:hint="eastAsia" w:ascii="宋体" w:hAnsi="宋体"/>
          <w:color w:val="000000" w:themeColor="text1"/>
          <w:sz w:val="24"/>
          <w14:textFill>
            <w14:solidFill>
              <w14:schemeClr w14:val="tx1"/>
            </w14:solidFill>
          </w14:textFill>
        </w:rPr>
        <w:t>期间做好人员进出管控，</w:t>
      </w:r>
      <w:r>
        <w:rPr>
          <w:rFonts w:ascii="宋体" w:hAnsi="宋体"/>
          <w:color w:val="000000" w:themeColor="text1"/>
          <w:sz w:val="24"/>
          <w14:textFill>
            <w14:solidFill>
              <w14:schemeClr w14:val="tx1"/>
            </w14:solidFill>
          </w14:textFill>
        </w:rPr>
        <w:t>不得</w:t>
      </w:r>
      <w:r>
        <w:rPr>
          <w:rFonts w:hint="eastAsia" w:ascii="宋体" w:hAnsi="宋体"/>
          <w:color w:val="000000" w:themeColor="text1"/>
          <w:sz w:val="24"/>
          <w14:textFill>
            <w14:solidFill>
              <w14:schemeClr w14:val="tx1"/>
            </w14:solidFill>
          </w14:textFill>
        </w:rPr>
        <w:t>允许校外人员借道穿行。</w:t>
      </w:r>
    </w:p>
    <w:p>
      <w:pPr>
        <w:spacing w:before="156" w:beforeLines="50" w:after="156"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此次招标项目如遇不可抗力因素（政策规划调整、整改、拆除或不可抗力自然灾害）需要拆除或另有他用的，中标人必须无条件服从并终止合同。如果学院在招标期内（三年）因学院规划调整需拆除或房屋用途发生改变，招标人或学院有权单方解除或终止合同，学院按照第一年合同期内不高于300元/m</w:t>
      </w:r>
      <w:r>
        <w:rPr>
          <w:rFonts w:hint="eastAsia" w:ascii="宋体" w:hAnsi="宋体"/>
          <w:color w:val="000000" w:themeColor="text1"/>
          <w:sz w:val="24"/>
          <w:vertAlign w:val="superscript"/>
          <w14:textFill>
            <w14:solidFill>
              <w14:schemeClr w14:val="tx1"/>
            </w14:solidFill>
          </w14:textFill>
        </w:rPr>
        <w:t>2</w:t>
      </w:r>
      <w:r>
        <w:rPr>
          <w:rFonts w:hint="eastAsia" w:ascii="宋体" w:hAnsi="宋体"/>
          <w:color w:val="000000" w:themeColor="text1"/>
          <w:sz w:val="24"/>
          <w14:textFill>
            <w14:solidFill>
              <w14:schemeClr w14:val="tx1"/>
            </w14:solidFill>
          </w14:textFill>
        </w:rPr>
        <w:t>、第二年合同期内不高于200元/ m</w:t>
      </w:r>
      <w:r>
        <w:rPr>
          <w:rFonts w:hint="eastAsia" w:ascii="宋体" w:hAnsi="宋体"/>
          <w:color w:val="000000" w:themeColor="text1"/>
          <w:sz w:val="24"/>
          <w:vertAlign w:val="superscript"/>
          <w14:textFill>
            <w14:solidFill>
              <w14:schemeClr w14:val="tx1"/>
            </w14:solidFill>
          </w14:textFill>
        </w:rPr>
        <w:t>2</w:t>
      </w:r>
      <w:r>
        <w:rPr>
          <w:rFonts w:hint="eastAsia" w:ascii="宋体" w:hAnsi="宋体"/>
          <w:color w:val="000000" w:themeColor="text1"/>
          <w:sz w:val="24"/>
          <w14:textFill>
            <w14:solidFill>
              <w14:schemeClr w14:val="tx1"/>
            </w14:solidFill>
          </w14:textFill>
        </w:rPr>
        <w:t>、第三年合同期内不高于100元/m</w:t>
      </w:r>
      <w:r>
        <w:rPr>
          <w:rFonts w:hint="eastAsia" w:ascii="宋体" w:hAnsi="宋体"/>
          <w:color w:val="000000" w:themeColor="text1"/>
          <w:sz w:val="24"/>
          <w:vertAlign w:val="superscript"/>
          <w14:textFill>
            <w14:solidFill>
              <w14:schemeClr w14:val="tx1"/>
            </w14:solidFill>
          </w14:textFill>
        </w:rPr>
        <w:t>2</w:t>
      </w:r>
      <w:r>
        <w:rPr>
          <w:rFonts w:hint="eastAsia" w:ascii="宋体" w:hAnsi="宋体"/>
          <w:color w:val="000000" w:themeColor="text1"/>
          <w:sz w:val="24"/>
          <w14:textFill>
            <w14:solidFill>
              <w14:schemeClr w14:val="tx1"/>
            </w14:solidFill>
          </w14:textFill>
        </w:rPr>
        <w:t>对装潢、设施设备等进行一次性补偿。除此以外，不存在其他任何补偿。</w:t>
      </w:r>
    </w:p>
    <w:p>
      <w:pPr>
        <w:spacing w:before="156" w:beforeLines="50" w:after="156"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投标人在招投标过程中所发生的费用自理，所有投标文件概不退还。</w:t>
      </w:r>
    </w:p>
    <w:p>
      <w:pPr>
        <w:spacing w:before="156" w:beforeLines="50" w:after="156"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投标人一旦中标必须依法经营，证照齐全、按章纳税，无条件服从招标方及行业主管部门的管理、检查、监督。</w:t>
      </w:r>
    </w:p>
    <w:p>
      <w:pPr>
        <w:spacing w:before="156" w:beforeLines="50" w:after="156"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9.中标方在承租期间所产生的水电费按实结算，每学期抄收一次，按照启东市商业用电用水的标准收取。</w:t>
      </w:r>
    </w:p>
    <w:p>
      <w:pPr>
        <w:spacing w:before="156" w:beforeLines="50" w:after="156"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10.在疫情期间中标人必须服从相关疫情防控要求。做好防火、防盗、防水、防毒，维持秩序等工作。由此引发事故造成一切财产损失的由中标人负完全赔偿责任。</w:t>
      </w:r>
    </w:p>
    <w:p>
      <w:pPr>
        <w:spacing w:before="156" w:beforeLines="50" w:after="156"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11.由于政府原因、检修需要或不可抗力造成的停电、停水等情况，校方不承担任何责任。</w:t>
      </w:r>
    </w:p>
    <w:p>
      <w:pPr>
        <w:widowControl/>
        <w:jc w:val="left"/>
        <w:rPr>
          <w:b/>
          <w:bCs/>
          <w:color w:val="000000" w:themeColor="text1"/>
          <w:kern w:val="44"/>
          <w:sz w:val="44"/>
          <w:szCs w:val="44"/>
          <w14:textFill>
            <w14:solidFill>
              <w14:schemeClr w14:val="tx1"/>
            </w14:solidFill>
          </w14:textFill>
        </w:rPr>
      </w:pPr>
      <w:bookmarkStart w:id="66" w:name="_Toc26063"/>
      <w:bookmarkStart w:id="67" w:name="_Toc42004078"/>
      <w:r>
        <w:rPr>
          <w:color w:val="000000" w:themeColor="text1"/>
          <w14:textFill>
            <w14:solidFill>
              <w14:schemeClr w14:val="tx1"/>
            </w14:solidFill>
          </w14:textFill>
        </w:rPr>
        <w:br w:type="page"/>
      </w:r>
    </w:p>
    <w:p>
      <w:pPr>
        <w:pStyle w:val="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第四部分</w:t>
      </w:r>
      <w:bookmarkEnd w:id="66"/>
      <w:r>
        <w:rPr>
          <w:rFonts w:hint="eastAsia"/>
          <w:color w:val="000000" w:themeColor="text1"/>
          <w14:textFill>
            <w14:solidFill>
              <w14:schemeClr w14:val="tx1"/>
            </w14:solidFill>
          </w14:textFill>
        </w:rPr>
        <w:t>附件</w:t>
      </w:r>
      <w:bookmarkEnd w:id="67"/>
    </w:p>
    <w:p>
      <w:pP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附件1：投标函</w:t>
      </w:r>
    </w:p>
    <w:p>
      <w:pP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附件2：报价书</w:t>
      </w:r>
    </w:p>
    <w:p>
      <w:pP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附件3：法定代表人资格证明</w:t>
      </w:r>
    </w:p>
    <w:p>
      <w:pP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附件4：法定代表人授权委托书</w:t>
      </w:r>
    </w:p>
    <w:p>
      <w:pP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附件5：投标人基本情况一览表</w:t>
      </w:r>
    </w:p>
    <w:p>
      <w:pP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附件6：拟派本地化运营团队一览表</w:t>
      </w:r>
    </w:p>
    <w:p>
      <w:pP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附件7： 投标人同类项目业绩一览表</w:t>
      </w:r>
    </w:p>
    <w:p>
      <w:pP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附件8：投标人的资信证明</w:t>
      </w:r>
    </w:p>
    <w:p>
      <w:pP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附件9：报名确认函</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ind w:firstLine="482" w:firstLineChars="200"/>
        <w:rPr>
          <w:rFonts w:ascii="宋体" w:hAnsi="宋体"/>
          <w:b/>
          <w:color w:val="000000" w:themeColor="text1"/>
          <w:kern w:val="24"/>
          <w:sz w:val="24"/>
          <w14:textFill>
            <w14:solidFill>
              <w14:schemeClr w14:val="tx1"/>
            </w14:solidFill>
          </w14:textFill>
        </w:rPr>
      </w:pPr>
    </w:p>
    <w:p>
      <w:pPr>
        <w:ind w:firstLine="482" w:firstLineChars="200"/>
        <w:rPr>
          <w:rFonts w:ascii="宋体" w:hAnsi="宋体"/>
          <w:b/>
          <w:color w:val="000000" w:themeColor="text1"/>
          <w:kern w:val="24"/>
          <w:sz w:val="24"/>
          <w14:textFill>
            <w14:solidFill>
              <w14:schemeClr w14:val="tx1"/>
            </w14:solidFill>
          </w14:textFill>
        </w:rPr>
      </w:pPr>
    </w:p>
    <w:p>
      <w:pPr>
        <w:ind w:firstLine="482" w:firstLineChars="200"/>
        <w:rPr>
          <w:rFonts w:hint="eastAsia" w:ascii="宋体" w:hAnsi="宋体"/>
          <w:b/>
          <w:color w:val="000000" w:themeColor="text1"/>
          <w:kern w:val="24"/>
          <w:sz w:val="24"/>
          <w14:textFill>
            <w14:solidFill>
              <w14:schemeClr w14:val="tx1"/>
            </w14:solidFill>
          </w14:textFill>
        </w:rPr>
      </w:pPr>
    </w:p>
    <w:p>
      <w:pPr>
        <w:ind w:firstLine="482" w:firstLineChars="200"/>
        <w:rPr>
          <w:rFonts w:hint="eastAsia" w:ascii="宋体" w:hAnsi="宋体"/>
          <w:b/>
          <w:color w:val="000000" w:themeColor="text1"/>
          <w:kern w:val="24"/>
          <w:sz w:val="24"/>
          <w14:textFill>
            <w14:solidFill>
              <w14:schemeClr w14:val="tx1"/>
            </w14:solidFill>
          </w14:textFill>
        </w:rPr>
      </w:pPr>
    </w:p>
    <w:p>
      <w:pPr>
        <w:ind w:firstLine="482" w:firstLineChars="200"/>
        <w:rPr>
          <w:rFonts w:ascii="宋体" w:hAnsi="宋体"/>
          <w:b/>
          <w:color w:val="000000" w:themeColor="text1"/>
          <w:kern w:val="24"/>
          <w:sz w:val="24"/>
          <w14:textFill>
            <w14:solidFill>
              <w14:schemeClr w14:val="tx1"/>
            </w14:solidFill>
          </w14:textFill>
        </w:rPr>
      </w:pPr>
    </w:p>
    <w:p>
      <w:pPr>
        <w:pStyle w:val="3"/>
        <w:rPr>
          <w:b w:val="0"/>
          <w:color w:val="000000" w:themeColor="text1"/>
          <w:sz w:val="24"/>
          <w:szCs w:val="24"/>
          <w14:textFill>
            <w14:solidFill>
              <w14:schemeClr w14:val="tx1"/>
            </w14:solidFill>
          </w14:textFill>
        </w:rPr>
      </w:pPr>
      <w:bookmarkStart w:id="68" w:name="_Toc435189601"/>
      <w:bookmarkStart w:id="69" w:name="_Toc17226"/>
      <w:bookmarkStart w:id="70" w:name="_Toc42004079"/>
      <w:r>
        <w:rPr>
          <w:rFonts w:hint="eastAsia"/>
          <w:b w:val="0"/>
          <w:color w:val="000000" w:themeColor="text1"/>
          <w:sz w:val="24"/>
          <w:szCs w:val="24"/>
          <w14:textFill>
            <w14:solidFill>
              <w14:schemeClr w14:val="tx1"/>
            </w14:solidFill>
          </w14:textFill>
        </w:rPr>
        <w:t>附件1：投标函</w:t>
      </w:r>
      <w:bookmarkEnd w:id="68"/>
      <w:bookmarkEnd w:id="69"/>
      <w:bookmarkEnd w:id="70"/>
    </w:p>
    <w:p>
      <w:pPr>
        <w:tabs>
          <w:tab w:val="left" w:pos="1980"/>
        </w:tabs>
        <w:spacing w:before="156" w:beforeLines="50" w:after="156" w:afterLines="50" w:line="440" w:lineRule="exact"/>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投标函</w:t>
      </w:r>
    </w:p>
    <w:p>
      <w:pPr>
        <w:tabs>
          <w:tab w:val="left" w:pos="5580"/>
        </w:tabs>
        <w:spacing w:before="156" w:beforeLines="50" w:after="156" w:afterLines="50" w:line="440" w:lineRule="exact"/>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南通大学招投标管理办公室：</w:t>
      </w:r>
    </w:p>
    <w:p>
      <w:pPr>
        <w:spacing w:line="440" w:lineRule="exact"/>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我方经仔细阅读研究项目公开招标文件</w:t>
      </w:r>
      <w:r>
        <w:rPr>
          <w:rFonts w:hint="eastAsia"/>
          <w:color w:val="000000" w:themeColor="text1"/>
          <w:sz w:val="24"/>
          <w:u w:val="single"/>
          <w14:textFill>
            <w14:solidFill>
              <w14:schemeClr w14:val="tx1"/>
            </w14:solidFill>
          </w14:textFill>
        </w:rPr>
        <w:t>（项目编号）</w:t>
      </w:r>
      <w:r>
        <w:rPr>
          <w:rFonts w:hint="eastAsia"/>
          <w:color w:val="000000" w:themeColor="text1"/>
          <w:sz w:val="24"/>
          <w14:textFill>
            <w14:solidFill>
              <w14:schemeClr w14:val="tx1"/>
            </w14:solidFill>
          </w14:textFill>
        </w:rPr>
        <w:t>，已完全了解公开招标文件中的所有条款及要求，决定参加投标，同时做出如下承诺：</w:t>
      </w:r>
    </w:p>
    <w:p>
      <w:pPr>
        <w:spacing w:line="44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．我公司与本公开招标项目及该项目相关人员之间均不存在可能影响公开招标采购公正性的任何利害关系。</w:t>
      </w:r>
    </w:p>
    <w:p>
      <w:pPr>
        <w:spacing w:line="440" w:lineRule="exact"/>
        <w:ind w:firstLine="480" w:firstLineChars="200"/>
        <w:rPr>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2</w:t>
      </w:r>
      <w:r>
        <w:rPr>
          <w:rFonts w:hint="eastAsia" w:ascii="宋体" w:hAnsi="宋体"/>
          <w:color w:val="000000" w:themeColor="text1"/>
          <w:sz w:val="24"/>
          <w:szCs w:val="20"/>
          <w14:textFill>
            <w14:solidFill>
              <w14:schemeClr w14:val="tx1"/>
            </w14:solidFill>
          </w14:textFill>
        </w:rPr>
        <w:t>．</w:t>
      </w:r>
      <w:r>
        <w:rPr>
          <w:rFonts w:hint="eastAsia"/>
          <w:color w:val="000000" w:themeColor="text1"/>
          <w:sz w:val="24"/>
          <w14:textFill>
            <w14:solidFill>
              <w14:schemeClr w14:val="tx1"/>
            </w14:solidFill>
          </w14:textFill>
        </w:rPr>
        <w:t>接受公开招标文件的所有条款、条件和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放弃对公开招标文件提出质疑的权利。</w:t>
      </w:r>
    </w:p>
    <w:p>
      <w:pPr>
        <w:spacing w:line="440" w:lineRule="exact"/>
        <w:ind w:firstLine="480" w:firstLineChars="200"/>
        <w:rPr>
          <w:color w:val="000000" w:themeColor="text1"/>
          <w:sz w:val="24"/>
          <w14:textFill>
            <w14:solidFill>
              <w14:schemeClr w14:val="tx1"/>
            </w14:solidFill>
          </w14:textFill>
        </w:rPr>
      </w:pPr>
      <w:r>
        <w:rPr>
          <w:rFonts w:hint="eastAsia" w:ascii="宋体" w:hAnsi="宋体"/>
          <w:color w:val="000000" w:themeColor="text1"/>
          <w:sz w:val="24"/>
          <w:szCs w:val="20"/>
          <w14:textFill>
            <w14:solidFill>
              <w14:schemeClr w14:val="tx1"/>
            </w14:solidFill>
          </w14:textFill>
        </w:rPr>
        <w:t>3.</w:t>
      </w:r>
      <w:r>
        <w:rPr>
          <w:rFonts w:hint="eastAsia"/>
          <w:color w:val="000000" w:themeColor="text1"/>
          <w:sz w:val="24"/>
          <w14:textFill>
            <w14:solidFill>
              <w14:schemeClr w14:val="tx1"/>
            </w14:solidFill>
          </w14:textFill>
        </w:rPr>
        <w:t>同意按照公开招标文件的要求提供所有资料、数据或信息。</w:t>
      </w:r>
    </w:p>
    <w:p>
      <w:pPr>
        <w:pStyle w:val="10"/>
        <w:tabs>
          <w:tab w:val="left" w:pos="5580"/>
        </w:tabs>
        <w:spacing w:line="440" w:lineRule="exact"/>
        <w:ind w:firstLine="480" w:firstLineChars="200"/>
        <w:rPr>
          <w:rFonts w:hint="default"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4.</w:t>
      </w:r>
      <w:r>
        <w:rPr>
          <w:color w:val="000000" w:themeColor="text1"/>
          <w:sz w:val="24"/>
          <w14:textFill>
            <w14:solidFill>
              <w14:schemeClr w14:val="tx1"/>
            </w14:solidFill>
          </w14:textFill>
        </w:rPr>
        <w:t xml:space="preserve"> 我方如中标，将保证遵守公开招标文件对投标人的所有要求和规定，履行自己在投标文件中承诺的全部责任和义务，</w:t>
      </w:r>
      <w:r>
        <w:rPr>
          <w:rFonts w:hAnsi="宋体"/>
          <w:color w:val="000000" w:themeColor="text1"/>
          <w:sz w:val="24"/>
          <w14:textFill>
            <w14:solidFill>
              <w14:schemeClr w14:val="tx1"/>
            </w14:solidFill>
          </w14:textFill>
        </w:rPr>
        <w:t>按时、保质保量完成招标文件及合同约定。</w:t>
      </w:r>
    </w:p>
    <w:p>
      <w:pPr>
        <w:pStyle w:val="10"/>
        <w:tabs>
          <w:tab w:val="left" w:pos="5580"/>
        </w:tabs>
        <w:spacing w:line="440" w:lineRule="exact"/>
        <w:ind w:firstLine="480" w:firstLineChars="200"/>
        <w:rPr>
          <w:rFonts w:hint="default"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5.投标人将按招标文件的规定履行合同责任和义务，并承诺保证履行招标文件中各项规定。</w:t>
      </w:r>
    </w:p>
    <w:p>
      <w:pPr>
        <w:pStyle w:val="10"/>
        <w:tabs>
          <w:tab w:val="left" w:pos="5580"/>
        </w:tabs>
        <w:spacing w:line="440" w:lineRule="exact"/>
        <w:ind w:firstLine="480" w:firstLineChars="200"/>
        <w:rPr>
          <w:rFonts w:hint="default"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6.本项目投标有效期为自开标日起</w:t>
      </w:r>
      <w:r>
        <w:rPr>
          <w:rFonts w:hAnsi="宋体"/>
          <w:color w:val="000000" w:themeColor="text1"/>
          <w:sz w:val="24"/>
          <w:u w:val="single"/>
          <w14:textFill>
            <w14:solidFill>
              <w14:schemeClr w14:val="tx1"/>
            </w14:solidFill>
          </w14:textFill>
        </w:rPr>
        <w:t xml:space="preserve"> 90 </w:t>
      </w:r>
      <w:r>
        <w:rPr>
          <w:rFonts w:hAnsi="宋体"/>
          <w:color w:val="000000" w:themeColor="text1"/>
          <w:sz w:val="24"/>
          <w14:textFill>
            <w14:solidFill>
              <w14:schemeClr w14:val="tx1"/>
            </w14:solidFill>
          </w14:textFill>
        </w:rPr>
        <w:t>天。</w:t>
      </w:r>
    </w:p>
    <w:p>
      <w:pPr>
        <w:pStyle w:val="10"/>
        <w:tabs>
          <w:tab w:val="left" w:pos="5580"/>
        </w:tabs>
        <w:spacing w:line="440" w:lineRule="exact"/>
        <w:ind w:firstLine="480" w:firstLineChars="200"/>
        <w:rPr>
          <w:rFonts w:hint="default"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7．我方在此郑重承诺：我方保证没有处于被责令停业，投标资格被取消，财产被接管、冻结，破产状态；保证在最近三年内没有骗取中标和严重违约及重大质量、安全问题。</w:t>
      </w:r>
    </w:p>
    <w:p>
      <w:pPr>
        <w:pStyle w:val="10"/>
        <w:tabs>
          <w:tab w:val="left" w:pos="5580"/>
        </w:tabs>
        <w:spacing w:line="440" w:lineRule="exact"/>
        <w:ind w:firstLine="480" w:firstLineChars="200"/>
        <w:rPr>
          <w:rFonts w:hint="default"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8．</w:t>
      </w:r>
      <w:r>
        <w:rPr>
          <w:rFonts w:hAnsi="宋体" w:cs="宋体"/>
          <w:color w:val="000000" w:themeColor="text1"/>
          <w:kern w:val="0"/>
          <w:sz w:val="24"/>
          <w14:textFill>
            <w14:solidFill>
              <w14:schemeClr w14:val="tx1"/>
            </w14:solidFill>
          </w14:textFill>
        </w:rPr>
        <w:t>我方保证不与其他单位围标、串标，不出让投标资格，不向招标人或评委成员行贿。</w:t>
      </w:r>
    </w:p>
    <w:p>
      <w:pPr>
        <w:pStyle w:val="10"/>
        <w:tabs>
          <w:tab w:val="left" w:pos="5580"/>
        </w:tabs>
        <w:spacing w:line="440" w:lineRule="exact"/>
        <w:ind w:firstLine="480" w:firstLineChars="200"/>
        <w:rPr>
          <w:rFonts w:hint="default"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9．</w:t>
      </w:r>
      <w:r>
        <w:rPr>
          <w:color w:val="000000" w:themeColor="text1"/>
          <w:sz w:val="24"/>
          <w14:textFill>
            <w14:solidFill>
              <w14:schemeClr w14:val="tx1"/>
            </w14:solidFill>
          </w14:textFill>
        </w:rPr>
        <w:t>与本次招投标有关的事宜请按以下信息联系</w:t>
      </w:r>
      <w:r>
        <w:rPr>
          <w:rFonts w:hAnsi="宋体"/>
          <w:color w:val="000000" w:themeColor="text1"/>
          <w:sz w:val="24"/>
          <w14:textFill>
            <w14:solidFill>
              <w14:schemeClr w14:val="tx1"/>
            </w14:solidFill>
          </w14:textFill>
        </w:rPr>
        <w:t>：</w:t>
      </w:r>
    </w:p>
    <w:tbl>
      <w:tblPr>
        <w:tblStyle w:val="18"/>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40" w:lineRule="exact"/>
              <w:jc w:val="center"/>
              <w:rPr>
                <w:color w:val="000000" w:themeColor="text1"/>
                <w:sz w:val="24"/>
                <w14:textFill>
                  <w14:solidFill>
                    <w14:schemeClr w14:val="tx1"/>
                  </w14:solidFill>
                </w14:textFill>
              </w:rPr>
            </w:pPr>
            <w:bookmarkStart w:id="71" w:name="_Toc30495502"/>
            <w:bookmarkStart w:id="72" w:name="_Toc40168509"/>
            <w:bookmarkStart w:id="73" w:name="_Toc435189602"/>
            <w:r>
              <w:rPr>
                <w:rFonts w:hint="eastAsia"/>
                <w:color w:val="000000" w:themeColor="text1"/>
                <w:sz w:val="24"/>
                <w14:textFill>
                  <w14:solidFill>
                    <w14:schemeClr w14:val="tx1"/>
                  </w14:solidFill>
                </w14:textFill>
              </w:rPr>
              <w:t>投标人名称（公章）：</w:t>
            </w:r>
          </w:p>
        </w:tc>
        <w:tc>
          <w:tcPr>
            <w:tcW w:w="4678" w:type="dxa"/>
            <w:tcBorders>
              <w:bottom w:val="single" w:color="000000" w:sz="4" w:space="0"/>
            </w:tcBorders>
          </w:tcPr>
          <w:p>
            <w:pPr>
              <w:spacing w:line="440" w:lineRule="exact"/>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4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40" w:lineRule="exact"/>
              <w:rPr>
                <w:color w:val="000000" w:themeColor="text1"/>
                <w:sz w:val="24"/>
                <w14:textFill>
                  <w14:solidFill>
                    <w14:schemeClr w14:val="tx1"/>
                  </w14:solidFill>
                </w14:textFill>
              </w:rPr>
            </w:pPr>
          </w:p>
        </w:tc>
      </w:tr>
      <w:tr>
        <w:trPr>
          <w:jc w:val="center"/>
        </w:trPr>
        <w:tc>
          <w:tcPr>
            <w:tcW w:w="2376" w:type="dxa"/>
          </w:tcPr>
          <w:p>
            <w:pPr>
              <w:spacing w:line="44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40" w:lineRule="exact"/>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pStyle w:val="3"/>
        <w:rPr>
          <w:b w:val="0"/>
          <w:color w:val="000000" w:themeColor="text1"/>
          <w:sz w:val="24"/>
          <w:szCs w:val="24"/>
          <w14:textFill>
            <w14:solidFill>
              <w14:schemeClr w14:val="tx1"/>
            </w14:solidFill>
          </w14:textFill>
        </w:rPr>
      </w:pPr>
      <w:bookmarkStart w:id="74" w:name="_Toc42004080"/>
      <w:r>
        <w:rPr>
          <w:rFonts w:hint="eastAsia"/>
          <w:b w:val="0"/>
          <w:color w:val="000000" w:themeColor="text1"/>
          <w:sz w:val="24"/>
          <w:szCs w:val="24"/>
          <w14:textFill>
            <w14:solidFill>
              <w14:schemeClr w14:val="tx1"/>
            </w14:solidFill>
          </w14:textFill>
        </w:rPr>
        <w:t>附件</w:t>
      </w:r>
      <w:r>
        <w:rPr>
          <w:b w:val="0"/>
          <w:color w:val="000000" w:themeColor="text1"/>
          <w:sz w:val="24"/>
          <w:szCs w:val="24"/>
          <w14:textFill>
            <w14:solidFill>
              <w14:schemeClr w14:val="tx1"/>
            </w14:solidFill>
          </w14:textFill>
        </w:rPr>
        <w:t>2</w:t>
      </w:r>
      <w:r>
        <w:rPr>
          <w:rFonts w:hint="eastAsia"/>
          <w:b w:val="0"/>
          <w:color w:val="000000" w:themeColor="text1"/>
          <w:sz w:val="24"/>
          <w:szCs w:val="24"/>
          <w14:textFill>
            <w14:solidFill>
              <w14:schemeClr w14:val="tx1"/>
            </w14:solidFill>
          </w14:textFill>
        </w:rPr>
        <w:t>：报价书</w:t>
      </w:r>
      <w:bookmarkEnd w:id="71"/>
      <w:bookmarkEnd w:id="74"/>
    </w:p>
    <w:p>
      <w:pPr>
        <w:jc w:val="center"/>
        <w:rPr>
          <w:b/>
          <w:color w:val="000000" w:themeColor="text1"/>
          <w:sz w:val="28"/>
          <w:szCs w:val="28"/>
          <w14:textFill>
            <w14:solidFill>
              <w14:schemeClr w14:val="tx1"/>
            </w14:solidFill>
          </w14:textFill>
        </w:rPr>
      </w:pPr>
      <w:r>
        <w:rPr>
          <w:rFonts w:hint="eastAsia"/>
          <w:b/>
          <w:bCs/>
          <w:color w:val="000000" w:themeColor="text1"/>
          <w:sz w:val="36"/>
          <w:szCs w:val="36"/>
          <w14:textFill>
            <w14:solidFill>
              <w14:schemeClr w14:val="tx1"/>
            </w14:solidFill>
          </w14:textFill>
        </w:rPr>
        <w:t>报价书</w:t>
      </w:r>
    </w:p>
    <w:p>
      <w:pPr>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南通大学招投标管理办公室：</w:t>
      </w:r>
    </w:p>
    <w:p>
      <w:pPr>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本人（身份证号码：）参加贵方组织的校园快递服务项目投标。为此：</w:t>
      </w:r>
    </w:p>
    <w:p>
      <w:pPr>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1．提供投标文件一份。</w:t>
      </w:r>
    </w:p>
    <w:p>
      <w:pPr>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2．报价为：        </w:t>
      </w:r>
    </w:p>
    <w:p>
      <w:pPr>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租金：（大写</w:t>
      </w:r>
      <w:r>
        <w:rPr>
          <w:rFonts w:hint="eastAsia" w:asciiTheme="minorEastAsia" w:hAnsiTheme="minorEastAsia" w:eastAsiaTheme="minorEastAsia"/>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color w:val="000000" w:themeColor="text1"/>
          <w:sz w:val="28"/>
          <w:szCs w:val="28"/>
          <w14:textFill>
            <w14:solidFill>
              <w14:schemeClr w14:val="tx1"/>
            </w14:solidFill>
          </w14:textFill>
        </w:rPr>
        <w:t xml:space="preserve">元/年，人民币（小写）￥元/年。  </w:t>
      </w:r>
    </w:p>
    <w:p>
      <w:pPr>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3．保证遵守招标文件中的有关规定。</w:t>
      </w:r>
    </w:p>
    <w:p>
      <w:pPr>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4．保证忠实地执行双方所签的合同，并承担合同规定的责任义务。</w:t>
      </w:r>
    </w:p>
    <w:p>
      <w:pPr>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5．愿意向贵方提供任何与该项招标活动有关的数据、情况和技术资料。</w:t>
      </w:r>
    </w:p>
    <w:p>
      <w:pPr>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6．与本次招标活动有关的一切往来通讯请寄（若中标，即为签订合同时的通讯地址及联系方式）：</w:t>
      </w:r>
    </w:p>
    <w:p>
      <w:pPr>
        <w:ind w:firstLine="420" w:firstLineChars="150"/>
        <w:rPr>
          <w:rFonts w:asciiTheme="minorEastAsia" w:hAnsiTheme="minorEastAsia" w:eastAsiaTheme="minorEastAsia"/>
          <w:color w:val="000000" w:themeColor="text1"/>
          <w:sz w:val="28"/>
          <w:szCs w:val="28"/>
          <w:u w:val="single"/>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地址：</w:t>
      </w:r>
    </w:p>
    <w:p>
      <w:pPr>
        <w:ind w:firstLine="420" w:firstLineChars="150"/>
        <w:rPr>
          <w:rFonts w:asciiTheme="minorEastAsia" w:hAnsiTheme="minorEastAsia" w:eastAsiaTheme="minorEastAsia"/>
          <w:color w:val="000000" w:themeColor="text1"/>
          <w:sz w:val="28"/>
          <w:szCs w:val="28"/>
          <w:u w:val="single"/>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邮编：电话：</w:t>
      </w:r>
    </w:p>
    <w:p>
      <w:pPr>
        <w:ind w:firstLine="420" w:firstLineChars="150"/>
        <w:jc w:val="right"/>
        <w:rPr>
          <w:color w:val="000000" w:themeColor="text1"/>
          <w:sz w:val="28"/>
          <w:szCs w:val="28"/>
          <w14:textFill>
            <w14:solidFill>
              <w14:schemeClr w14:val="tx1"/>
            </w14:solidFill>
          </w14:textFill>
        </w:rPr>
      </w:pPr>
    </w:p>
    <w:p>
      <w:pPr>
        <w:ind w:right="1120" w:firstLine="3500" w:firstLineChars="125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投标人：（签字盖章）</w:t>
      </w:r>
    </w:p>
    <w:p>
      <w:pPr>
        <w:ind w:firstLine="420" w:firstLineChars="150"/>
        <w:jc w:val="right"/>
        <w:rPr>
          <w:color w:val="000000" w:themeColor="text1"/>
          <w:sz w:val="28"/>
          <w:szCs w:val="28"/>
          <w14:textFill>
            <w14:solidFill>
              <w14:schemeClr w14:val="tx1"/>
            </w14:solidFill>
          </w14:textFill>
        </w:rPr>
      </w:pPr>
    </w:p>
    <w:p>
      <w:pPr>
        <w:ind w:firstLine="3640" w:firstLineChars="13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日期：年  月  日</w:t>
      </w:r>
    </w:p>
    <w:p>
      <w:pPr>
        <w:ind w:firstLine="3640" w:firstLineChars="1300"/>
        <w:rPr>
          <w:color w:val="000000" w:themeColor="text1"/>
          <w:sz w:val="28"/>
          <w:szCs w:val="28"/>
          <w14:textFill>
            <w14:solidFill>
              <w14:schemeClr w14:val="tx1"/>
            </w14:solidFill>
          </w14:textFill>
        </w:rPr>
      </w:pPr>
    </w:p>
    <w:p>
      <w:pPr>
        <w:pStyle w:val="3"/>
        <w:rPr>
          <w:b w:val="0"/>
          <w:color w:val="000000" w:themeColor="text1"/>
          <w:sz w:val="24"/>
          <w:szCs w:val="24"/>
          <w14:textFill>
            <w14:solidFill>
              <w14:schemeClr w14:val="tx1"/>
            </w14:solidFill>
          </w14:textFill>
        </w:rPr>
      </w:pPr>
      <w:bookmarkStart w:id="75" w:name="_Toc42004081"/>
      <w:r>
        <w:rPr>
          <w:rFonts w:hint="eastAsia"/>
          <w:b w:val="0"/>
          <w:color w:val="000000" w:themeColor="text1"/>
          <w:sz w:val="24"/>
          <w:szCs w:val="24"/>
          <w14:textFill>
            <w14:solidFill>
              <w14:schemeClr w14:val="tx1"/>
            </w14:solidFill>
          </w14:textFill>
        </w:rPr>
        <w:t>附件3: 法定代表人资格证明</w:t>
      </w:r>
      <w:bookmarkEnd w:id="72"/>
      <w:bookmarkEnd w:id="75"/>
    </w:p>
    <w:p>
      <w:pPr>
        <w:rPr>
          <w:color w:val="000000" w:themeColor="text1"/>
          <w14:textFill>
            <w14:solidFill>
              <w14:schemeClr w14:val="tx1"/>
            </w14:solidFill>
          </w14:textFill>
        </w:rPr>
      </w:pPr>
    </w:p>
    <w:p>
      <w:pPr>
        <w:jc w:val="center"/>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法定代表人资格证明</w:t>
      </w:r>
    </w:p>
    <w:p>
      <w:pPr>
        <w:spacing w:before="156" w:beforeLines="50"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r>
        <w:rPr>
          <w:color w:val="000000" w:themeColor="text1"/>
          <w:sz w:val="28"/>
          <w:szCs w:val="28"/>
          <w14:textFill>
            <w14:solidFill>
              <w14:schemeClr w14:val="tx1"/>
            </w14:solidFill>
          </w14:textFill>
        </w:rPr>
        <w:t>:</w:t>
      </w:r>
    </w:p>
    <w:p>
      <w:pPr>
        <w:spacing w:line="360" w:lineRule="auto"/>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单位名称</w:t>
      </w:r>
      <w:r>
        <w:rPr>
          <w:color w:val="000000" w:themeColor="text1"/>
          <w:sz w:val="28"/>
          <w:szCs w:val="28"/>
          <w14:textFill>
            <w14:solidFill>
              <w14:schemeClr w14:val="tx1"/>
            </w14:solidFill>
          </w14:textFill>
        </w:rPr>
        <w:t>:</w:t>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地址</w:t>
      </w:r>
      <w:r>
        <w:rPr>
          <w:color w:val="000000" w:themeColor="text1"/>
          <w:sz w:val="28"/>
          <w:szCs w:val="28"/>
          <w14:textFill>
            <w14:solidFill>
              <w14:schemeClr w14:val="tx1"/>
            </w14:solidFill>
          </w14:textFill>
        </w:rPr>
        <w:t>:</w:t>
      </w:r>
    </w:p>
    <w:p>
      <w:pPr>
        <w:spacing w:line="360" w:lineRule="auto"/>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姓名</w:t>
      </w:r>
      <w:r>
        <w:rPr>
          <w:color w:val="000000" w:themeColor="text1"/>
          <w:sz w:val="28"/>
          <w:szCs w:val="28"/>
          <w14:textFill>
            <w14:solidFill>
              <w14:schemeClr w14:val="tx1"/>
            </w14:solidFill>
          </w14:textFill>
        </w:rPr>
        <w:t>:</w:t>
      </w:r>
      <w:r>
        <w:rPr>
          <w:rFonts w:hint="eastAsia"/>
          <w:color w:val="000000" w:themeColor="text1"/>
          <w:sz w:val="28"/>
          <w:szCs w:val="28"/>
          <w14:textFill>
            <w14:solidFill>
              <w14:schemeClr w14:val="tx1"/>
            </w14:solidFill>
          </w14:textFill>
        </w:rPr>
        <w:t>性别</w:t>
      </w:r>
      <w:r>
        <w:rPr>
          <w:color w:val="000000" w:themeColor="text1"/>
          <w:sz w:val="28"/>
          <w:szCs w:val="28"/>
          <w14:textFill>
            <w14:solidFill>
              <w14:schemeClr w14:val="tx1"/>
            </w14:solidFill>
          </w14:textFill>
        </w:rPr>
        <w:t>:</w:t>
      </w:r>
      <w:r>
        <w:rPr>
          <w:rFonts w:hint="eastAsia"/>
          <w:color w:val="000000" w:themeColor="text1"/>
          <w:sz w:val="28"/>
          <w:szCs w:val="28"/>
          <w14:textFill>
            <w14:solidFill>
              <w14:schemeClr w14:val="tx1"/>
            </w14:solidFill>
          </w14:textFill>
        </w:rPr>
        <w:t>职务：身份证号码：</w:t>
      </w:r>
      <w:r>
        <w:rPr>
          <w:color w:val="000000" w:themeColor="text1"/>
          <w:sz w:val="28"/>
          <w:szCs w:val="28"/>
          <w14:textFill>
            <w14:solidFill>
              <w14:schemeClr w14:val="tx1"/>
            </w14:solidFill>
          </w14:textFill>
        </w:rPr>
        <w:t>,</w:t>
      </w:r>
      <w:r>
        <w:rPr>
          <w:rFonts w:hint="eastAsia"/>
          <w:color w:val="000000" w:themeColor="text1"/>
          <w:sz w:val="28"/>
          <w:szCs w:val="28"/>
          <w14:textFill>
            <w14:solidFill>
              <w14:schemeClr w14:val="tx1"/>
            </w14:solidFill>
          </w14:textFill>
        </w:rPr>
        <w:t>系</w:t>
      </w:r>
      <w:r>
        <w:rPr>
          <w:rFonts w:hint="eastAsia"/>
          <w:color w:val="000000" w:themeColor="text1"/>
          <w:sz w:val="28"/>
          <w:szCs w:val="28"/>
          <w:u w:val="single"/>
          <w14:textFill>
            <w14:solidFill>
              <w14:schemeClr w14:val="tx1"/>
            </w14:solidFill>
          </w14:textFill>
        </w:rPr>
        <w:t>（投标人姓名）</w:t>
      </w:r>
      <w:r>
        <w:rPr>
          <w:rFonts w:hint="eastAsia"/>
          <w:color w:val="000000" w:themeColor="text1"/>
          <w:sz w:val="28"/>
          <w:szCs w:val="28"/>
          <w14:textFill>
            <w14:solidFill>
              <w14:schemeClr w14:val="tx1"/>
            </w14:solidFill>
          </w14:textFill>
        </w:rPr>
        <w:t>的法定代表人</w:t>
      </w:r>
      <w:r>
        <w:rPr>
          <w:color w:val="000000" w:themeColor="text1"/>
          <w:sz w:val="28"/>
          <w:szCs w:val="28"/>
          <w14:textFill>
            <w14:solidFill>
              <w14:schemeClr w14:val="tx1"/>
            </w14:solidFill>
          </w14:textFill>
        </w:rPr>
        <w:t>,</w:t>
      </w:r>
      <w:r>
        <w:rPr>
          <w:rFonts w:hint="eastAsia"/>
          <w:color w:val="000000" w:themeColor="text1"/>
          <w:sz w:val="28"/>
          <w:szCs w:val="28"/>
          <w14:textFill>
            <w14:solidFill>
              <w14:schemeClr w14:val="tx1"/>
            </w14:solidFill>
          </w14:textFill>
        </w:rPr>
        <w:t>以本公司名义参加南通大学杏林学院</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的投标活动</w:t>
      </w:r>
      <w:r>
        <w:rPr>
          <w:color w:val="000000" w:themeColor="text1"/>
          <w:sz w:val="28"/>
          <w:szCs w:val="28"/>
          <w14:textFill>
            <w14:solidFill>
              <w14:schemeClr w14:val="tx1"/>
            </w14:solidFill>
          </w14:textFill>
        </w:rPr>
        <w:t>,</w:t>
      </w:r>
      <w:r>
        <w:rPr>
          <w:rFonts w:hint="eastAsia"/>
          <w:color w:val="000000" w:themeColor="text1"/>
          <w:sz w:val="28"/>
          <w:szCs w:val="28"/>
          <w14:textFill>
            <w14:solidFill>
              <w14:schemeClr w14:val="tx1"/>
            </w14:solidFill>
          </w14:textFill>
        </w:rPr>
        <w:t>代表本公司签署投标文件进行合同谈判、签订合同和处理与之有关的一切事务。</w:t>
      </w:r>
    </w:p>
    <w:p>
      <w:pPr>
        <w:spacing w:line="360" w:lineRule="auto"/>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特此证明。</w:t>
      </w:r>
    </w:p>
    <w:p>
      <w:pPr>
        <w:spacing w:line="360" w:lineRule="auto"/>
        <w:ind w:firstLine="5180" w:firstLineChars="185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投标人名称</w:t>
      </w:r>
      <w:r>
        <w:rPr>
          <w:color w:val="000000" w:themeColor="text1"/>
          <w:sz w:val="28"/>
          <w:szCs w:val="28"/>
          <w14:textFill>
            <w14:solidFill>
              <w14:schemeClr w14:val="tx1"/>
            </w14:solidFill>
          </w14:textFill>
        </w:rPr>
        <w:t>:(</w:t>
      </w:r>
      <w:r>
        <w:rPr>
          <w:rFonts w:hint="eastAsia"/>
          <w:color w:val="000000" w:themeColor="text1"/>
          <w:sz w:val="28"/>
          <w:szCs w:val="28"/>
          <w14:textFill>
            <w14:solidFill>
              <w14:schemeClr w14:val="tx1"/>
            </w14:solidFill>
          </w14:textFill>
        </w:rPr>
        <w:t>公章</w:t>
      </w:r>
      <w:r>
        <w:rPr>
          <w:color w:val="000000" w:themeColor="text1"/>
          <w:sz w:val="28"/>
          <w:szCs w:val="28"/>
          <w14:textFill>
            <w14:solidFill>
              <w14:schemeClr w14:val="tx1"/>
            </w14:solidFill>
          </w14:textFill>
        </w:rPr>
        <w:t>)</w:t>
      </w:r>
    </w:p>
    <w:p>
      <w:pPr>
        <w:spacing w:line="360" w:lineRule="auto"/>
        <w:ind w:left="281" w:leftChars="134" w:firstLine="4900" w:firstLineChars="175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日期</w:t>
      </w:r>
      <w:r>
        <w:rPr>
          <w:color w:val="000000" w:themeColor="text1"/>
          <w:sz w:val="28"/>
          <w:szCs w:val="28"/>
          <w14:textFill>
            <w14:solidFill>
              <w14:schemeClr w14:val="tx1"/>
            </w14:solidFill>
          </w14:textFill>
        </w:rPr>
        <w:t>:</w:t>
      </w:r>
      <w:r>
        <w:rPr>
          <w:rFonts w:hint="eastAsia"/>
          <w:color w:val="000000" w:themeColor="text1"/>
          <w:sz w:val="28"/>
          <w:szCs w:val="28"/>
          <w14:textFill>
            <w14:solidFill>
              <w14:schemeClr w14:val="tx1"/>
            </w14:solidFill>
          </w14:textFill>
        </w:rPr>
        <w:t>年月日</w:t>
      </w:r>
    </w:p>
    <w:p>
      <w:pPr>
        <w:spacing w:line="360" w:lineRule="auto"/>
        <w:rPr>
          <w:color w:val="000000" w:themeColor="text1"/>
          <w:sz w:val="28"/>
          <w:szCs w:val="28"/>
          <w14:textFill>
            <w14:solidFill>
              <w14:schemeClr w14:val="tx1"/>
            </w14:solidFill>
          </w14:textFill>
        </w:rPr>
      </w:pPr>
    </w:p>
    <w:p>
      <w:pPr>
        <w:spacing w:line="360" w:lineRule="auto"/>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6192" behindDoc="0" locked="0" layoutInCell="1" allowOverlap="1">
                <wp:simplePos x="0" y="0"/>
                <wp:positionH relativeFrom="column">
                  <wp:posOffset>423545</wp:posOffset>
                </wp:positionH>
                <wp:positionV relativeFrom="paragraph">
                  <wp:posOffset>200660</wp:posOffset>
                </wp:positionV>
                <wp:extent cx="2604770" cy="2455545"/>
                <wp:effectExtent l="0" t="0" r="24130" b="20955"/>
                <wp:wrapNone/>
                <wp:docPr id="1" name="Text Box 5"/>
                <wp:cNvGraphicFramePr/>
                <a:graphic xmlns:a="http://schemas.openxmlformats.org/drawingml/2006/main">
                  <a:graphicData uri="http://schemas.microsoft.com/office/word/2010/wordprocessingShape">
                    <wps:wsp>
                      <wps:cNvSpPr txBox="1">
                        <a:spLocks noChangeArrowheads="1"/>
                      </wps:cNvSpPr>
                      <wps:spPr bwMode="auto">
                        <a:xfrm>
                          <a:off x="0" y="0"/>
                          <a:ext cx="2604770" cy="2455545"/>
                        </a:xfrm>
                        <a:prstGeom prst="rect">
                          <a:avLst/>
                        </a:prstGeom>
                        <a:solidFill>
                          <a:srgbClr val="FFFFFF"/>
                        </a:solidFill>
                        <a:ln w="9525">
                          <a:solidFill>
                            <a:srgbClr val="000000"/>
                          </a:solidFill>
                          <a:miter lim="800000"/>
                        </a:ln>
                      </wps:spPr>
                      <wps:txbx>
                        <w:txbxContent>
                          <w:p>
                            <w:pPr>
                              <w:spacing w:line="360" w:lineRule="auto"/>
                              <w:rPr>
                                <w:sz w:val="28"/>
                                <w:szCs w:val="28"/>
                              </w:rPr>
                            </w:pPr>
                          </w:p>
                          <w:p>
                            <w:pPr>
                              <w:spacing w:line="360" w:lineRule="auto"/>
                              <w:rPr>
                                <w:sz w:val="28"/>
                                <w:szCs w:val="28"/>
                              </w:rPr>
                            </w:pPr>
                          </w:p>
                          <w:p>
                            <w:pPr>
                              <w:spacing w:line="360" w:lineRule="auto"/>
                              <w:jc w:val="center"/>
                              <w:rPr>
                                <w:sz w:val="28"/>
                                <w:szCs w:val="28"/>
                              </w:rPr>
                            </w:pPr>
                            <w:r>
                              <w:rPr>
                                <w:rFonts w:hint="eastAsia"/>
                                <w:sz w:val="28"/>
                                <w:szCs w:val="28"/>
                              </w:rPr>
                              <w:t>法人代表身份证面复印件粘贴处（正面）</w:t>
                            </w:r>
                          </w:p>
                          <w:p/>
                        </w:txbxContent>
                      </wps:txbx>
                      <wps:bodyPr rot="0" vert="horz" wrap="square" lIns="91440" tIns="45720" rIns="91440" bIns="45720" anchor="t" anchorCtr="0" upright="1">
                        <a:noAutofit/>
                      </wps:bodyPr>
                    </wps:wsp>
                  </a:graphicData>
                </a:graphic>
              </wp:anchor>
            </w:drawing>
          </mc:Choice>
          <mc:Fallback>
            <w:pict>
              <v:shape id="Text Box 5" o:spid="_x0000_s1026" o:spt="202" type="#_x0000_t202" style="position:absolute;left:0pt;margin-left:33.35pt;margin-top:15.8pt;height:193.35pt;width:205.1pt;z-index:251656192;mso-width-relative:page;mso-height-relative:page;" fillcolor="#FFFFFF" filled="t" stroked="t" coordsize="21600,21600" o:gfxdata="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3dMFjZAAAACQEAAA8A&#10;AAAAAAAAAQAgAAAAIgAAAGRycy9kb3ducmV2LnhtbFBLAQIUABQAAAAIAIdO4kDv4QZPFgIAADkE&#10;AAAOAAAAAAAAAAEAIAAAACgBAABkcnMvZTJvRG9jLnhtbFBLBQYAAAAABgAGAFkBAACwBQAAAAA=&#10;">
                <v:fill on="t" focussize="0,0"/>
                <v:stroke color="#000000" miterlimit="8" joinstyle="miter"/>
                <v:imagedata o:title=""/>
                <o:lock v:ext="edit" aspectratio="f"/>
                <v:textbox>
                  <w:txbxContent>
                    <w:p>
                      <w:pPr>
                        <w:spacing w:line="360" w:lineRule="auto"/>
                        <w:rPr>
                          <w:sz w:val="28"/>
                          <w:szCs w:val="28"/>
                        </w:rPr>
                      </w:pPr>
                    </w:p>
                    <w:p>
                      <w:pPr>
                        <w:spacing w:line="360" w:lineRule="auto"/>
                        <w:rPr>
                          <w:sz w:val="28"/>
                          <w:szCs w:val="28"/>
                        </w:rPr>
                      </w:pPr>
                    </w:p>
                    <w:p>
                      <w:pPr>
                        <w:spacing w:line="360" w:lineRule="auto"/>
                        <w:jc w:val="center"/>
                        <w:rPr>
                          <w:sz w:val="28"/>
                          <w:szCs w:val="28"/>
                        </w:rPr>
                      </w:pPr>
                      <w:r>
                        <w:rPr>
                          <w:rFonts w:hint="eastAsia"/>
                          <w:sz w:val="28"/>
                          <w:szCs w:val="28"/>
                        </w:rPr>
                        <w:t>法人代表身份证面复印件粘贴处（正面）</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7216" behindDoc="0" locked="0" layoutInCell="1" allowOverlap="1">
                <wp:simplePos x="0" y="0"/>
                <wp:positionH relativeFrom="column">
                  <wp:posOffset>3180715</wp:posOffset>
                </wp:positionH>
                <wp:positionV relativeFrom="paragraph">
                  <wp:posOffset>200660</wp:posOffset>
                </wp:positionV>
                <wp:extent cx="2604770" cy="2455545"/>
                <wp:effectExtent l="0" t="0" r="24130" b="20955"/>
                <wp:wrapNone/>
                <wp:docPr id="4" name="Text Box 4"/>
                <wp:cNvGraphicFramePr/>
                <a:graphic xmlns:a="http://schemas.openxmlformats.org/drawingml/2006/main">
                  <a:graphicData uri="http://schemas.microsoft.com/office/word/2010/wordprocessingShape">
                    <wps:wsp>
                      <wps:cNvSpPr txBox="1">
                        <a:spLocks noChangeArrowheads="1"/>
                      </wps:cNvSpPr>
                      <wps:spPr bwMode="auto">
                        <a:xfrm>
                          <a:off x="0" y="0"/>
                          <a:ext cx="2604770" cy="2455545"/>
                        </a:xfrm>
                        <a:prstGeom prst="rect">
                          <a:avLst/>
                        </a:prstGeom>
                        <a:solidFill>
                          <a:srgbClr val="FFFFFF"/>
                        </a:solidFill>
                        <a:ln w="9525">
                          <a:solidFill>
                            <a:srgbClr val="000000"/>
                          </a:solidFill>
                          <a:miter lim="800000"/>
                        </a:ln>
                      </wps:spPr>
                      <wps:txbx>
                        <w:txbxContent>
                          <w:p>
                            <w:pPr>
                              <w:spacing w:line="360" w:lineRule="auto"/>
                              <w:rPr>
                                <w:sz w:val="28"/>
                                <w:szCs w:val="28"/>
                              </w:rPr>
                            </w:pPr>
                          </w:p>
                          <w:p>
                            <w:pPr>
                              <w:spacing w:line="360" w:lineRule="auto"/>
                              <w:rPr>
                                <w:sz w:val="28"/>
                                <w:szCs w:val="28"/>
                              </w:rPr>
                            </w:pPr>
                          </w:p>
                          <w:p>
                            <w:pPr>
                              <w:spacing w:line="360" w:lineRule="auto"/>
                              <w:jc w:val="center"/>
                              <w:rPr>
                                <w:sz w:val="28"/>
                                <w:szCs w:val="28"/>
                              </w:rPr>
                            </w:pPr>
                            <w:r>
                              <w:rPr>
                                <w:rFonts w:hint="eastAsia"/>
                                <w:sz w:val="28"/>
                                <w:szCs w:val="28"/>
                              </w:rPr>
                              <w:t>法人代表身份证面复印件粘贴处（反面）</w:t>
                            </w:r>
                          </w:p>
                          <w:p/>
                        </w:txbxContent>
                      </wps:txbx>
                      <wps:bodyPr rot="0" vert="horz" wrap="square" lIns="91440" tIns="45720" rIns="91440" bIns="45720" anchor="t" anchorCtr="0" upright="1">
                        <a:noAutofit/>
                      </wps:bodyPr>
                    </wps:wsp>
                  </a:graphicData>
                </a:graphic>
              </wp:anchor>
            </w:drawing>
          </mc:Choice>
          <mc:Fallback>
            <w:pict>
              <v:shape id="Text Box 4" o:spid="_x0000_s1026" o:spt="202" type="#_x0000_t202" style="position:absolute;left:0pt;margin-left:250.45pt;margin-top:15.8pt;height:193.35pt;width:205.1pt;z-index:251657216;mso-width-relative:page;mso-height-relative:page;" fillcolor="#FFFFFF" filled="t" stroked="t" coordsize="21600,21600" o:gfxdata="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yKY+g9kAAAAKAQAADwAA&#10;AAAAAAABACAAAAAiAAAAZHJzL2Rvd25yZXYueG1sUEsBAhQAFAAAAAgAh07iQD6HndYVAgAAOQQA&#10;AA4AAAAAAAAAAQAgAAAAKAEAAGRycy9lMm9Eb2MueG1sUEsFBgAAAAAGAAYAWQEAAK8FAAAAAA==&#10;">
                <v:fill on="t" focussize="0,0"/>
                <v:stroke color="#000000" miterlimit="8" joinstyle="miter"/>
                <v:imagedata o:title=""/>
                <o:lock v:ext="edit" aspectratio="f"/>
                <v:textbox>
                  <w:txbxContent>
                    <w:p>
                      <w:pPr>
                        <w:spacing w:line="360" w:lineRule="auto"/>
                        <w:rPr>
                          <w:sz w:val="28"/>
                          <w:szCs w:val="28"/>
                        </w:rPr>
                      </w:pPr>
                    </w:p>
                    <w:p>
                      <w:pPr>
                        <w:spacing w:line="360" w:lineRule="auto"/>
                        <w:rPr>
                          <w:sz w:val="28"/>
                          <w:szCs w:val="28"/>
                        </w:rPr>
                      </w:pPr>
                    </w:p>
                    <w:p>
                      <w:pPr>
                        <w:spacing w:line="360" w:lineRule="auto"/>
                        <w:jc w:val="center"/>
                        <w:rPr>
                          <w:sz w:val="28"/>
                          <w:szCs w:val="28"/>
                        </w:rPr>
                      </w:pPr>
                      <w:r>
                        <w:rPr>
                          <w:rFonts w:hint="eastAsia"/>
                          <w:sz w:val="28"/>
                          <w:szCs w:val="28"/>
                        </w:rPr>
                        <w:t>法人代表身份证面复印件粘贴处（反面）</w:t>
                      </w:r>
                    </w:p>
                    <w:p/>
                  </w:txbxContent>
                </v:textbox>
              </v:shape>
            </w:pict>
          </mc:Fallback>
        </mc:AlternateContent>
      </w:r>
    </w:p>
    <w:p>
      <w:pPr>
        <w:spacing w:line="360" w:lineRule="auto"/>
        <w:rPr>
          <w:color w:val="000000" w:themeColor="text1"/>
          <w:sz w:val="28"/>
          <w:szCs w:val="28"/>
          <w14:textFill>
            <w14:solidFill>
              <w14:schemeClr w14:val="tx1"/>
            </w14:solidFill>
          </w14:textFill>
        </w:rPr>
      </w:pPr>
    </w:p>
    <w:p>
      <w:pPr>
        <w:spacing w:line="360" w:lineRule="auto"/>
        <w:rPr>
          <w:color w:val="000000" w:themeColor="text1"/>
          <w:sz w:val="28"/>
          <w:szCs w:val="28"/>
          <w14:textFill>
            <w14:solidFill>
              <w14:schemeClr w14:val="tx1"/>
            </w14:solidFill>
          </w14:textFill>
        </w:rPr>
      </w:pPr>
    </w:p>
    <w:p>
      <w:pPr>
        <w:spacing w:line="360" w:lineRule="auto"/>
        <w:rPr>
          <w:color w:val="000000" w:themeColor="text1"/>
          <w:sz w:val="28"/>
          <w:szCs w:val="28"/>
          <w14:textFill>
            <w14:solidFill>
              <w14:schemeClr w14:val="tx1"/>
            </w14:solidFill>
          </w14:textFill>
        </w:rPr>
      </w:pPr>
    </w:p>
    <w:p>
      <w:pPr>
        <w:pStyle w:val="3"/>
        <w:rPr>
          <w:rFonts w:ascii="Times New Roman" w:hAnsi="Times New Roman" w:eastAsia="宋体"/>
          <w:b w:val="0"/>
          <w:bCs w:val="0"/>
          <w:color w:val="000000" w:themeColor="text1"/>
          <w:sz w:val="28"/>
          <w:szCs w:val="28"/>
          <w14:textFill>
            <w14:solidFill>
              <w14:schemeClr w14:val="tx1"/>
            </w14:solidFill>
          </w14:textFill>
        </w:rPr>
      </w:pPr>
      <w:bookmarkStart w:id="76" w:name="_Toc40168510"/>
    </w:p>
    <w:bookmarkEnd w:id="76"/>
    <w:p>
      <w:pPr>
        <w:pStyle w:val="3"/>
        <w:rPr>
          <w:rFonts w:ascii="Times New Roman" w:hAnsi="Times New Roman" w:eastAsia="宋体"/>
          <w:b w:val="0"/>
          <w:bCs w:val="0"/>
          <w:color w:val="000000" w:themeColor="text1"/>
          <w:sz w:val="21"/>
          <w:szCs w:val="24"/>
          <w14:textFill>
            <w14:solidFill>
              <w14:schemeClr w14:val="tx1"/>
            </w14:solidFill>
          </w14:textFill>
        </w:rPr>
      </w:pPr>
      <w:bookmarkStart w:id="77" w:name="_Toc17490"/>
    </w:p>
    <w:p>
      <w:pPr>
        <w:pStyle w:val="3"/>
        <w:rPr>
          <w:rFonts w:ascii="Times New Roman" w:hAnsi="Times New Roman" w:eastAsia="宋体"/>
          <w:b w:val="0"/>
          <w:bCs w:val="0"/>
          <w:color w:val="000000" w:themeColor="text1"/>
          <w:sz w:val="21"/>
          <w:szCs w:val="24"/>
          <w14:textFill>
            <w14:solidFill>
              <w14:schemeClr w14:val="tx1"/>
            </w14:solidFill>
          </w14:textFill>
        </w:rPr>
      </w:pPr>
    </w:p>
    <w:p>
      <w:pPr>
        <w:rPr>
          <w:color w:val="000000" w:themeColor="text1"/>
          <w14:textFill>
            <w14:solidFill>
              <w14:schemeClr w14:val="tx1"/>
            </w14:solidFill>
          </w14:textFill>
        </w:rPr>
      </w:pPr>
    </w:p>
    <w:p>
      <w:pPr>
        <w:pStyle w:val="3"/>
        <w:rPr>
          <w:b w:val="0"/>
          <w:color w:val="000000" w:themeColor="text1"/>
          <w:sz w:val="24"/>
          <w:szCs w:val="24"/>
          <w14:textFill>
            <w14:solidFill>
              <w14:schemeClr w14:val="tx1"/>
            </w14:solidFill>
          </w14:textFill>
        </w:rPr>
      </w:pPr>
      <w:bookmarkStart w:id="78" w:name="_Toc42004082"/>
      <w:r>
        <w:rPr>
          <w:rFonts w:hint="eastAsia"/>
          <w:b w:val="0"/>
          <w:color w:val="000000" w:themeColor="text1"/>
          <w:sz w:val="24"/>
          <w:szCs w:val="24"/>
          <w14:textFill>
            <w14:solidFill>
              <w14:schemeClr w14:val="tx1"/>
            </w14:solidFill>
          </w14:textFill>
        </w:rPr>
        <w:t>附件4：法定代表人授权委托书</w:t>
      </w:r>
      <w:bookmarkEnd w:id="73"/>
      <w:bookmarkEnd w:id="77"/>
      <w:bookmarkEnd w:id="78"/>
    </w:p>
    <w:p>
      <w:pPr>
        <w:rPr>
          <w:color w:val="000000" w:themeColor="text1"/>
          <w14:textFill>
            <w14:solidFill>
              <w14:schemeClr w14:val="tx1"/>
            </w14:solidFill>
          </w14:textFill>
        </w:rPr>
      </w:pPr>
    </w:p>
    <w:p>
      <w:pPr>
        <w:spacing w:line="440" w:lineRule="exact"/>
        <w:jc w:val="center"/>
        <w:rPr>
          <w:rFonts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法定代表人授权委托书</w:t>
      </w:r>
    </w:p>
    <w:p>
      <w:pPr>
        <w:spacing w:line="440" w:lineRule="exact"/>
        <w:jc w:val="center"/>
        <w:rPr>
          <w:rFonts w:ascii="宋体" w:hAnsi="宋体"/>
          <w:b/>
          <w:bCs/>
          <w:color w:val="000000" w:themeColor="text1"/>
          <w:sz w:val="36"/>
          <w:szCs w:val="36"/>
          <w14:textFill>
            <w14:solidFill>
              <w14:schemeClr w14:val="tx1"/>
            </w14:solidFill>
          </w14:textFill>
        </w:rPr>
      </w:pPr>
    </w:p>
    <w:p>
      <w:pPr>
        <w:spacing w:before="156" w:beforeLines="50"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南通大学招投标管理办公室</w:t>
      </w:r>
      <w:r>
        <w:rPr>
          <w:rFonts w:ascii="宋体" w:hAnsi="宋体"/>
          <w:color w:val="000000" w:themeColor="text1"/>
          <w:sz w:val="28"/>
          <w:szCs w:val="28"/>
          <w14:textFill>
            <w14:solidFill>
              <w14:schemeClr w14:val="tx1"/>
            </w14:solidFill>
          </w14:textFill>
        </w:rPr>
        <w:t>:</w:t>
      </w:r>
    </w:p>
    <w:p>
      <w:pPr>
        <w:pStyle w:val="10"/>
        <w:spacing w:before="156" w:beforeLines="50" w:line="500" w:lineRule="exact"/>
        <w:ind w:firstLine="560" w:firstLineChars="200"/>
        <w:rPr>
          <w:rFonts w:hint="default" w:hAnsi="宋体"/>
          <w:color w:val="000000" w:themeColor="text1"/>
          <w:sz w:val="28"/>
          <w:szCs w:val="28"/>
          <w14:textFill>
            <w14:solidFill>
              <w14:schemeClr w14:val="tx1"/>
            </w14:solidFill>
          </w14:textFill>
        </w:rPr>
      </w:pPr>
      <w:r>
        <w:rPr>
          <w:rFonts w:hAnsi="宋体"/>
          <w:color w:val="000000" w:themeColor="text1"/>
          <w:sz w:val="28"/>
          <w:szCs w:val="28"/>
          <w14:textFill>
            <w14:solidFill>
              <w14:schemeClr w14:val="tx1"/>
            </w14:solidFill>
          </w14:textFill>
        </w:rPr>
        <w:t>本授权书声明：注册于</w:t>
      </w:r>
      <w:r>
        <w:rPr>
          <w:rFonts w:hAnsi="宋体"/>
          <w:color w:val="000000" w:themeColor="text1"/>
          <w:sz w:val="28"/>
          <w:szCs w:val="28"/>
          <w:u w:val="single"/>
          <w14:textFill>
            <w14:solidFill>
              <w14:schemeClr w14:val="tx1"/>
            </w14:solidFill>
          </w14:textFill>
        </w:rPr>
        <w:t xml:space="preserve">   （国家或地区的名称）</w:t>
      </w:r>
      <w:r>
        <w:rPr>
          <w:rFonts w:hAnsi="宋体"/>
          <w:color w:val="000000" w:themeColor="text1"/>
          <w:sz w:val="28"/>
          <w:szCs w:val="28"/>
          <w14:textFill>
            <w14:solidFill>
              <w14:schemeClr w14:val="tx1"/>
            </w14:solidFill>
          </w14:textFill>
        </w:rPr>
        <w:t xml:space="preserve">  的</w:t>
      </w:r>
      <w:r>
        <w:rPr>
          <w:rFonts w:hAnsi="宋体"/>
          <w:color w:val="000000" w:themeColor="text1"/>
          <w:sz w:val="28"/>
          <w:szCs w:val="28"/>
          <w:u w:val="single"/>
          <w14:textFill>
            <w14:solidFill>
              <w14:schemeClr w14:val="tx1"/>
            </w14:solidFill>
          </w14:textFill>
        </w:rPr>
        <w:t xml:space="preserve">  （公司名称）    </w:t>
      </w:r>
      <w:r>
        <w:rPr>
          <w:rFonts w:hAnsi="宋体"/>
          <w:color w:val="000000" w:themeColor="text1"/>
          <w:sz w:val="28"/>
          <w:szCs w:val="28"/>
          <w14:textFill>
            <w14:solidFill>
              <w14:schemeClr w14:val="tx1"/>
            </w14:solidFill>
          </w14:textFill>
        </w:rPr>
        <w:t>的在下面签字的</w:t>
      </w:r>
      <w:r>
        <w:rPr>
          <w:rFonts w:hAnsi="宋体"/>
          <w:color w:val="000000" w:themeColor="text1"/>
          <w:sz w:val="28"/>
          <w:szCs w:val="28"/>
          <w:u w:val="single"/>
          <w14:textFill>
            <w14:solidFill>
              <w14:schemeClr w14:val="tx1"/>
            </w14:solidFill>
          </w14:textFill>
        </w:rPr>
        <w:t xml:space="preserve">   （法人代表姓名、职务） </w:t>
      </w:r>
      <w:r>
        <w:rPr>
          <w:rFonts w:hAnsi="宋体"/>
          <w:color w:val="000000" w:themeColor="text1"/>
          <w:sz w:val="28"/>
          <w:szCs w:val="28"/>
          <w14:textFill>
            <w14:solidFill>
              <w14:schemeClr w14:val="tx1"/>
            </w14:solidFill>
          </w14:textFill>
        </w:rPr>
        <w:t>代表本公司授权</w:t>
      </w:r>
      <w:r>
        <w:rPr>
          <w:rFonts w:hAnsi="宋体"/>
          <w:color w:val="000000" w:themeColor="text1"/>
          <w:sz w:val="28"/>
          <w:szCs w:val="28"/>
          <w:u w:val="single"/>
          <w14:textFill>
            <w14:solidFill>
              <w14:schemeClr w14:val="tx1"/>
            </w14:solidFill>
          </w14:textFill>
        </w:rPr>
        <w:t xml:space="preserve">  （单位名称） </w:t>
      </w:r>
      <w:r>
        <w:rPr>
          <w:rFonts w:hAnsi="宋体"/>
          <w:color w:val="000000" w:themeColor="text1"/>
          <w:sz w:val="28"/>
          <w:szCs w:val="28"/>
          <w14:textFill>
            <w14:solidFill>
              <w14:schemeClr w14:val="tx1"/>
            </w14:solidFill>
          </w14:textFill>
        </w:rPr>
        <w:t>的在下面签字的</w:t>
      </w:r>
      <w:r>
        <w:rPr>
          <w:rFonts w:hAnsi="宋体"/>
          <w:color w:val="000000" w:themeColor="text1"/>
          <w:sz w:val="28"/>
          <w:szCs w:val="28"/>
          <w:u w:val="single"/>
          <w14:textFill>
            <w14:solidFill>
              <w14:schemeClr w14:val="tx1"/>
            </w14:solidFill>
          </w14:textFill>
        </w:rPr>
        <w:t xml:space="preserve">  （被授权人的姓名、职务）  </w:t>
      </w:r>
      <w:r>
        <w:rPr>
          <w:rFonts w:hAnsi="宋体"/>
          <w:color w:val="000000" w:themeColor="text1"/>
          <w:sz w:val="28"/>
          <w:szCs w:val="28"/>
          <w14:textFill>
            <w14:solidFill>
              <w14:schemeClr w14:val="tx1"/>
            </w14:solidFill>
          </w14:textFill>
        </w:rPr>
        <w:t>为本公司的合法代理人，就</w:t>
      </w:r>
      <w:r>
        <w:rPr>
          <w:rFonts w:hAnsi="宋体"/>
          <w:color w:val="000000" w:themeColor="text1"/>
          <w:sz w:val="28"/>
          <w:szCs w:val="28"/>
          <w:u w:val="single"/>
          <w14:textFill>
            <w14:solidFill>
              <w14:schemeClr w14:val="tx1"/>
            </w14:solidFill>
          </w14:textFill>
        </w:rPr>
        <w:t xml:space="preserve">  （招标项目名称）  </w:t>
      </w:r>
      <w:r>
        <w:rPr>
          <w:rFonts w:hAnsi="宋体"/>
          <w:color w:val="000000" w:themeColor="text1"/>
          <w:sz w:val="28"/>
          <w:szCs w:val="28"/>
          <w14:textFill>
            <w14:solidFill>
              <w14:schemeClr w14:val="tx1"/>
            </w14:solidFill>
          </w14:textFill>
        </w:rPr>
        <w:t>的</w:t>
      </w:r>
      <w:r>
        <w:rPr>
          <w:rFonts w:hAnsi="宋体"/>
          <w:color w:val="000000" w:themeColor="text1"/>
          <w:sz w:val="28"/>
          <w:szCs w:val="28"/>
          <w:u w:val="single"/>
          <w14:textFill>
            <w14:solidFill>
              <w14:schemeClr w14:val="tx1"/>
            </w14:solidFill>
          </w14:textFill>
        </w:rPr>
        <w:t xml:space="preserve">  （招标编号）  </w:t>
      </w:r>
      <w:r>
        <w:rPr>
          <w:rFonts w:hAnsi="宋体"/>
          <w:color w:val="000000" w:themeColor="text1"/>
          <w:sz w:val="28"/>
          <w:szCs w:val="28"/>
          <w14:textFill>
            <w14:solidFill>
              <w14:schemeClr w14:val="tx1"/>
            </w14:solidFill>
          </w14:textFill>
        </w:rPr>
        <w:t>投标，以本公司名义处理一切与之有关的事务。</w:t>
      </w:r>
    </w:p>
    <w:p>
      <w:pPr>
        <w:pStyle w:val="10"/>
        <w:spacing w:before="156" w:beforeLines="50" w:line="500" w:lineRule="exact"/>
        <w:ind w:firstLine="560" w:firstLineChars="200"/>
        <w:rPr>
          <w:rFonts w:hint="default" w:hAnsi="宋体"/>
          <w:color w:val="000000" w:themeColor="text1"/>
          <w:sz w:val="28"/>
          <w:szCs w:val="28"/>
          <w14:textFill>
            <w14:solidFill>
              <w14:schemeClr w14:val="tx1"/>
            </w14:solidFill>
          </w14:textFill>
        </w:rPr>
      </w:pPr>
      <w:r>
        <w:rPr>
          <w:rFonts w:hAnsi="宋体"/>
          <w:color w:val="000000" w:themeColor="text1"/>
          <w:sz w:val="28"/>
          <w:szCs w:val="28"/>
          <w14:textFill>
            <w14:solidFill>
              <w14:schemeClr w14:val="tx1"/>
            </w14:solidFill>
          </w14:textFill>
        </w:rPr>
        <w:t>本授权书于年月日签字生效,特此声明。</w:t>
      </w:r>
    </w:p>
    <w:p>
      <w:pPr>
        <w:pStyle w:val="10"/>
        <w:spacing w:before="156" w:beforeLines="50" w:line="500" w:lineRule="exact"/>
        <w:ind w:firstLine="560" w:firstLineChars="200"/>
        <w:rPr>
          <w:rFonts w:hint="default" w:hAnsi="宋体"/>
          <w:color w:val="000000" w:themeColor="text1"/>
          <w:sz w:val="24"/>
          <w14:textFill>
            <w14:solidFill>
              <w14:schemeClr w14:val="tx1"/>
            </w14:solidFill>
          </w14:textFill>
        </w:rPr>
      </w:pPr>
      <w:r>
        <w:rPr>
          <w:rFonts w:hAnsi="宋体"/>
          <w:color w:val="000000" w:themeColor="text1"/>
          <w:sz w:val="28"/>
          <w:szCs w:val="28"/>
          <w14:textFill>
            <w14:solidFill>
              <w14:schemeClr w14:val="tx1"/>
            </w14:solidFill>
          </w14:textFill>
        </w:rPr>
        <w:t>（后附被授权人身份证正反两面复印件）</w:t>
      </w:r>
      <w:r>
        <w:rPr>
          <w:rFonts w:hAnsi="宋体"/>
          <w:color w:val="000000" w:themeColor="text1"/>
          <w:sz w:val="28"/>
          <w:szCs w:val="28"/>
          <w14:textFill>
            <w14:solidFill>
              <w14:schemeClr w14:val="tx1"/>
            </w14:solidFill>
          </w14:textFill>
        </w:rPr>
        <w:cr/>
      </w:r>
    </w:p>
    <w:p>
      <w:pPr>
        <w:pStyle w:val="10"/>
        <w:spacing w:before="156" w:beforeLines="50" w:line="500" w:lineRule="exact"/>
        <w:ind w:firstLine="2280" w:firstLineChars="950"/>
        <w:rPr>
          <w:rFonts w:hint="default"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法定代表人（签字或盖章）：_________________________</w:t>
      </w:r>
    </w:p>
    <w:p>
      <w:pPr>
        <w:pStyle w:val="10"/>
        <w:tabs>
          <w:tab w:val="left" w:pos="5580"/>
        </w:tabs>
        <w:spacing w:before="156" w:beforeLines="50" w:after="156" w:afterLines="50" w:line="500" w:lineRule="exact"/>
        <w:ind w:firstLine="2280" w:firstLineChars="950"/>
        <w:rPr>
          <w:rFonts w:hint="default"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授权代表人（签字）：_______________________________</w:t>
      </w:r>
    </w:p>
    <w:p>
      <w:pPr>
        <w:pStyle w:val="10"/>
        <w:tabs>
          <w:tab w:val="left" w:pos="5580"/>
        </w:tabs>
        <w:spacing w:before="156" w:beforeLines="50" w:after="156" w:afterLines="50" w:line="500" w:lineRule="exact"/>
        <w:ind w:firstLine="2280" w:firstLineChars="950"/>
        <w:rPr>
          <w:rFonts w:hint="default" w:hAnsi="宋体"/>
          <w:color w:val="000000" w:themeColor="text1"/>
          <w:sz w:val="24"/>
          <w:u w:val="single"/>
          <w14:textFill>
            <w14:solidFill>
              <w14:schemeClr w14:val="tx1"/>
            </w14:solidFill>
          </w14:textFill>
        </w:rPr>
      </w:pPr>
      <w:r>
        <w:rPr>
          <w:rFonts w:hAnsi="宋体"/>
          <w:color w:val="000000" w:themeColor="text1"/>
          <w:sz w:val="24"/>
          <w14:textFill>
            <w14:solidFill>
              <w14:schemeClr w14:val="tx1"/>
            </w14:solidFill>
          </w14:textFill>
        </w:rPr>
        <w:t>投标人（公章）：</w:t>
      </w:r>
    </w:p>
    <w:p>
      <w:pPr>
        <w:spacing w:line="360" w:lineRule="auto"/>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8240" behindDoc="0" locked="0" layoutInCell="1" allowOverlap="1">
                <wp:simplePos x="0" y="0"/>
                <wp:positionH relativeFrom="column">
                  <wp:posOffset>295910</wp:posOffset>
                </wp:positionH>
                <wp:positionV relativeFrom="paragraph">
                  <wp:posOffset>44450</wp:posOffset>
                </wp:positionV>
                <wp:extent cx="2711450" cy="2091055"/>
                <wp:effectExtent l="0" t="0" r="12700" b="23495"/>
                <wp:wrapNone/>
                <wp:docPr id="3" name="Text Box 6"/>
                <wp:cNvGraphicFramePr/>
                <a:graphic xmlns:a="http://schemas.openxmlformats.org/drawingml/2006/main">
                  <a:graphicData uri="http://schemas.microsoft.com/office/word/2010/wordprocessingShape">
                    <wps:wsp>
                      <wps:cNvSpPr txBox="1">
                        <a:spLocks noChangeArrowheads="1"/>
                      </wps:cNvSpPr>
                      <wps:spPr bwMode="auto">
                        <a:xfrm>
                          <a:off x="0" y="0"/>
                          <a:ext cx="2711450" cy="2091055"/>
                        </a:xfrm>
                        <a:prstGeom prst="rect">
                          <a:avLst/>
                        </a:prstGeom>
                        <a:solidFill>
                          <a:srgbClr val="FFFFFF"/>
                        </a:solidFill>
                        <a:ln w="9525">
                          <a:solidFill>
                            <a:srgbClr val="000000"/>
                          </a:solidFill>
                          <a:miter lim="800000"/>
                        </a:ln>
                      </wps:spPr>
                      <wps:txbx>
                        <w:txbxContent>
                          <w:p>
                            <w:pPr>
                              <w:spacing w:line="360" w:lineRule="auto"/>
                              <w:rPr>
                                <w:sz w:val="28"/>
                                <w:szCs w:val="28"/>
                              </w:rPr>
                            </w:pPr>
                          </w:p>
                          <w:p>
                            <w:pPr>
                              <w:spacing w:line="360" w:lineRule="auto"/>
                              <w:jc w:val="center"/>
                              <w:rPr>
                                <w:sz w:val="28"/>
                                <w:szCs w:val="28"/>
                              </w:rPr>
                            </w:pPr>
                            <w:r>
                              <w:rPr>
                                <w:rFonts w:hint="eastAsia"/>
                                <w:sz w:val="28"/>
                                <w:szCs w:val="28"/>
                              </w:rPr>
                              <w:t>被授权人身份证复印件粘贴处（正面）</w:t>
                            </w:r>
                          </w:p>
                          <w:p/>
                          <w:p/>
                        </w:txbxContent>
                      </wps:txbx>
                      <wps:bodyPr rot="0" vert="horz" wrap="square" lIns="91440" tIns="45720" rIns="91440" bIns="45720" anchor="t" anchorCtr="0" upright="1">
                        <a:noAutofit/>
                      </wps:bodyPr>
                    </wps:wsp>
                  </a:graphicData>
                </a:graphic>
              </wp:anchor>
            </w:drawing>
          </mc:Choice>
          <mc:Fallback>
            <w:pict>
              <v:shape id="Text Box 6" o:spid="_x0000_s1026" o:spt="202" type="#_x0000_t202" style="position:absolute;left:0pt;margin-left:23.3pt;margin-top:3.5pt;height:164.65pt;width:213.5pt;z-index:251658240;mso-width-relative:page;mso-height-relative:page;" fillcolor="#FFFFFF" filled="t" stroked="t" coordsize="21600,21600" o:gfxdata="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qA6Y09YAAAAIAQAADwAAAAAA&#10;AAABACAAAAAiAAAAZHJzL2Rvd25yZXYueG1sUEsBAhQAFAAAAAgAh07iQEuVa+wVAgAAOQQAAA4A&#10;AAAAAAAAAQAgAAAAJQEAAGRycy9lMm9Eb2MueG1sUEsFBgAAAAAGAAYAWQEAAKwFAAAAAA==&#10;">
                <v:fill on="t" focussize="0,0"/>
                <v:stroke color="#000000" miterlimit="8" joinstyle="miter"/>
                <v:imagedata o:title=""/>
                <o:lock v:ext="edit" aspectratio="f"/>
                <v:textbox>
                  <w:txbxContent>
                    <w:p>
                      <w:pPr>
                        <w:spacing w:line="360" w:lineRule="auto"/>
                        <w:rPr>
                          <w:sz w:val="28"/>
                          <w:szCs w:val="28"/>
                        </w:rPr>
                      </w:pPr>
                    </w:p>
                    <w:p>
                      <w:pPr>
                        <w:spacing w:line="360" w:lineRule="auto"/>
                        <w:jc w:val="center"/>
                        <w:rPr>
                          <w:sz w:val="28"/>
                          <w:szCs w:val="28"/>
                        </w:rPr>
                      </w:pPr>
                      <w:r>
                        <w:rPr>
                          <w:rFonts w:hint="eastAsia"/>
                          <w:sz w:val="28"/>
                          <w:szCs w:val="28"/>
                        </w:rPr>
                        <w:t>被授权人身份证复印件粘贴处（正面）</w:t>
                      </w:r>
                    </w:p>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3063875</wp:posOffset>
                </wp:positionH>
                <wp:positionV relativeFrom="paragraph">
                  <wp:posOffset>44450</wp:posOffset>
                </wp:positionV>
                <wp:extent cx="2711450" cy="2091055"/>
                <wp:effectExtent l="0" t="0" r="12700" b="23495"/>
                <wp:wrapNone/>
                <wp:docPr id="2" name="Text Box 7"/>
                <wp:cNvGraphicFramePr/>
                <a:graphic xmlns:a="http://schemas.openxmlformats.org/drawingml/2006/main">
                  <a:graphicData uri="http://schemas.microsoft.com/office/word/2010/wordprocessingShape">
                    <wps:wsp>
                      <wps:cNvSpPr txBox="1">
                        <a:spLocks noChangeArrowheads="1"/>
                      </wps:cNvSpPr>
                      <wps:spPr bwMode="auto">
                        <a:xfrm>
                          <a:off x="0" y="0"/>
                          <a:ext cx="2711450" cy="2091055"/>
                        </a:xfrm>
                        <a:prstGeom prst="rect">
                          <a:avLst/>
                        </a:prstGeom>
                        <a:solidFill>
                          <a:srgbClr val="FFFFFF"/>
                        </a:solidFill>
                        <a:ln w="9525">
                          <a:solidFill>
                            <a:srgbClr val="000000"/>
                          </a:solidFill>
                          <a:miter lim="800000"/>
                        </a:ln>
                      </wps:spPr>
                      <wps:txbx>
                        <w:txbxContent>
                          <w:p>
                            <w:pPr>
                              <w:spacing w:line="360" w:lineRule="auto"/>
                              <w:rPr>
                                <w:sz w:val="28"/>
                                <w:szCs w:val="28"/>
                              </w:rPr>
                            </w:pPr>
                          </w:p>
                          <w:p>
                            <w:pPr>
                              <w:spacing w:line="360" w:lineRule="auto"/>
                              <w:jc w:val="center"/>
                              <w:rPr>
                                <w:sz w:val="28"/>
                                <w:szCs w:val="28"/>
                              </w:rPr>
                            </w:pPr>
                            <w:r>
                              <w:rPr>
                                <w:rFonts w:hint="eastAsia"/>
                                <w:sz w:val="28"/>
                                <w:szCs w:val="28"/>
                              </w:rPr>
                              <w:t>被授权人身份证正反面复印件粘贴处（反面）</w:t>
                            </w:r>
                          </w:p>
                          <w:p/>
                          <w:p/>
                        </w:txbxContent>
                      </wps:txbx>
                      <wps:bodyPr rot="0" vert="horz" wrap="square" lIns="91440" tIns="45720" rIns="91440" bIns="45720" anchor="t" anchorCtr="0" upright="1">
                        <a:noAutofit/>
                      </wps:bodyPr>
                    </wps:wsp>
                  </a:graphicData>
                </a:graphic>
              </wp:anchor>
            </w:drawing>
          </mc:Choice>
          <mc:Fallback>
            <w:pict>
              <v:shape id="Text Box 7" o:spid="_x0000_s1026" o:spt="202" type="#_x0000_t202" style="position:absolute;left:0pt;margin-left:241.25pt;margin-top:3.5pt;height:164.65pt;width:213.5pt;z-index:251659264;mso-width-relative:page;mso-height-relative:page;" fillcolor="#FFFFFF" filled="t" stroked="t" coordsize="21600,21600" o:gfxdata="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ibnBPYAAAACQEAAA8AAAAA&#10;AAAAAQAgAAAAIgAAAGRycy9kb3ducmV2LnhtbFBLAQIUABQAAAAIAIdO4kCS87SIFAIAADkEAAAO&#10;AAAAAAAAAAEAIAAAACcBAABkcnMvZTJvRG9jLnhtbFBLBQYAAAAABgAGAFkBAACtBQAAAAA=&#10;">
                <v:fill on="t" focussize="0,0"/>
                <v:stroke color="#000000" miterlimit="8" joinstyle="miter"/>
                <v:imagedata o:title=""/>
                <o:lock v:ext="edit" aspectratio="f"/>
                <v:textbox>
                  <w:txbxContent>
                    <w:p>
                      <w:pPr>
                        <w:spacing w:line="360" w:lineRule="auto"/>
                        <w:rPr>
                          <w:sz w:val="28"/>
                          <w:szCs w:val="28"/>
                        </w:rPr>
                      </w:pPr>
                    </w:p>
                    <w:p>
                      <w:pPr>
                        <w:spacing w:line="360" w:lineRule="auto"/>
                        <w:jc w:val="center"/>
                        <w:rPr>
                          <w:sz w:val="28"/>
                          <w:szCs w:val="28"/>
                        </w:rPr>
                      </w:pPr>
                      <w:r>
                        <w:rPr>
                          <w:rFonts w:hint="eastAsia"/>
                          <w:sz w:val="28"/>
                          <w:szCs w:val="28"/>
                        </w:rPr>
                        <w:t>被授权人身份证正反面复印件粘贴处（反面）</w:t>
                      </w:r>
                    </w:p>
                    <w:p/>
                    <w:p/>
                  </w:txbxContent>
                </v:textbox>
              </v:shape>
            </w:pict>
          </mc:Fallback>
        </mc:AlternateContent>
      </w:r>
    </w:p>
    <w:p>
      <w:pPr>
        <w:spacing w:line="360" w:lineRule="auto"/>
        <w:ind w:firstLine="5740" w:firstLineChars="2050"/>
        <w:rPr>
          <w:color w:val="000000" w:themeColor="text1"/>
          <w:sz w:val="28"/>
          <w:szCs w:val="28"/>
          <w14:textFill>
            <w14:solidFill>
              <w14:schemeClr w14:val="tx1"/>
            </w14:solidFill>
          </w14:textFill>
        </w:rPr>
      </w:pPr>
    </w:p>
    <w:p>
      <w:pPr>
        <w:spacing w:line="360" w:lineRule="auto"/>
        <w:ind w:firstLine="5740" w:firstLineChars="2050"/>
        <w:rPr>
          <w:color w:val="000000" w:themeColor="text1"/>
          <w:sz w:val="28"/>
          <w:szCs w:val="28"/>
          <w14:textFill>
            <w14:solidFill>
              <w14:schemeClr w14:val="tx1"/>
            </w14:solidFill>
          </w14:textFill>
        </w:rPr>
      </w:pPr>
    </w:p>
    <w:p>
      <w:pPr>
        <w:spacing w:line="360" w:lineRule="auto"/>
        <w:ind w:firstLine="5740" w:firstLineChars="2050"/>
        <w:rPr>
          <w:color w:val="000000" w:themeColor="text1"/>
          <w:sz w:val="28"/>
          <w:szCs w:val="28"/>
          <w14:textFill>
            <w14:solidFill>
              <w14:schemeClr w14:val="tx1"/>
            </w14:solidFill>
          </w14:textFill>
        </w:rPr>
      </w:pPr>
    </w:p>
    <w:p>
      <w:pPr>
        <w:spacing w:line="360" w:lineRule="auto"/>
        <w:ind w:firstLine="5740" w:firstLineChars="2050"/>
        <w:rPr>
          <w:color w:val="000000" w:themeColor="text1"/>
          <w:sz w:val="28"/>
          <w:szCs w:val="28"/>
          <w14:textFill>
            <w14:solidFill>
              <w14:schemeClr w14:val="tx1"/>
            </w14:solidFill>
          </w14:textFill>
        </w:rPr>
      </w:pPr>
    </w:p>
    <w:p>
      <w:pPr>
        <w:pStyle w:val="39"/>
        <w:shd w:val="clear" w:color="auto" w:fill="FFFFFF"/>
        <w:adjustRightInd w:val="0"/>
        <w:snapToGrid w:val="0"/>
        <w:spacing w:before="0" w:beforeAutospacing="0" w:after="0" w:afterAutospacing="0"/>
        <w:rPr>
          <w:color w:val="000000" w:themeColor="text1"/>
          <w14:textFill>
            <w14:solidFill>
              <w14:schemeClr w14:val="tx1"/>
            </w14:solidFill>
          </w14:textFill>
        </w:rPr>
      </w:pPr>
    </w:p>
    <w:p>
      <w:pPr>
        <w:pStyle w:val="39"/>
        <w:shd w:val="clear" w:color="auto" w:fill="FFFFFF"/>
        <w:adjustRightInd w:val="0"/>
        <w:snapToGrid w:val="0"/>
        <w:spacing w:before="0" w:beforeAutospacing="0" w:after="0" w:afterAutospacing="0"/>
        <w:rPr>
          <w:color w:val="000000" w:themeColor="text1"/>
          <w14:textFill>
            <w14:solidFill>
              <w14:schemeClr w14:val="tx1"/>
            </w14:solidFill>
          </w14:textFill>
        </w:rPr>
      </w:pPr>
    </w:p>
    <w:p>
      <w:pPr>
        <w:pStyle w:val="39"/>
        <w:shd w:val="clear" w:color="auto" w:fill="FFFFFF"/>
        <w:adjustRightInd w:val="0"/>
        <w:snapToGrid w:val="0"/>
        <w:spacing w:before="0" w:beforeAutospacing="0" w:after="0" w:afterAutospacing="0"/>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pStyle w:val="39"/>
        <w:shd w:val="clear" w:color="auto" w:fill="FFFFFF"/>
        <w:adjustRightInd w:val="0"/>
        <w:snapToGrid w:val="0"/>
        <w:spacing w:before="0" w:beforeAutospacing="0" w:after="0" w:afterAutospacing="0"/>
        <w:rPr>
          <w:color w:val="000000" w:themeColor="text1"/>
          <w14:textFill>
            <w14:solidFill>
              <w14:schemeClr w14:val="tx1"/>
            </w14:solidFill>
          </w14:textFill>
        </w:rPr>
      </w:pPr>
    </w:p>
    <w:p>
      <w:pPr>
        <w:pStyle w:val="3"/>
        <w:rPr>
          <w:rFonts w:ascii="宋体" w:hAnsi="宋体"/>
          <w:color w:val="000000" w:themeColor="text1"/>
          <w:sz w:val="24"/>
          <w14:textFill>
            <w14:solidFill>
              <w14:schemeClr w14:val="tx1"/>
            </w14:solidFill>
          </w14:textFill>
        </w:rPr>
        <w:sectPr>
          <w:headerReference r:id="rId3" w:type="default"/>
          <w:footerReference r:id="rId4" w:type="default"/>
          <w:footerReference r:id="rId5" w:type="even"/>
          <w:pgSz w:w="11906" w:h="16838"/>
          <w:pgMar w:top="1440" w:right="1800" w:bottom="1440" w:left="1800" w:header="851" w:footer="992" w:gutter="0"/>
          <w:cols w:space="720" w:num="1"/>
          <w:docGrid w:type="lines" w:linePitch="312" w:charSpace="0"/>
        </w:sectPr>
      </w:pPr>
    </w:p>
    <w:p>
      <w:pPr>
        <w:adjustRightInd w:val="0"/>
        <w:spacing w:line="360" w:lineRule="auto"/>
        <w:textAlignment w:val="baseline"/>
        <w:outlineLvl w:val="1"/>
        <w:rPr>
          <w:rFonts w:ascii="宋体" w:hAnsi="宋体"/>
          <w:color w:val="000000" w:themeColor="text1"/>
          <w:kern w:val="0"/>
          <w:szCs w:val="21"/>
          <w14:textFill>
            <w14:solidFill>
              <w14:schemeClr w14:val="tx1"/>
            </w14:solidFill>
          </w14:textFill>
        </w:rPr>
      </w:pPr>
      <w:bookmarkStart w:id="79" w:name="_Toc123987127"/>
      <w:bookmarkStart w:id="80" w:name="_Toc42004083"/>
      <w:bookmarkStart w:id="81" w:name="_Toc28268784"/>
      <w:bookmarkStart w:id="82" w:name="_Toc24753"/>
      <w:bookmarkStart w:id="83" w:name="_Toc435189604"/>
      <w:r>
        <w:rPr>
          <w:rStyle w:val="31"/>
          <w:rFonts w:hint="eastAsia"/>
          <w:b w:val="0"/>
          <w:color w:val="000000" w:themeColor="text1"/>
          <w:sz w:val="24"/>
          <w:szCs w:val="24"/>
          <w14:textFill>
            <w14:solidFill>
              <w14:schemeClr w14:val="tx1"/>
            </w14:solidFill>
          </w14:textFill>
        </w:rPr>
        <w:t>附件5：投标人基本情况一览表</w:t>
      </w:r>
      <w:bookmarkEnd w:id="79"/>
      <w:r>
        <w:rPr>
          <w:rFonts w:hint="eastAsia" w:ascii="宋体" w:hAnsi="宋体"/>
          <w:color w:val="000000" w:themeColor="text1"/>
          <w:kern w:val="0"/>
          <w:szCs w:val="21"/>
          <w14:textFill>
            <w14:solidFill>
              <w14:schemeClr w14:val="tx1"/>
            </w14:solidFill>
          </w14:textFill>
        </w:rPr>
        <w:t>（格式）</w:t>
      </w:r>
      <w:bookmarkEnd w:id="80"/>
      <w:bookmarkEnd w:id="81"/>
    </w:p>
    <w:p>
      <w:pPr>
        <w:keepNext/>
        <w:tabs>
          <w:tab w:val="left" w:pos="360"/>
        </w:tabs>
        <w:spacing w:after="312" w:line="700" w:lineRule="exact"/>
        <w:jc w:val="center"/>
        <w:rPr>
          <w:rFonts w:ascii="宋体" w:hAnsi="宋体"/>
          <w:b/>
          <w:bCs/>
          <w:color w:val="000000" w:themeColor="text1"/>
          <w:sz w:val="36"/>
          <w:szCs w:val="36"/>
          <w14:textFill>
            <w14:solidFill>
              <w14:schemeClr w14:val="tx1"/>
            </w14:solidFill>
          </w14:textFill>
        </w:rPr>
      </w:pPr>
      <w:bookmarkStart w:id="84" w:name="_Toc388541471"/>
      <w:r>
        <w:rPr>
          <w:rFonts w:hint="eastAsia" w:ascii="宋体" w:hAnsi="宋体"/>
          <w:b/>
          <w:bCs/>
          <w:color w:val="000000" w:themeColor="text1"/>
          <w:sz w:val="36"/>
          <w:szCs w:val="36"/>
          <w14:textFill>
            <w14:solidFill>
              <w14:schemeClr w14:val="tx1"/>
            </w14:solidFill>
          </w14:textFill>
        </w:rPr>
        <w:t>投标人基本情况一览表</w:t>
      </w:r>
      <w:bookmarkEnd w:id="84"/>
    </w:p>
    <w:tbl>
      <w:tblPr>
        <w:tblStyle w:val="1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1560"/>
        <w:gridCol w:w="1134"/>
        <w:gridCol w:w="1701"/>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809"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单位名称</w:t>
            </w:r>
          </w:p>
        </w:tc>
        <w:tc>
          <w:tcPr>
            <w:tcW w:w="2694" w:type="dxa"/>
            <w:gridSpan w:val="2"/>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c>
          <w:tcPr>
            <w:tcW w:w="1701"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p>
        </w:tc>
        <w:tc>
          <w:tcPr>
            <w:tcW w:w="2551" w:type="dxa"/>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809"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注册地址</w:t>
            </w:r>
          </w:p>
        </w:tc>
        <w:tc>
          <w:tcPr>
            <w:tcW w:w="2694" w:type="dxa"/>
            <w:gridSpan w:val="2"/>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c>
          <w:tcPr>
            <w:tcW w:w="1701"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邮政编码</w:t>
            </w:r>
          </w:p>
        </w:tc>
        <w:tc>
          <w:tcPr>
            <w:tcW w:w="2551" w:type="dxa"/>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trPr>
        <w:tc>
          <w:tcPr>
            <w:tcW w:w="1809"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注册时间</w:t>
            </w:r>
          </w:p>
        </w:tc>
        <w:tc>
          <w:tcPr>
            <w:tcW w:w="2694" w:type="dxa"/>
            <w:gridSpan w:val="2"/>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c>
          <w:tcPr>
            <w:tcW w:w="1701"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电话传真</w:t>
            </w:r>
          </w:p>
        </w:tc>
        <w:tc>
          <w:tcPr>
            <w:tcW w:w="2551" w:type="dxa"/>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trPr>
        <w:tc>
          <w:tcPr>
            <w:tcW w:w="1809"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资质情况</w:t>
            </w:r>
          </w:p>
        </w:tc>
        <w:tc>
          <w:tcPr>
            <w:tcW w:w="2694" w:type="dxa"/>
            <w:gridSpan w:val="2"/>
            <w:vAlign w:val="center"/>
          </w:tcPr>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在表后提供证书复印件</w:t>
            </w:r>
          </w:p>
        </w:tc>
        <w:tc>
          <w:tcPr>
            <w:tcW w:w="1701"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营业执照</w:t>
            </w:r>
          </w:p>
        </w:tc>
        <w:tc>
          <w:tcPr>
            <w:tcW w:w="2551" w:type="dxa"/>
            <w:vAlign w:val="center"/>
          </w:tcPr>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在表后提供证书复印件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1809" w:type="dxa"/>
            <w:vMerge w:val="restart"/>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财务状况</w:t>
            </w:r>
          </w:p>
        </w:tc>
        <w:tc>
          <w:tcPr>
            <w:tcW w:w="1560" w:type="dxa"/>
            <w:vAlign w:val="center"/>
          </w:tcPr>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注册资本金</w:t>
            </w:r>
          </w:p>
        </w:tc>
        <w:tc>
          <w:tcPr>
            <w:tcW w:w="1134" w:type="dxa"/>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c>
          <w:tcPr>
            <w:tcW w:w="1701"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开户行及账号</w:t>
            </w:r>
          </w:p>
        </w:tc>
        <w:tc>
          <w:tcPr>
            <w:tcW w:w="2551" w:type="dxa"/>
          </w:tcPr>
          <w:p>
            <w:pP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2" w:hRule="atLeast"/>
        </w:trPr>
        <w:tc>
          <w:tcPr>
            <w:tcW w:w="1809" w:type="dxa"/>
            <w:vMerge w:val="continue"/>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c>
          <w:tcPr>
            <w:tcW w:w="1560" w:type="dxa"/>
            <w:vAlign w:val="center"/>
          </w:tcPr>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固定资产</w:t>
            </w:r>
          </w:p>
        </w:tc>
        <w:tc>
          <w:tcPr>
            <w:tcW w:w="1134" w:type="dxa"/>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c>
          <w:tcPr>
            <w:tcW w:w="1701"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流动资产</w:t>
            </w:r>
          </w:p>
        </w:tc>
        <w:tc>
          <w:tcPr>
            <w:tcW w:w="2551" w:type="dxa"/>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8" w:hRule="atLeast"/>
        </w:trPr>
        <w:tc>
          <w:tcPr>
            <w:tcW w:w="1809" w:type="dxa"/>
            <w:vMerge w:val="restart"/>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年度营业额</w:t>
            </w:r>
          </w:p>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60" w:type="dxa"/>
            <w:vAlign w:val="center"/>
          </w:tcPr>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2016年</w:t>
            </w:r>
          </w:p>
        </w:tc>
        <w:tc>
          <w:tcPr>
            <w:tcW w:w="1134" w:type="dxa"/>
            <w:vAlign w:val="center"/>
          </w:tcPr>
          <w:p>
            <w:pPr>
              <w:spacing w:line="360" w:lineRule="auto"/>
              <w:ind w:firstLine="420" w:firstLineChars="200"/>
              <w:rPr>
                <w:rFonts w:ascii="宋体" w:hAnsi="宋体"/>
                <w:color w:val="000000" w:themeColor="text1"/>
                <w:szCs w:val="21"/>
                <w14:textFill>
                  <w14:solidFill>
                    <w14:schemeClr w14:val="tx1"/>
                  </w14:solidFill>
                </w14:textFill>
              </w:rPr>
            </w:pPr>
          </w:p>
        </w:tc>
        <w:tc>
          <w:tcPr>
            <w:tcW w:w="1701"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2017年</w:t>
            </w:r>
          </w:p>
        </w:tc>
        <w:tc>
          <w:tcPr>
            <w:tcW w:w="2551" w:type="dxa"/>
            <w:vAlign w:val="center"/>
          </w:tcPr>
          <w:p>
            <w:pPr>
              <w:spacing w:line="360" w:lineRule="auto"/>
              <w:ind w:firstLine="420" w:firstLineChars="200"/>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 w:hRule="atLeast"/>
        </w:trPr>
        <w:tc>
          <w:tcPr>
            <w:tcW w:w="1809" w:type="dxa"/>
            <w:vMerge w:val="continue"/>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c>
          <w:tcPr>
            <w:tcW w:w="1560" w:type="dxa"/>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2018年</w:t>
            </w:r>
          </w:p>
        </w:tc>
        <w:tc>
          <w:tcPr>
            <w:tcW w:w="1134" w:type="dxa"/>
            <w:vAlign w:val="center"/>
          </w:tcPr>
          <w:p>
            <w:pPr>
              <w:jc w:val="center"/>
              <w:rPr>
                <w:rFonts w:ascii="宋体" w:hAnsi="宋体"/>
                <w:color w:val="000000" w:themeColor="text1"/>
                <w:szCs w:val="21"/>
                <w14:textFill>
                  <w14:solidFill>
                    <w14:schemeClr w14:val="tx1"/>
                  </w14:solidFill>
                </w14:textFill>
              </w:rPr>
            </w:pPr>
          </w:p>
        </w:tc>
        <w:tc>
          <w:tcPr>
            <w:tcW w:w="1701"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2019年</w:t>
            </w:r>
          </w:p>
        </w:tc>
        <w:tc>
          <w:tcPr>
            <w:tcW w:w="2551" w:type="dxa"/>
            <w:vAlign w:val="center"/>
          </w:tcPr>
          <w:p>
            <w:pPr>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1809" w:type="dxa"/>
            <w:vMerge w:val="restart"/>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职工概况</w:t>
            </w:r>
          </w:p>
        </w:tc>
        <w:tc>
          <w:tcPr>
            <w:tcW w:w="1560" w:type="dxa"/>
            <w:vAlign w:val="center"/>
          </w:tcPr>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职工总数</w:t>
            </w:r>
          </w:p>
        </w:tc>
        <w:tc>
          <w:tcPr>
            <w:tcW w:w="1134" w:type="dxa"/>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c>
          <w:tcPr>
            <w:tcW w:w="1701"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高级职称人数</w:t>
            </w:r>
          </w:p>
        </w:tc>
        <w:tc>
          <w:tcPr>
            <w:tcW w:w="2551" w:type="dxa"/>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1" w:hRule="atLeast"/>
        </w:trPr>
        <w:tc>
          <w:tcPr>
            <w:tcW w:w="1809" w:type="dxa"/>
            <w:vMerge w:val="continue"/>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c>
          <w:tcPr>
            <w:tcW w:w="1560" w:type="dxa"/>
            <w:vAlign w:val="center"/>
          </w:tcPr>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中级职称人数</w:t>
            </w:r>
          </w:p>
        </w:tc>
        <w:tc>
          <w:tcPr>
            <w:tcW w:w="1134" w:type="dxa"/>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c>
          <w:tcPr>
            <w:tcW w:w="1701"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管理人员</w:t>
            </w:r>
          </w:p>
        </w:tc>
        <w:tc>
          <w:tcPr>
            <w:tcW w:w="2551" w:type="dxa"/>
            <w:vAlign w:val="center"/>
          </w:tcPr>
          <w:p>
            <w:pPr>
              <w:spacing w:line="360" w:lineRule="auto"/>
              <w:ind w:firstLine="420" w:firstLineChars="200"/>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trPr>
        <w:tc>
          <w:tcPr>
            <w:tcW w:w="1809"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财务报表</w:t>
            </w:r>
          </w:p>
        </w:tc>
        <w:tc>
          <w:tcPr>
            <w:tcW w:w="6946" w:type="dxa"/>
            <w:gridSpan w:val="4"/>
            <w:vAlign w:val="center"/>
          </w:tcPr>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列明具有审计资质的第三方出具的2019年《审计报告》（包括资产负债表、损益表和现金流量表，有审计资质的第三方出具《审计报告》，在表后提供证书复印件。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trPr>
        <w:tc>
          <w:tcPr>
            <w:tcW w:w="1809"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企业资质</w:t>
            </w:r>
          </w:p>
        </w:tc>
        <w:tc>
          <w:tcPr>
            <w:tcW w:w="6946" w:type="dxa"/>
            <w:gridSpan w:val="4"/>
            <w:vAlign w:val="center"/>
          </w:tcPr>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列明拥有ISO9001质量管理体系认证、环境管理体系认证、职业健康管理体系认证、信息安全管理体系认证情况，在表后提供证明材料复印件。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trPr>
        <w:tc>
          <w:tcPr>
            <w:tcW w:w="1809"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企业获奖情况</w:t>
            </w:r>
          </w:p>
        </w:tc>
        <w:tc>
          <w:tcPr>
            <w:tcW w:w="6946" w:type="dxa"/>
            <w:gridSpan w:val="4"/>
            <w:vAlign w:val="center"/>
          </w:tcPr>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列明近三年获得省级以上行业协会或邮政管理部门颁发的奖项情况，在表后提供证书复印件。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1" w:hRule="atLeast"/>
        </w:trPr>
        <w:tc>
          <w:tcPr>
            <w:tcW w:w="1809"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行业标准参与度</w:t>
            </w:r>
          </w:p>
        </w:tc>
        <w:tc>
          <w:tcPr>
            <w:tcW w:w="6946" w:type="dxa"/>
            <w:gridSpan w:val="4"/>
            <w:vAlign w:val="center"/>
          </w:tcPr>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列明参与制定邮政管理部门或相关协会制定的快递业务标准或服务规范的情况，在表后提供证书复印件。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1809" w:type="dxa"/>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组织机构</w:t>
            </w:r>
          </w:p>
        </w:tc>
        <w:tc>
          <w:tcPr>
            <w:tcW w:w="6946" w:type="dxa"/>
            <w:gridSpan w:val="4"/>
          </w:tcPr>
          <w:p>
            <w:pPr>
              <w:ind w:firstLine="50" w:firstLineChars="24"/>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企业组织机构图</w:t>
            </w:r>
          </w:p>
          <w:p>
            <w:pPr>
              <w:ind w:firstLine="50" w:firstLineChars="24"/>
              <w:jc w:val="center"/>
              <w:rPr>
                <w:rFonts w:ascii="宋体" w:hAnsi="宋体"/>
                <w:color w:val="000000" w:themeColor="text1"/>
                <w:spacing w:val="4"/>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（机构设置、领导成员、主要技术人员数量）</w:t>
            </w:r>
          </w:p>
        </w:tc>
      </w:tr>
    </w:tbl>
    <w:p>
      <w:pPr>
        <w:snapToGrid w:val="0"/>
        <w:spacing w:before="156" w:beforeLines="5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注：我单位声明以上所述内容正确无误。</w:t>
      </w:r>
      <w:bookmarkStart w:id="85" w:name="_Toc123987128"/>
    </w:p>
    <w:p>
      <w:pPr>
        <w:snapToGrid w:val="0"/>
        <w:spacing w:before="156" w:beforeLines="50"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p>
    <w:p>
      <w:pPr>
        <w:spacing w:line="500" w:lineRule="exact"/>
        <w:ind w:right="-1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法定代表人或授权代理人(签字或盖章)：</w:t>
      </w:r>
    </w:p>
    <w:p>
      <w:pPr>
        <w:spacing w:line="500" w:lineRule="exact"/>
        <w:ind w:right="-1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日             期：</w:t>
      </w:r>
    </w:p>
    <w:p>
      <w:pPr>
        <w:adjustRightInd w:val="0"/>
        <w:spacing w:line="360" w:lineRule="atLeast"/>
        <w:textAlignment w:val="baseline"/>
        <w:outlineLvl w:val="1"/>
        <w:rPr>
          <w:rFonts w:ascii="宋体" w:hAnsi="宋体"/>
          <w:color w:val="000000" w:themeColor="text1"/>
          <w:kern w:val="0"/>
          <w:szCs w:val="21"/>
          <w14:textFill>
            <w14:solidFill>
              <w14:schemeClr w14:val="tx1"/>
            </w14:solidFill>
          </w14:textFill>
        </w:rPr>
      </w:pPr>
      <w:r>
        <w:rPr>
          <w:rFonts w:ascii="宋体" w:hAnsi="宋体"/>
          <w:color w:val="000000" w:themeColor="text1"/>
          <w:kern w:val="0"/>
          <w:sz w:val="24"/>
          <w14:textFill>
            <w14:solidFill>
              <w14:schemeClr w14:val="tx1"/>
            </w14:solidFill>
          </w14:textFill>
        </w:rPr>
        <w:br w:type="page"/>
      </w:r>
      <w:bookmarkStart w:id="86" w:name="_Toc28268786"/>
      <w:bookmarkStart w:id="87" w:name="_Toc42004084"/>
      <w:bookmarkStart w:id="88" w:name="_Toc28268785"/>
      <w:r>
        <w:rPr>
          <w:rStyle w:val="31"/>
          <w:rFonts w:hint="eastAsia"/>
          <w:b w:val="0"/>
          <w:color w:val="000000" w:themeColor="text1"/>
          <w:sz w:val="24"/>
          <w:szCs w:val="24"/>
          <w14:textFill>
            <w14:solidFill>
              <w14:schemeClr w14:val="tx1"/>
            </w14:solidFill>
          </w14:textFill>
        </w:rPr>
        <w:t>附件6：拟派本地化运营团队一览表</w:t>
      </w:r>
      <w:r>
        <w:rPr>
          <w:rFonts w:hint="eastAsia" w:ascii="宋体" w:hAnsi="宋体"/>
          <w:color w:val="000000" w:themeColor="text1"/>
          <w:kern w:val="0"/>
          <w:szCs w:val="21"/>
          <w14:textFill>
            <w14:solidFill>
              <w14:schemeClr w14:val="tx1"/>
            </w14:solidFill>
          </w14:textFill>
        </w:rPr>
        <w:t>（格式）</w:t>
      </w:r>
      <w:bookmarkEnd w:id="86"/>
      <w:bookmarkEnd w:id="87"/>
    </w:p>
    <w:p>
      <w:pPr>
        <w:keepNext/>
        <w:tabs>
          <w:tab w:val="left" w:pos="360"/>
        </w:tabs>
        <w:spacing w:line="700" w:lineRule="exact"/>
        <w:jc w:val="center"/>
        <w:rPr>
          <w:rFonts w:ascii="宋体" w:hAnsi="宋体"/>
          <w:b/>
          <w:bCs/>
          <w:color w:val="000000" w:themeColor="text1"/>
          <w:sz w:val="36"/>
          <w:szCs w:val="36"/>
          <w14:textFill>
            <w14:solidFill>
              <w14:schemeClr w14:val="tx1"/>
            </w14:solidFill>
          </w14:textFill>
        </w:rPr>
      </w:pPr>
    </w:p>
    <w:p>
      <w:pPr>
        <w:keepNext/>
        <w:tabs>
          <w:tab w:val="left" w:pos="360"/>
        </w:tabs>
        <w:spacing w:line="700" w:lineRule="exact"/>
        <w:jc w:val="center"/>
        <w:rPr>
          <w:rFonts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拟派本地化运营团队一览表</w:t>
      </w:r>
    </w:p>
    <w:p>
      <w:pPr>
        <w:rPr>
          <w:rFonts w:ascii="宋体" w:hAnsi="宋体"/>
          <w:color w:val="000000" w:themeColor="text1"/>
          <w14:textFill>
            <w14:solidFill>
              <w14:schemeClr w14:val="tx1"/>
            </w14:solidFill>
          </w14:textFill>
        </w:rPr>
      </w:pPr>
      <w:bookmarkStart w:id="89" w:name="_Toc123987130"/>
    </w:p>
    <w:tbl>
      <w:tblPr>
        <w:tblStyle w:val="18"/>
        <w:tblW w:w="91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825"/>
        <w:gridCol w:w="1172"/>
        <w:gridCol w:w="880"/>
        <w:gridCol w:w="969"/>
        <w:gridCol w:w="780"/>
        <w:gridCol w:w="1447"/>
        <w:gridCol w:w="1080"/>
        <w:gridCol w:w="1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pPr>
              <w:widowControl/>
              <w:snapToGrid w:val="0"/>
              <w:spacing w:line="40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姓名</w:t>
            </w:r>
          </w:p>
        </w:tc>
        <w:tc>
          <w:tcPr>
            <w:tcW w:w="825" w:type="dxa"/>
            <w:vAlign w:val="center"/>
          </w:tcPr>
          <w:p>
            <w:pPr>
              <w:widowControl/>
              <w:snapToGrid w:val="0"/>
              <w:spacing w:line="400" w:lineRule="exact"/>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性别</w:t>
            </w:r>
          </w:p>
        </w:tc>
        <w:tc>
          <w:tcPr>
            <w:tcW w:w="1172" w:type="dxa"/>
            <w:vAlign w:val="center"/>
          </w:tcPr>
          <w:p>
            <w:pPr>
              <w:widowControl/>
              <w:snapToGrid w:val="0"/>
              <w:spacing w:line="400" w:lineRule="exact"/>
              <w:jc w:val="center"/>
              <w:rPr>
                <w:rFonts w:ascii="宋体" w:hAnsi="宋体"/>
                <w:color w:val="000000" w:themeColor="text1"/>
                <w:spacing w:val="-20"/>
                <w:kern w:val="0"/>
                <w:sz w:val="24"/>
                <w14:textFill>
                  <w14:solidFill>
                    <w14:schemeClr w14:val="tx1"/>
                  </w14:solidFill>
                </w14:textFill>
              </w:rPr>
            </w:pPr>
            <w:r>
              <w:rPr>
                <w:rFonts w:hint="eastAsia" w:ascii="宋体" w:hAnsi="宋体"/>
                <w:color w:val="000000" w:themeColor="text1"/>
                <w:spacing w:val="-20"/>
                <w:kern w:val="0"/>
                <w:sz w:val="24"/>
                <w14:textFill>
                  <w14:solidFill>
                    <w14:schemeClr w14:val="tx1"/>
                  </w14:solidFill>
                </w14:textFill>
              </w:rPr>
              <w:t>出生年月</w:t>
            </w:r>
          </w:p>
        </w:tc>
        <w:tc>
          <w:tcPr>
            <w:tcW w:w="880" w:type="dxa"/>
            <w:vAlign w:val="center"/>
          </w:tcPr>
          <w:p>
            <w:pPr>
              <w:widowControl/>
              <w:snapToGrid w:val="0"/>
              <w:spacing w:line="400" w:lineRule="exact"/>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学历</w:t>
            </w:r>
          </w:p>
        </w:tc>
        <w:tc>
          <w:tcPr>
            <w:tcW w:w="969" w:type="dxa"/>
            <w:vAlign w:val="center"/>
          </w:tcPr>
          <w:p>
            <w:pPr>
              <w:widowControl/>
              <w:snapToGrid w:val="0"/>
              <w:spacing w:line="40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专业</w:t>
            </w:r>
          </w:p>
        </w:tc>
        <w:tc>
          <w:tcPr>
            <w:tcW w:w="780" w:type="dxa"/>
            <w:vAlign w:val="center"/>
          </w:tcPr>
          <w:p>
            <w:pPr>
              <w:widowControl/>
              <w:snapToGrid w:val="0"/>
              <w:spacing w:line="40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spacing w:val="-20"/>
                <w:kern w:val="0"/>
                <w:sz w:val="24"/>
                <w14:textFill>
                  <w14:solidFill>
                    <w14:schemeClr w14:val="tx1"/>
                  </w14:solidFill>
                </w14:textFill>
              </w:rPr>
              <w:t>从事</w:t>
            </w:r>
            <w:r>
              <w:rPr>
                <w:rFonts w:hint="eastAsia" w:ascii="宋体" w:hAnsi="宋体"/>
                <w:color w:val="000000" w:themeColor="text1"/>
                <w:spacing w:val="-20"/>
                <w:kern w:val="0"/>
                <w:sz w:val="24"/>
                <w14:textFill>
                  <w14:solidFill>
                    <w14:schemeClr w14:val="tx1"/>
                  </w14:solidFill>
                </w14:textFill>
              </w:rPr>
              <w:t>类似</w:t>
            </w:r>
            <w:r>
              <w:rPr>
                <w:rFonts w:ascii="宋体" w:hAnsi="宋体"/>
                <w:color w:val="000000" w:themeColor="text1"/>
                <w:spacing w:val="-20"/>
                <w:kern w:val="0"/>
                <w:sz w:val="24"/>
                <w14:textFill>
                  <w14:solidFill>
                    <w14:schemeClr w14:val="tx1"/>
                  </w14:solidFill>
                </w14:textFill>
              </w:rPr>
              <w:t>工作年限</w:t>
            </w:r>
          </w:p>
        </w:tc>
        <w:tc>
          <w:tcPr>
            <w:tcW w:w="1447" w:type="dxa"/>
            <w:vAlign w:val="center"/>
          </w:tcPr>
          <w:p>
            <w:pPr>
              <w:widowControl/>
              <w:snapToGrid w:val="0"/>
              <w:spacing w:line="400" w:lineRule="exact"/>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参与类似项目名称</w:t>
            </w:r>
          </w:p>
        </w:tc>
        <w:tc>
          <w:tcPr>
            <w:tcW w:w="1080" w:type="dxa"/>
            <w:vAlign w:val="center"/>
          </w:tcPr>
          <w:p>
            <w:pPr>
              <w:widowControl/>
              <w:snapToGrid w:val="0"/>
              <w:spacing w:line="400" w:lineRule="exact"/>
              <w:jc w:val="center"/>
              <w:rPr>
                <w:rFonts w:ascii="宋体" w:hAnsi="宋体"/>
                <w:color w:val="000000" w:themeColor="text1"/>
                <w:spacing w:val="-20"/>
                <w:kern w:val="0"/>
                <w:sz w:val="24"/>
                <w14:textFill>
                  <w14:solidFill>
                    <w14:schemeClr w14:val="tx1"/>
                  </w14:solidFill>
                </w14:textFill>
              </w:rPr>
            </w:pPr>
            <w:r>
              <w:rPr>
                <w:rFonts w:hint="eastAsia" w:ascii="宋体" w:hAnsi="宋体"/>
                <w:color w:val="000000" w:themeColor="text1"/>
                <w:spacing w:val="-20"/>
                <w:kern w:val="0"/>
                <w:sz w:val="24"/>
                <w14:textFill>
                  <w14:solidFill>
                    <w14:schemeClr w14:val="tx1"/>
                  </w14:solidFill>
                </w14:textFill>
              </w:rPr>
              <w:t>是否有最近3个月的社保缴费证明材料</w:t>
            </w:r>
          </w:p>
        </w:tc>
        <w:tc>
          <w:tcPr>
            <w:tcW w:w="1088" w:type="dxa"/>
            <w:vAlign w:val="center"/>
          </w:tcPr>
          <w:p>
            <w:pPr>
              <w:widowControl/>
              <w:snapToGrid w:val="0"/>
              <w:spacing w:line="400" w:lineRule="exact"/>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本项目拟任</w:t>
            </w:r>
          </w:p>
          <w:p>
            <w:pPr>
              <w:widowControl/>
              <w:snapToGrid w:val="0"/>
              <w:spacing w:line="400" w:lineRule="exact"/>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84" w:type="dxa"/>
            <w:vAlign w:val="center"/>
          </w:tcPr>
          <w:p>
            <w:pPr>
              <w:jc w:val="center"/>
              <w:rPr>
                <w:rFonts w:ascii="宋体" w:hAnsi="宋体"/>
                <w:color w:val="000000" w:themeColor="text1"/>
                <w:sz w:val="24"/>
                <w14:textFill>
                  <w14:solidFill>
                    <w14:schemeClr w14:val="tx1"/>
                  </w14:solidFill>
                </w14:textFill>
              </w:rPr>
            </w:pPr>
          </w:p>
        </w:tc>
        <w:tc>
          <w:tcPr>
            <w:tcW w:w="825" w:type="dxa"/>
            <w:vAlign w:val="center"/>
          </w:tcPr>
          <w:p>
            <w:pPr>
              <w:widowControl/>
              <w:snapToGrid w:val="0"/>
              <w:jc w:val="center"/>
              <w:rPr>
                <w:rFonts w:ascii="宋体" w:hAnsi="宋体"/>
                <w:color w:val="000000" w:themeColor="text1"/>
                <w:kern w:val="0"/>
                <w:sz w:val="24"/>
                <w14:textFill>
                  <w14:solidFill>
                    <w14:schemeClr w14:val="tx1"/>
                  </w14:solidFill>
                </w14:textFill>
              </w:rPr>
            </w:pPr>
          </w:p>
        </w:tc>
        <w:tc>
          <w:tcPr>
            <w:tcW w:w="1172" w:type="dxa"/>
            <w:vAlign w:val="center"/>
          </w:tcPr>
          <w:p>
            <w:pPr>
              <w:jc w:val="center"/>
              <w:rPr>
                <w:rFonts w:ascii="宋体" w:hAnsi="宋体"/>
                <w:color w:val="000000" w:themeColor="text1"/>
                <w:sz w:val="24"/>
                <w14:textFill>
                  <w14:solidFill>
                    <w14:schemeClr w14:val="tx1"/>
                  </w14:solidFill>
                </w14:textFill>
              </w:rPr>
            </w:pPr>
          </w:p>
        </w:tc>
        <w:tc>
          <w:tcPr>
            <w:tcW w:w="880" w:type="dxa"/>
            <w:vAlign w:val="center"/>
          </w:tcPr>
          <w:p>
            <w:pPr>
              <w:jc w:val="center"/>
              <w:rPr>
                <w:rFonts w:ascii="宋体" w:hAnsi="宋体"/>
                <w:color w:val="000000" w:themeColor="text1"/>
                <w:sz w:val="24"/>
                <w14:textFill>
                  <w14:solidFill>
                    <w14:schemeClr w14:val="tx1"/>
                  </w14:solidFill>
                </w14:textFill>
              </w:rPr>
            </w:pPr>
          </w:p>
        </w:tc>
        <w:tc>
          <w:tcPr>
            <w:tcW w:w="969" w:type="dxa"/>
            <w:vAlign w:val="center"/>
          </w:tcPr>
          <w:p>
            <w:pPr>
              <w:jc w:val="center"/>
              <w:rPr>
                <w:rFonts w:ascii="宋体" w:hAnsi="宋体"/>
                <w:color w:val="000000" w:themeColor="text1"/>
                <w:sz w:val="24"/>
                <w14:textFill>
                  <w14:solidFill>
                    <w14:schemeClr w14:val="tx1"/>
                  </w14:solidFill>
                </w14:textFill>
              </w:rPr>
            </w:pPr>
          </w:p>
        </w:tc>
        <w:tc>
          <w:tcPr>
            <w:tcW w:w="780" w:type="dxa"/>
            <w:vAlign w:val="center"/>
          </w:tcPr>
          <w:p>
            <w:pPr>
              <w:jc w:val="center"/>
              <w:rPr>
                <w:rFonts w:ascii="宋体" w:hAnsi="宋体"/>
                <w:color w:val="000000" w:themeColor="text1"/>
                <w:sz w:val="24"/>
                <w14:textFill>
                  <w14:solidFill>
                    <w14:schemeClr w14:val="tx1"/>
                  </w14:solidFill>
                </w14:textFill>
              </w:rPr>
            </w:pPr>
          </w:p>
        </w:tc>
        <w:tc>
          <w:tcPr>
            <w:tcW w:w="1447" w:type="dxa"/>
            <w:vAlign w:val="center"/>
          </w:tcPr>
          <w:p>
            <w:pPr>
              <w:jc w:val="center"/>
              <w:rPr>
                <w:rFonts w:ascii="宋体" w:hAnsi="宋体"/>
                <w:color w:val="000000" w:themeColor="text1"/>
                <w:sz w:val="24"/>
                <w14:textFill>
                  <w14:solidFill>
                    <w14:schemeClr w14:val="tx1"/>
                  </w14:solidFill>
                </w14:textFill>
              </w:rPr>
            </w:pPr>
          </w:p>
        </w:tc>
        <w:tc>
          <w:tcPr>
            <w:tcW w:w="1080" w:type="dxa"/>
            <w:vAlign w:val="center"/>
          </w:tcPr>
          <w:p>
            <w:pPr>
              <w:jc w:val="center"/>
              <w:rPr>
                <w:rFonts w:ascii="宋体" w:hAnsi="宋体"/>
                <w:color w:val="000000" w:themeColor="text1"/>
                <w:sz w:val="24"/>
                <w14:textFill>
                  <w14:solidFill>
                    <w14:schemeClr w14:val="tx1"/>
                  </w14:solidFill>
                </w14:textFill>
              </w:rPr>
            </w:pPr>
          </w:p>
        </w:tc>
        <w:tc>
          <w:tcPr>
            <w:tcW w:w="108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84" w:type="dxa"/>
            <w:vAlign w:val="center"/>
          </w:tcPr>
          <w:p>
            <w:pPr>
              <w:jc w:val="center"/>
              <w:rPr>
                <w:rFonts w:ascii="宋体" w:hAnsi="宋体"/>
                <w:color w:val="000000" w:themeColor="text1"/>
                <w:sz w:val="24"/>
                <w14:textFill>
                  <w14:solidFill>
                    <w14:schemeClr w14:val="tx1"/>
                  </w14:solidFill>
                </w14:textFill>
              </w:rPr>
            </w:pPr>
          </w:p>
        </w:tc>
        <w:tc>
          <w:tcPr>
            <w:tcW w:w="825" w:type="dxa"/>
            <w:vAlign w:val="center"/>
          </w:tcPr>
          <w:p>
            <w:pPr>
              <w:jc w:val="center"/>
              <w:rPr>
                <w:rFonts w:ascii="宋体" w:hAnsi="宋体"/>
                <w:color w:val="000000" w:themeColor="text1"/>
                <w:sz w:val="24"/>
                <w14:textFill>
                  <w14:solidFill>
                    <w14:schemeClr w14:val="tx1"/>
                  </w14:solidFill>
                </w14:textFill>
              </w:rPr>
            </w:pPr>
          </w:p>
        </w:tc>
        <w:tc>
          <w:tcPr>
            <w:tcW w:w="1172" w:type="dxa"/>
            <w:vAlign w:val="center"/>
          </w:tcPr>
          <w:p>
            <w:pPr>
              <w:jc w:val="center"/>
              <w:rPr>
                <w:rFonts w:ascii="宋体" w:hAnsi="宋体"/>
                <w:color w:val="000000" w:themeColor="text1"/>
                <w:sz w:val="24"/>
                <w14:textFill>
                  <w14:solidFill>
                    <w14:schemeClr w14:val="tx1"/>
                  </w14:solidFill>
                </w14:textFill>
              </w:rPr>
            </w:pPr>
          </w:p>
        </w:tc>
        <w:tc>
          <w:tcPr>
            <w:tcW w:w="880" w:type="dxa"/>
            <w:vAlign w:val="center"/>
          </w:tcPr>
          <w:p>
            <w:pPr>
              <w:jc w:val="center"/>
              <w:rPr>
                <w:rFonts w:ascii="宋体" w:hAnsi="宋体"/>
                <w:color w:val="000000" w:themeColor="text1"/>
                <w:sz w:val="24"/>
                <w14:textFill>
                  <w14:solidFill>
                    <w14:schemeClr w14:val="tx1"/>
                  </w14:solidFill>
                </w14:textFill>
              </w:rPr>
            </w:pPr>
          </w:p>
        </w:tc>
        <w:tc>
          <w:tcPr>
            <w:tcW w:w="969" w:type="dxa"/>
            <w:vAlign w:val="center"/>
          </w:tcPr>
          <w:p>
            <w:pPr>
              <w:jc w:val="center"/>
              <w:rPr>
                <w:rFonts w:ascii="宋体" w:hAnsi="宋体"/>
                <w:color w:val="000000" w:themeColor="text1"/>
                <w:sz w:val="24"/>
                <w14:textFill>
                  <w14:solidFill>
                    <w14:schemeClr w14:val="tx1"/>
                  </w14:solidFill>
                </w14:textFill>
              </w:rPr>
            </w:pPr>
          </w:p>
        </w:tc>
        <w:tc>
          <w:tcPr>
            <w:tcW w:w="780" w:type="dxa"/>
            <w:vAlign w:val="center"/>
          </w:tcPr>
          <w:p>
            <w:pPr>
              <w:jc w:val="center"/>
              <w:rPr>
                <w:rFonts w:ascii="宋体" w:hAnsi="宋体"/>
                <w:color w:val="000000" w:themeColor="text1"/>
                <w:sz w:val="24"/>
                <w14:textFill>
                  <w14:solidFill>
                    <w14:schemeClr w14:val="tx1"/>
                  </w14:solidFill>
                </w14:textFill>
              </w:rPr>
            </w:pPr>
          </w:p>
        </w:tc>
        <w:tc>
          <w:tcPr>
            <w:tcW w:w="1447" w:type="dxa"/>
            <w:vAlign w:val="center"/>
          </w:tcPr>
          <w:p>
            <w:pPr>
              <w:jc w:val="center"/>
              <w:rPr>
                <w:rFonts w:ascii="宋体" w:hAnsi="宋体"/>
                <w:color w:val="000000" w:themeColor="text1"/>
                <w:sz w:val="24"/>
                <w14:textFill>
                  <w14:solidFill>
                    <w14:schemeClr w14:val="tx1"/>
                  </w14:solidFill>
                </w14:textFill>
              </w:rPr>
            </w:pPr>
          </w:p>
        </w:tc>
        <w:tc>
          <w:tcPr>
            <w:tcW w:w="1080" w:type="dxa"/>
            <w:vAlign w:val="center"/>
          </w:tcPr>
          <w:p>
            <w:pPr>
              <w:jc w:val="center"/>
              <w:rPr>
                <w:rFonts w:ascii="宋体" w:hAnsi="宋体"/>
                <w:color w:val="000000" w:themeColor="text1"/>
                <w:sz w:val="24"/>
                <w14:textFill>
                  <w14:solidFill>
                    <w14:schemeClr w14:val="tx1"/>
                  </w14:solidFill>
                </w14:textFill>
              </w:rPr>
            </w:pPr>
          </w:p>
        </w:tc>
        <w:tc>
          <w:tcPr>
            <w:tcW w:w="108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84" w:type="dxa"/>
            <w:vAlign w:val="center"/>
          </w:tcPr>
          <w:p>
            <w:pPr>
              <w:jc w:val="center"/>
              <w:rPr>
                <w:rFonts w:ascii="宋体" w:hAnsi="宋体"/>
                <w:color w:val="000000" w:themeColor="text1"/>
                <w:sz w:val="24"/>
                <w14:textFill>
                  <w14:solidFill>
                    <w14:schemeClr w14:val="tx1"/>
                  </w14:solidFill>
                </w14:textFill>
              </w:rPr>
            </w:pPr>
          </w:p>
        </w:tc>
        <w:tc>
          <w:tcPr>
            <w:tcW w:w="825" w:type="dxa"/>
            <w:vAlign w:val="center"/>
          </w:tcPr>
          <w:p>
            <w:pPr>
              <w:jc w:val="center"/>
              <w:rPr>
                <w:rFonts w:ascii="宋体" w:hAnsi="宋体"/>
                <w:color w:val="000000" w:themeColor="text1"/>
                <w:sz w:val="24"/>
                <w14:textFill>
                  <w14:solidFill>
                    <w14:schemeClr w14:val="tx1"/>
                  </w14:solidFill>
                </w14:textFill>
              </w:rPr>
            </w:pPr>
          </w:p>
        </w:tc>
        <w:tc>
          <w:tcPr>
            <w:tcW w:w="1172" w:type="dxa"/>
            <w:vAlign w:val="center"/>
          </w:tcPr>
          <w:p>
            <w:pPr>
              <w:jc w:val="center"/>
              <w:rPr>
                <w:rFonts w:ascii="宋体" w:hAnsi="宋体"/>
                <w:color w:val="000000" w:themeColor="text1"/>
                <w:sz w:val="24"/>
                <w14:textFill>
                  <w14:solidFill>
                    <w14:schemeClr w14:val="tx1"/>
                  </w14:solidFill>
                </w14:textFill>
              </w:rPr>
            </w:pPr>
          </w:p>
        </w:tc>
        <w:tc>
          <w:tcPr>
            <w:tcW w:w="880" w:type="dxa"/>
            <w:vAlign w:val="center"/>
          </w:tcPr>
          <w:p>
            <w:pPr>
              <w:jc w:val="center"/>
              <w:rPr>
                <w:rFonts w:ascii="宋体" w:hAnsi="宋体"/>
                <w:color w:val="000000" w:themeColor="text1"/>
                <w:sz w:val="24"/>
                <w14:textFill>
                  <w14:solidFill>
                    <w14:schemeClr w14:val="tx1"/>
                  </w14:solidFill>
                </w14:textFill>
              </w:rPr>
            </w:pPr>
          </w:p>
        </w:tc>
        <w:tc>
          <w:tcPr>
            <w:tcW w:w="969" w:type="dxa"/>
            <w:vAlign w:val="center"/>
          </w:tcPr>
          <w:p>
            <w:pPr>
              <w:jc w:val="center"/>
              <w:rPr>
                <w:rFonts w:ascii="宋体" w:hAnsi="宋体"/>
                <w:color w:val="000000" w:themeColor="text1"/>
                <w:sz w:val="24"/>
                <w14:textFill>
                  <w14:solidFill>
                    <w14:schemeClr w14:val="tx1"/>
                  </w14:solidFill>
                </w14:textFill>
              </w:rPr>
            </w:pPr>
          </w:p>
        </w:tc>
        <w:tc>
          <w:tcPr>
            <w:tcW w:w="780" w:type="dxa"/>
            <w:vAlign w:val="center"/>
          </w:tcPr>
          <w:p>
            <w:pPr>
              <w:jc w:val="center"/>
              <w:rPr>
                <w:rFonts w:ascii="宋体" w:hAnsi="宋体"/>
                <w:color w:val="000000" w:themeColor="text1"/>
                <w:sz w:val="24"/>
                <w14:textFill>
                  <w14:solidFill>
                    <w14:schemeClr w14:val="tx1"/>
                  </w14:solidFill>
                </w14:textFill>
              </w:rPr>
            </w:pPr>
          </w:p>
        </w:tc>
        <w:tc>
          <w:tcPr>
            <w:tcW w:w="1447" w:type="dxa"/>
            <w:vAlign w:val="center"/>
          </w:tcPr>
          <w:p>
            <w:pPr>
              <w:jc w:val="center"/>
              <w:rPr>
                <w:rFonts w:ascii="宋体" w:hAnsi="宋体"/>
                <w:color w:val="000000" w:themeColor="text1"/>
                <w:sz w:val="24"/>
                <w14:textFill>
                  <w14:solidFill>
                    <w14:schemeClr w14:val="tx1"/>
                  </w14:solidFill>
                </w14:textFill>
              </w:rPr>
            </w:pPr>
          </w:p>
        </w:tc>
        <w:tc>
          <w:tcPr>
            <w:tcW w:w="1080" w:type="dxa"/>
            <w:vAlign w:val="center"/>
          </w:tcPr>
          <w:p>
            <w:pPr>
              <w:jc w:val="center"/>
              <w:rPr>
                <w:rFonts w:ascii="宋体" w:hAnsi="宋体"/>
                <w:color w:val="000000" w:themeColor="text1"/>
                <w:sz w:val="24"/>
                <w14:textFill>
                  <w14:solidFill>
                    <w14:schemeClr w14:val="tx1"/>
                  </w14:solidFill>
                </w14:textFill>
              </w:rPr>
            </w:pPr>
          </w:p>
        </w:tc>
        <w:tc>
          <w:tcPr>
            <w:tcW w:w="108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84" w:type="dxa"/>
            <w:vAlign w:val="center"/>
          </w:tcPr>
          <w:p>
            <w:pPr>
              <w:jc w:val="center"/>
              <w:rPr>
                <w:rFonts w:ascii="宋体" w:hAnsi="宋体"/>
                <w:color w:val="000000" w:themeColor="text1"/>
                <w:sz w:val="24"/>
                <w14:textFill>
                  <w14:solidFill>
                    <w14:schemeClr w14:val="tx1"/>
                  </w14:solidFill>
                </w14:textFill>
              </w:rPr>
            </w:pPr>
          </w:p>
        </w:tc>
        <w:tc>
          <w:tcPr>
            <w:tcW w:w="825" w:type="dxa"/>
            <w:vAlign w:val="center"/>
          </w:tcPr>
          <w:p>
            <w:pPr>
              <w:jc w:val="center"/>
              <w:rPr>
                <w:rFonts w:ascii="宋体" w:hAnsi="宋体"/>
                <w:color w:val="000000" w:themeColor="text1"/>
                <w:sz w:val="24"/>
                <w14:textFill>
                  <w14:solidFill>
                    <w14:schemeClr w14:val="tx1"/>
                  </w14:solidFill>
                </w14:textFill>
              </w:rPr>
            </w:pPr>
          </w:p>
        </w:tc>
        <w:tc>
          <w:tcPr>
            <w:tcW w:w="1172" w:type="dxa"/>
            <w:vAlign w:val="center"/>
          </w:tcPr>
          <w:p>
            <w:pPr>
              <w:jc w:val="center"/>
              <w:rPr>
                <w:rFonts w:ascii="宋体" w:hAnsi="宋体"/>
                <w:color w:val="000000" w:themeColor="text1"/>
                <w:sz w:val="24"/>
                <w14:textFill>
                  <w14:solidFill>
                    <w14:schemeClr w14:val="tx1"/>
                  </w14:solidFill>
                </w14:textFill>
              </w:rPr>
            </w:pPr>
          </w:p>
        </w:tc>
        <w:tc>
          <w:tcPr>
            <w:tcW w:w="880" w:type="dxa"/>
            <w:vAlign w:val="center"/>
          </w:tcPr>
          <w:p>
            <w:pPr>
              <w:jc w:val="center"/>
              <w:rPr>
                <w:rFonts w:ascii="宋体" w:hAnsi="宋体"/>
                <w:color w:val="000000" w:themeColor="text1"/>
                <w:sz w:val="24"/>
                <w14:textFill>
                  <w14:solidFill>
                    <w14:schemeClr w14:val="tx1"/>
                  </w14:solidFill>
                </w14:textFill>
              </w:rPr>
            </w:pPr>
          </w:p>
        </w:tc>
        <w:tc>
          <w:tcPr>
            <w:tcW w:w="969" w:type="dxa"/>
            <w:vAlign w:val="center"/>
          </w:tcPr>
          <w:p>
            <w:pPr>
              <w:jc w:val="center"/>
              <w:rPr>
                <w:rFonts w:ascii="宋体" w:hAnsi="宋体"/>
                <w:color w:val="000000" w:themeColor="text1"/>
                <w:sz w:val="24"/>
                <w14:textFill>
                  <w14:solidFill>
                    <w14:schemeClr w14:val="tx1"/>
                  </w14:solidFill>
                </w14:textFill>
              </w:rPr>
            </w:pPr>
          </w:p>
        </w:tc>
        <w:tc>
          <w:tcPr>
            <w:tcW w:w="780" w:type="dxa"/>
            <w:vAlign w:val="center"/>
          </w:tcPr>
          <w:p>
            <w:pPr>
              <w:jc w:val="center"/>
              <w:rPr>
                <w:rFonts w:ascii="宋体" w:hAnsi="宋体"/>
                <w:color w:val="000000" w:themeColor="text1"/>
                <w:sz w:val="24"/>
                <w14:textFill>
                  <w14:solidFill>
                    <w14:schemeClr w14:val="tx1"/>
                  </w14:solidFill>
                </w14:textFill>
              </w:rPr>
            </w:pPr>
          </w:p>
        </w:tc>
        <w:tc>
          <w:tcPr>
            <w:tcW w:w="1447" w:type="dxa"/>
            <w:vAlign w:val="center"/>
          </w:tcPr>
          <w:p>
            <w:pPr>
              <w:jc w:val="center"/>
              <w:rPr>
                <w:rFonts w:ascii="宋体" w:hAnsi="宋体"/>
                <w:color w:val="000000" w:themeColor="text1"/>
                <w:sz w:val="24"/>
                <w14:textFill>
                  <w14:solidFill>
                    <w14:schemeClr w14:val="tx1"/>
                  </w14:solidFill>
                </w14:textFill>
              </w:rPr>
            </w:pPr>
          </w:p>
        </w:tc>
        <w:tc>
          <w:tcPr>
            <w:tcW w:w="1080" w:type="dxa"/>
            <w:vAlign w:val="center"/>
          </w:tcPr>
          <w:p>
            <w:pPr>
              <w:jc w:val="center"/>
              <w:rPr>
                <w:rFonts w:ascii="宋体" w:hAnsi="宋体"/>
                <w:color w:val="000000" w:themeColor="text1"/>
                <w:sz w:val="24"/>
                <w14:textFill>
                  <w14:solidFill>
                    <w14:schemeClr w14:val="tx1"/>
                  </w14:solidFill>
                </w14:textFill>
              </w:rPr>
            </w:pPr>
          </w:p>
        </w:tc>
        <w:tc>
          <w:tcPr>
            <w:tcW w:w="108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84" w:type="dxa"/>
            <w:vAlign w:val="center"/>
          </w:tcPr>
          <w:p>
            <w:pPr>
              <w:jc w:val="center"/>
              <w:rPr>
                <w:rFonts w:ascii="宋体" w:hAnsi="宋体"/>
                <w:color w:val="000000" w:themeColor="text1"/>
                <w:sz w:val="24"/>
                <w14:textFill>
                  <w14:solidFill>
                    <w14:schemeClr w14:val="tx1"/>
                  </w14:solidFill>
                </w14:textFill>
              </w:rPr>
            </w:pPr>
          </w:p>
        </w:tc>
        <w:tc>
          <w:tcPr>
            <w:tcW w:w="825" w:type="dxa"/>
            <w:vAlign w:val="center"/>
          </w:tcPr>
          <w:p>
            <w:pPr>
              <w:jc w:val="center"/>
              <w:rPr>
                <w:rFonts w:ascii="宋体" w:hAnsi="宋体"/>
                <w:color w:val="000000" w:themeColor="text1"/>
                <w:sz w:val="24"/>
                <w14:textFill>
                  <w14:solidFill>
                    <w14:schemeClr w14:val="tx1"/>
                  </w14:solidFill>
                </w14:textFill>
              </w:rPr>
            </w:pPr>
          </w:p>
        </w:tc>
        <w:tc>
          <w:tcPr>
            <w:tcW w:w="1172" w:type="dxa"/>
            <w:vAlign w:val="center"/>
          </w:tcPr>
          <w:p>
            <w:pPr>
              <w:jc w:val="center"/>
              <w:rPr>
                <w:rFonts w:ascii="宋体" w:hAnsi="宋体"/>
                <w:color w:val="000000" w:themeColor="text1"/>
                <w:sz w:val="24"/>
                <w14:textFill>
                  <w14:solidFill>
                    <w14:schemeClr w14:val="tx1"/>
                  </w14:solidFill>
                </w14:textFill>
              </w:rPr>
            </w:pPr>
          </w:p>
        </w:tc>
        <w:tc>
          <w:tcPr>
            <w:tcW w:w="880" w:type="dxa"/>
            <w:vAlign w:val="center"/>
          </w:tcPr>
          <w:p>
            <w:pPr>
              <w:jc w:val="center"/>
              <w:rPr>
                <w:rFonts w:ascii="宋体" w:hAnsi="宋体"/>
                <w:color w:val="000000" w:themeColor="text1"/>
                <w:sz w:val="24"/>
                <w14:textFill>
                  <w14:solidFill>
                    <w14:schemeClr w14:val="tx1"/>
                  </w14:solidFill>
                </w14:textFill>
              </w:rPr>
            </w:pPr>
          </w:p>
        </w:tc>
        <w:tc>
          <w:tcPr>
            <w:tcW w:w="969" w:type="dxa"/>
            <w:vAlign w:val="center"/>
          </w:tcPr>
          <w:p>
            <w:pPr>
              <w:jc w:val="center"/>
              <w:rPr>
                <w:rFonts w:ascii="宋体" w:hAnsi="宋体"/>
                <w:color w:val="000000" w:themeColor="text1"/>
                <w:sz w:val="24"/>
                <w14:textFill>
                  <w14:solidFill>
                    <w14:schemeClr w14:val="tx1"/>
                  </w14:solidFill>
                </w14:textFill>
              </w:rPr>
            </w:pPr>
          </w:p>
        </w:tc>
        <w:tc>
          <w:tcPr>
            <w:tcW w:w="780" w:type="dxa"/>
            <w:vAlign w:val="center"/>
          </w:tcPr>
          <w:p>
            <w:pPr>
              <w:jc w:val="center"/>
              <w:rPr>
                <w:rFonts w:ascii="宋体" w:hAnsi="宋体"/>
                <w:color w:val="000000" w:themeColor="text1"/>
                <w:sz w:val="24"/>
                <w14:textFill>
                  <w14:solidFill>
                    <w14:schemeClr w14:val="tx1"/>
                  </w14:solidFill>
                </w14:textFill>
              </w:rPr>
            </w:pPr>
          </w:p>
        </w:tc>
        <w:tc>
          <w:tcPr>
            <w:tcW w:w="1447" w:type="dxa"/>
            <w:vAlign w:val="center"/>
          </w:tcPr>
          <w:p>
            <w:pPr>
              <w:jc w:val="center"/>
              <w:rPr>
                <w:rFonts w:ascii="宋体" w:hAnsi="宋体"/>
                <w:color w:val="000000" w:themeColor="text1"/>
                <w:sz w:val="24"/>
                <w14:textFill>
                  <w14:solidFill>
                    <w14:schemeClr w14:val="tx1"/>
                  </w14:solidFill>
                </w14:textFill>
              </w:rPr>
            </w:pPr>
          </w:p>
        </w:tc>
        <w:tc>
          <w:tcPr>
            <w:tcW w:w="1080" w:type="dxa"/>
            <w:vAlign w:val="center"/>
          </w:tcPr>
          <w:p>
            <w:pPr>
              <w:jc w:val="center"/>
              <w:rPr>
                <w:rFonts w:ascii="宋体" w:hAnsi="宋体"/>
                <w:color w:val="000000" w:themeColor="text1"/>
                <w:sz w:val="24"/>
                <w14:textFill>
                  <w14:solidFill>
                    <w14:schemeClr w14:val="tx1"/>
                  </w14:solidFill>
                </w14:textFill>
              </w:rPr>
            </w:pPr>
          </w:p>
        </w:tc>
        <w:tc>
          <w:tcPr>
            <w:tcW w:w="108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84" w:type="dxa"/>
            <w:vAlign w:val="center"/>
          </w:tcPr>
          <w:p>
            <w:pPr>
              <w:jc w:val="center"/>
              <w:rPr>
                <w:rFonts w:ascii="宋体" w:hAnsi="宋体"/>
                <w:color w:val="000000" w:themeColor="text1"/>
                <w:sz w:val="24"/>
                <w14:textFill>
                  <w14:solidFill>
                    <w14:schemeClr w14:val="tx1"/>
                  </w14:solidFill>
                </w14:textFill>
              </w:rPr>
            </w:pPr>
          </w:p>
        </w:tc>
        <w:tc>
          <w:tcPr>
            <w:tcW w:w="825" w:type="dxa"/>
            <w:vAlign w:val="center"/>
          </w:tcPr>
          <w:p>
            <w:pPr>
              <w:jc w:val="center"/>
              <w:rPr>
                <w:rFonts w:ascii="宋体" w:hAnsi="宋体"/>
                <w:color w:val="000000" w:themeColor="text1"/>
                <w:sz w:val="24"/>
                <w14:textFill>
                  <w14:solidFill>
                    <w14:schemeClr w14:val="tx1"/>
                  </w14:solidFill>
                </w14:textFill>
              </w:rPr>
            </w:pPr>
          </w:p>
        </w:tc>
        <w:tc>
          <w:tcPr>
            <w:tcW w:w="1172" w:type="dxa"/>
            <w:vAlign w:val="center"/>
          </w:tcPr>
          <w:p>
            <w:pPr>
              <w:jc w:val="center"/>
              <w:rPr>
                <w:rFonts w:ascii="宋体" w:hAnsi="宋体"/>
                <w:color w:val="000000" w:themeColor="text1"/>
                <w:kern w:val="0"/>
                <w:sz w:val="24"/>
                <w14:textFill>
                  <w14:solidFill>
                    <w14:schemeClr w14:val="tx1"/>
                  </w14:solidFill>
                </w14:textFill>
              </w:rPr>
            </w:pPr>
          </w:p>
        </w:tc>
        <w:tc>
          <w:tcPr>
            <w:tcW w:w="880" w:type="dxa"/>
            <w:vAlign w:val="center"/>
          </w:tcPr>
          <w:p>
            <w:pPr>
              <w:jc w:val="center"/>
              <w:rPr>
                <w:rFonts w:ascii="宋体" w:hAnsi="宋体"/>
                <w:color w:val="000000" w:themeColor="text1"/>
                <w:sz w:val="24"/>
                <w14:textFill>
                  <w14:solidFill>
                    <w14:schemeClr w14:val="tx1"/>
                  </w14:solidFill>
                </w14:textFill>
              </w:rPr>
            </w:pPr>
          </w:p>
        </w:tc>
        <w:tc>
          <w:tcPr>
            <w:tcW w:w="969" w:type="dxa"/>
            <w:vAlign w:val="center"/>
          </w:tcPr>
          <w:p>
            <w:pPr>
              <w:jc w:val="center"/>
              <w:rPr>
                <w:rFonts w:ascii="宋体" w:hAnsi="宋体"/>
                <w:color w:val="000000" w:themeColor="text1"/>
                <w:sz w:val="24"/>
                <w14:textFill>
                  <w14:solidFill>
                    <w14:schemeClr w14:val="tx1"/>
                  </w14:solidFill>
                </w14:textFill>
              </w:rPr>
            </w:pPr>
          </w:p>
        </w:tc>
        <w:tc>
          <w:tcPr>
            <w:tcW w:w="780" w:type="dxa"/>
            <w:vAlign w:val="center"/>
          </w:tcPr>
          <w:p>
            <w:pPr>
              <w:jc w:val="center"/>
              <w:rPr>
                <w:rFonts w:ascii="宋体" w:hAnsi="宋体"/>
                <w:color w:val="000000" w:themeColor="text1"/>
                <w:sz w:val="24"/>
                <w14:textFill>
                  <w14:solidFill>
                    <w14:schemeClr w14:val="tx1"/>
                  </w14:solidFill>
                </w14:textFill>
              </w:rPr>
            </w:pPr>
          </w:p>
        </w:tc>
        <w:tc>
          <w:tcPr>
            <w:tcW w:w="1447" w:type="dxa"/>
            <w:vAlign w:val="center"/>
          </w:tcPr>
          <w:p>
            <w:pPr>
              <w:jc w:val="center"/>
              <w:rPr>
                <w:rFonts w:ascii="宋体" w:hAnsi="宋体"/>
                <w:color w:val="000000" w:themeColor="text1"/>
                <w:sz w:val="24"/>
                <w14:textFill>
                  <w14:solidFill>
                    <w14:schemeClr w14:val="tx1"/>
                  </w14:solidFill>
                </w14:textFill>
              </w:rPr>
            </w:pPr>
          </w:p>
        </w:tc>
        <w:tc>
          <w:tcPr>
            <w:tcW w:w="1080" w:type="dxa"/>
            <w:vAlign w:val="center"/>
          </w:tcPr>
          <w:p>
            <w:pPr>
              <w:jc w:val="center"/>
              <w:rPr>
                <w:rFonts w:ascii="宋体" w:hAnsi="宋体"/>
                <w:color w:val="000000" w:themeColor="text1"/>
                <w:sz w:val="24"/>
                <w14:textFill>
                  <w14:solidFill>
                    <w14:schemeClr w14:val="tx1"/>
                  </w14:solidFill>
                </w14:textFill>
              </w:rPr>
            </w:pPr>
          </w:p>
        </w:tc>
        <w:tc>
          <w:tcPr>
            <w:tcW w:w="108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884" w:type="dxa"/>
            <w:vAlign w:val="center"/>
          </w:tcPr>
          <w:p>
            <w:pPr>
              <w:jc w:val="center"/>
              <w:rPr>
                <w:rFonts w:ascii="宋体" w:hAnsi="宋体"/>
                <w:color w:val="000000" w:themeColor="text1"/>
                <w:sz w:val="24"/>
                <w14:textFill>
                  <w14:solidFill>
                    <w14:schemeClr w14:val="tx1"/>
                  </w14:solidFill>
                </w14:textFill>
              </w:rPr>
            </w:pPr>
          </w:p>
        </w:tc>
        <w:tc>
          <w:tcPr>
            <w:tcW w:w="825" w:type="dxa"/>
            <w:vAlign w:val="center"/>
          </w:tcPr>
          <w:p>
            <w:pPr>
              <w:jc w:val="center"/>
              <w:rPr>
                <w:rFonts w:ascii="宋体" w:hAnsi="宋体"/>
                <w:color w:val="000000" w:themeColor="text1"/>
                <w:sz w:val="24"/>
                <w14:textFill>
                  <w14:solidFill>
                    <w14:schemeClr w14:val="tx1"/>
                  </w14:solidFill>
                </w14:textFill>
              </w:rPr>
            </w:pPr>
          </w:p>
        </w:tc>
        <w:tc>
          <w:tcPr>
            <w:tcW w:w="1172" w:type="dxa"/>
            <w:vAlign w:val="center"/>
          </w:tcPr>
          <w:p>
            <w:pPr>
              <w:jc w:val="center"/>
              <w:rPr>
                <w:rFonts w:ascii="宋体" w:hAnsi="宋体"/>
                <w:color w:val="000000" w:themeColor="text1"/>
                <w:sz w:val="24"/>
                <w14:textFill>
                  <w14:solidFill>
                    <w14:schemeClr w14:val="tx1"/>
                  </w14:solidFill>
                </w14:textFill>
              </w:rPr>
            </w:pPr>
          </w:p>
        </w:tc>
        <w:tc>
          <w:tcPr>
            <w:tcW w:w="880" w:type="dxa"/>
            <w:vAlign w:val="center"/>
          </w:tcPr>
          <w:p>
            <w:pPr>
              <w:jc w:val="center"/>
              <w:rPr>
                <w:rFonts w:ascii="宋体" w:hAnsi="宋体"/>
                <w:color w:val="000000" w:themeColor="text1"/>
                <w:sz w:val="24"/>
                <w14:textFill>
                  <w14:solidFill>
                    <w14:schemeClr w14:val="tx1"/>
                  </w14:solidFill>
                </w14:textFill>
              </w:rPr>
            </w:pPr>
          </w:p>
        </w:tc>
        <w:tc>
          <w:tcPr>
            <w:tcW w:w="969" w:type="dxa"/>
            <w:vAlign w:val="center"/>
          </w:tcPr>
          <w:p>
            <w:pPr>
              <w:jc w:val="center"/>
              <w:rPr>
                <w:rFonts w:ascii="宋体" w:hAnsi="宋体"/>
                <w:color w:val="000000" w:themeColor="text1"/>
                <w:sz w:val="24"/>
                <w14:textFill>
                  <w14:solidFill>
                    <w14:schemeClr w14:val="tx1"/>
                  </w14:solidFill>
                </w14:textFill>
              </w:rPr>
            </w:pPr>
          </w:p>
        </w:tc>
        <w:tc>
          <w:tcPr>
            <w:tcW w:w="780" w:type="dxa"/>
            <w:vAlign w:val="center"/>
          </w:tcPr>
          <w:p>
            <w:pPr>
              <w:jc w:val="center"/>
              <w:rPr>
                <w:rFonts w:ascii="宋体" w:hAnsi="宋体"/>
                <w:color w:val="000000" w:themeColor="text1"/>
                <w:sz w:val="24"/>
                <w14:textFill>
                  <w14:solidFill>
                    <w14:schemeClr w14:val="tx1"/>
                  </w14:solidFill>
                </w14:textFill>
              </w:rPr>
            </w:pPr>
          </w:p>
        </w:tc>
        <w:tc>
          <w:tcPr>
            <w:tcW w:w="1447" w:type="dxa"/>
            <w:vAlign w:val="center"/>
          </w:tcPr>
          <w:p>
            <w:pPr>
              <w:jc w:val="center"/>
              <w:rPr>
                <w:rFonts w:ascii="宋体" w:hAnsi="宋体"/>
                <w:color w:val="000000" w:themeColor="text1"/>
                <w:sz w:val="24"/>
                <w14:textFill>
                  <w14:solidFill>
                    <w14:schemeClr w14:val="tx1"/>
                  </w14:solidFill>
                </w14:textFill>
              </w:rPr>
            </w:pPr>
          </w:p>
        </w:tc>
        <w:tc>
          <w:tcPr>
            <w:tcW w:w="1080" w:type="dxa"/>
            <w:vAlign w:val="center"/>
          </w:tcPr>
          <w:p>
            <w:pPr>
              <w:jc w:val="center"/>
              <w:rPr>
                <w:rFonts w:ascii="宋体" w:hAnsi="宋体"/>
                <w:color w:val="000000" w:themeColor="text1"/>
                <w:sz w:val="24"/>
                <w14:textFill>
                  <w14:solidFill>
                    <w14:schemeClr w14:val="tx1"/>
                  </w14:solidFill>
                </w14:textFill>
              </w:rPr>
            </w:pPr>
          </w:p>
        </w:tc>
        <w:tc>
          <w:tcPr>
            <w:tcW w:w="1088" w:type="dxa"/>
            <w:vAlign w:val="center"/>
          </w:tcPr>
          <w:p>
            <w:pPr>
              <w:jc w:val="center"/>
              <w:rPr>
                <w:rFonts w:ascii="宋体" w:hAnsi="宋体"/>
                <w:color w:val="000000" w:themeColor="text1"/>
                <w:sz w:val="24"/>
                <w14:textFill>
                  <w14:solidFill>
                    <w14:schemeClr w14:val="tx1"/>
                  </w14:solidFill>
                </w14:textFill>
              </w:rPr>
            </w:pPr>
          </w:p>
        </w:tc>
      </w:tr>
    </w:tbl>
    <w:p>
      <w:pPr>
        <w:rPr>
          <w:rFonts w:ascii="宋体" w:hAnsi="宋体"/>
          <w:color w:val="000000" w:themeColor="text1"/>
          <w:spacing w:val="-20"/>
          <w:kern w:val="0"/>
          <w:szCs w:val="21"/>
          <w14:textFill>
            <w14:solidFill>
              <w14:schemeClr w14:val="tx1"/>
            </w14:solidFill>
          </w14:textFill>
        </w:rPr>
      </w:pPr>
    </w:p>
    <w:p>
      <w:pPr>
        <w:rPr>
          <w:rFonts w:ascii="宋体" w:hAnsi="宋体"/>
          <w:color w:val="000000" w:themeColor="text1"/>
          <w:spacing w:val="-12"/>
          <w:kern w:val="0"/>
          <w:sz w:val="24"/>
          <w14:textFill>
            <w14:solidFill>
              <w14:schemeClr w14:val="tx1"/>
            </w14:solidFill>
          </w14:textFill>
        </w:rPr>
      </w:pPr>
      <w:r>
        <w:rPr>
          <w:rFonts w:hint="eastAsia" w:ascii="宋体" w:hAnsi="宋体"/>
          <w:color w:val="000000" w:themeColor="text1"/>
          <w:spacing w:val="-20"/>
          <w:kern w:val="0"/>
          <w:sz w:val="24"/>
          <w14:textFill>
            <w14:solidFill>
              <w14:schemeClr w14:val="tx1"/>
            </w14:solidFill>
          </w14:textFill>
        </w:rPr>
        <w:t>注</w:t>
      </w:r>
      <w:r>
        <w:rPr>
          <w:rFonts w:hint="eastAsia" w:ascii="宋体" w:hAnsi="宋体"/>
          <w:color w:val="000000" w:themeColor="text1"/>
          <w:spacing w:val="-12"/>
          <w:kern w:val="0"/>
          <w:sz w:val="24"/>
          <w14:textFill>
            <w14:solidFill>
              <w14:schemeClr w14:val="tx1"/>
            </w14:solidFill>
          </w14:textFill>
        </w:rPr>
        <w:t>：</w:t>
      </w:r>
      <w:r>
        <w:rPr>
          <w:rFonts w:hint="eastAsia" w:ascii="宋体" w:hAnsi="宋体"/>
          <w:color w:val="000000" w:themeColor="text1"/>
          <w:spacing w:val="-6"/>
          <w:kern w:val="0"/>
          <w:sz w:val="24"/>
          <w14:textFill>
            <w14:solidFill>
              <w14:schemeClr w14:val="tx1"/>
            </w14:solidFill>
          </w14:textFill>
        </w:rPr>
        <w:t>附相关证书及个人最近3个月的社保缴费证明材料等复印件。</w:t>
      </w:r>
    </w:p>
    <w:p>
      <w:pPr>
        <w:tabs>
          <w:tab w:val="left" w:pos="1905"/>
        </w:tabs>
        <w:spacing w:before="156" w:beforeLines="50" w:line="500" w:lineRule="exact"/>
        <w:ind w:right="-11"/>
        <w:jc w:val="left"/>
        <w:rPr>
          <w:rFonts w:ascii="宋体" w:hAnsi="宋体"/>
          <w:color w:val="000000" w:themeColor="text1"/>
          <w:sz w:val="24"/>
          <w14:textFill>
            <w14:solidFill>
              <w14:schemeClr w14:val="tx1"/>
            </w14:solidFill>
          </w14:textFill>
        </w:rPr>
      </w:pPr>
    </w:p>
    <w:p>
      <w:pPr>
        <w:tabs>
          <w:tab w:val="left" w:pos="1905"/>
        </w:tabs>
        <w:spacing w:before="156" w:beforeLines="50" w:line="500" w:lineRule="exact"/>
        <w:ind w:right="-11"/>
        <w:jc w:val="left"/>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p>
    <w:p>
      <w:pPr>
        <w:spacing w:line="500" w:lineRule="exact"/>
        <w:ind w:right="-1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法定代表人或授权代理人(签字或盖章)：</w:t>
      </w:r>
    </w:p>
    <w:p>
      <w:pPr>
        <w:spacing w:line="500" w:lineRule="exact"/>
        <w:ind w:right="-1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日             期：</w:t>
      </w:r>
    </w:p>
    <w:p>
      <w:pPr>
        <w:tabs>
          <w:tab w:val="left" w:pos="1905"/>
        </w:tabs>
        <w:spacing w:before="156" w:beforeLines="50" w:line="500" w:lineRule="exact"/>
        <w:ind w:right="-11"/>
        <w:jc w:val="left"/>
        <w:rPr>
          <w:rFonts w:ascii="宋体" w:hAnsi="宋体"/>
          <w:color w:val="000000" w:themeColor="text1"/>
          <w:sz w:val="24"/>
          <w14:textFill>
            <w14:solidFill>
              <w14:schemeClr w14:val="tx1"/>
            </w14:solidFill>
          </w14:textFill>
        </w:rPr>
      </w:pPr>
    </w:p>
    <w:p>
      <w:pPr>
        <w:adjustRightInd w:val="0"/>
        <w:spacing w:line="360" w:lineRule="atLeast"/>
        <w:textAlignment w:val="baseline"/>
        <w:rPr>
          <w:rFonts w:ascii="宋体" w:hAnsi="宋体"/>
          <w:color w:val="000000" w:themeColor="text1"/>
          <w:kern w:val="0"/>
          <w:sz w:val="24"/>
          <w14:textFill>
            <w14:solidFill>
              <w14:schemeClr w14:val="tx1"/>
            </w14:solidFill>
          </w14:textFill>
        </w:rPr>
      </w:pPr>
    </w:p>
    <w:p>
      <w:pPr>
        <w:adjustRightInd w:val="0"/>
        <w:spacing w:line="360" w:lineRule="atLeast"/>
        <w:textAlignment w:val="baseline"/>
        <w:rPr>
          <w:rFonts w:ascii="宋体" w:hAnsi="宋体"/>
          <w:color w:val="000000" w:themeColor="text1"/>
          <w:kern w:val="0"/>
          <w:sz w:val="24"/>
          <w14:textFill>
            <w14:solidFill>
              <w14:schemeClr w14:val="tx1"/>
            </w14:solidFill>
          </w14:textFill>
        </w:rPr>
      </w:pPr>
    </w:p>
    <w:p>
      <w:pPr>
        <w:adjustRightInd w:val="0"/>
        <w:spacing w:line="360" w:lineRule="atLeast"/>
        <w:textAlignment w:val="baseline"/>
        <w:rPr>
          <w:rFonts w:ascii="宋体" w:hAnsi="宋体"/>
          <w:color w:val="000000" w:themeColor="text1"/>
          <w:kern w:val="0"/>
          <w:sz w:val="24"/>
          <w14:textFill>
            <w14:solidFill>
              <w14:schemeClr w14:val="tx1"/>
            </w14:solidFill>
          </w14:textFill>
        </w:rPr>
      </w:pPr>
    </w:p>
    <w:bookmarkEnd w:id="89"/>
    <w:p>
      <w:pPr>
        <w:adjustRightInd w:val="0"/>
        <w:spacing w:line="360" w:lineRule="atLeast"/>
        <w:textAlignment w:val="baseline"/>
        <w:outlineLvl w:val="1"/>
        <w:rPr>
          <w:rFonts w:ascii="宋体" w:hAnsi="宋体"/>
          <w:color w:val="000000" w:themeColor="text1"/>
          <w:kern w:val="0"/>
          <w:sz w:val="24"/>
          <w:u w:val="single"/>
          <w14:textFill>
            <w14:solidFill>
              <w14:schemeClr w14:val="tx1"/>
            </w14:solidFill>
          </w14:textFill>
        </w:rPr>
      </w:pPr>
    </w:p>
    <w:p>
      <w:pPr>
        <w:adjustRightInd w:val="0"/>
        <w:spacing w:line="360" w:lineRule="atLeast"/>
        <w:textAlignment w:val="baseline"/>
        <w:outlineLvl w:val="1"/>
        <w:rPr>
          <w:rFonts w:ascii="宋体" w:hAnsi="宋体"/>
          <w:color w:val="000000" w:themeColor="text1"/>
          <w:kern w:val="0"/>
          <w:sz w:val="24"/>
          <w:u w:val="single"/>
          <w14:textFill>
            <w14:solidFill>
              <w14:schemeClr w14:val="tx1"/>
            </w14:solidFill>
          </w14:textFill>
        </w:rPr>
      </w:pPr>
    </w:p>
    <w:p>
      <w:pPr>
        <w:adjustRightInd w:val="0"/>
        <w:spacing w:line="360" w:lineRule="atLeast"/>
        <w:textAlignment w:val="baseline"/>
        <w:outlineLvl w:val="1"/>
        <w:rPr>
          <w:rFonts w:ascii="宋体" w:hAnsi="宋体"/>
          <w:color w:val="000000" w:themeColor="text1"/>
          <w:kern w:val="0"/>
          <w:szCs w:val="21"/>
          <w14:textFill>
            <w14:solidFill>
              <w14:schemeClr w14:val="tx1"/>
            </w14:solidFill>
          </w14:textFill>
        </w:rPr>
      </w:pPr>
      <w:bookmarkStart w:id="90" w:name="_Toc42004085"/>
      <w:r>
        <w:rPr>
          <w:rStyle w:val="31"/>
          <w:rFonts w:hint="eastAsia"/>
          <w:b w:val="0"/>
          <w:color w:val="000000" w:themeColor="text1"/>
          <w:sz w:val="24"/>
          <w:szCs w:val="24"/>
          <w14:textFill>
            <w14:solidFill>
              <w14:schemeClr w14:val="tx1"/>
            </w14:solidFill>
          </w14:textFill>
        </w:rPr>
        <w:t>附件7：</w:t>
      </w:r>
      <w:bookmarkEnd w:id="85"/>
      <w:r>
        <w:rPr>
          <w:rStyle w:val="31"/>
          <w:rFonts w:hint="eastAsia"/>
          <w:b w:val="0"/>
          <w:color w:val="000000" w:themeColor="text1"/>
          <w:sz w:val="24"/>
          <w:szCs w:val="24"/>
          <w14:textFill>
            <w14:solidFill>
              <w14:schemeClr w14:val="tx1"/>
            </w14:solidFill>
          </w14:textFill>
        </w:rPr>
        <w:t>投标人同类项目业绩一览表</w:t>
      </w:r>
      <w:r>
        <w:rPr>
          <w:rFonts w:hint="eastAsia" w:ascii="宋体" w:hAnsi="宋体"/>
          <w:color w:val="000000" w:themeColor="text1"/>
          <w:kern w:val="0"/>
          <w:szCs w:val="21"/>
          <w14:textFill>
            <w14:solidFill>
              <w14:schemeClr w14:val="tx1"/>
            </w14:solidFill>
          </w14:textFill>
        </w:rPr>
        <w:t>（格式）</w:t>
      </w:r>
      <w:bookmarkEnd w:id="88"/>
      <w:bookmarkEnd w:id="90"/>
      <w:bookmarkStart w:id="91" w:name="_Toc388541472"/>
    </w:p>
    <w:p>
      <w:pPr>
        <w:adjustRightInd w:val="0"/>
        <w:spacing w:line="360" w:lineRule="atLeast"/>
        <w:jc w:val="center"/>
        <w:textAlignment w:val="baseline"/>
        <w:outlineLvl w:val="1"/>
        <w:rPr>
          <w:rFonts w:ascii="宋体" w:hAnsi="宋体"/>
          <w:color w:val="000000" w:themeColor="text1"/>
          <w:kern w:val="0"/>
          <w:szCs w:val="21"/>
          <w14:textFill>
            <w14:solidFill>
              <w14:schemeClr w14:val="tx1"/>
            </w14:solidFill>
          </w14:textFill>
        </w:rPr>
      </w:pPr>
      <w:bookmarkStart w:id="92" w:name="_Toc42004086"/>
      <w:r>
        <w:rPr>
          <w:rFonts w:hint="eastAsia" w:ascii="宋体" w:hAnsi="宋体"/>
          <w:b/>
          <w:bCs/>
          <w:color w:val="000000" w:themeColor="text1"/>
          <w:sz w:val="36"/>
          <w:szCs w:val="36"/>
          <w14:textFill>
            <w14:solidFill>
              <w14:schemeClr w14:val="tx1"/>
            </w14:solidFill>
          </w14:textFill>
        </w:rPr>
        <w:t>投标人同类项目业绩一览表</w:t>
      </w:r>
      <w:bookmarkEnd w:id="91"/>
      <w:bookmarkEnd w:id="92"/>
    </w:p>
    <w:tbl>
      <w:tblPr>
        <w:tblStyle w:val="18"/>
        <w:tblW w:w="87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560"/>
        <w:gridCol w:w="1231"/>
        <w:gridCol w:w="1417"/>
        <w:gridCol w:w="1604"/>
        <w:gridCol w:w="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951"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项目名称</w:t>
            </w:r>
          </w:p>
        </w:tc>
        <w:tc>
          <w:tcPr>
            <w:tcW w:w="1560"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委托方名称</w:t>
            </w:r>
          </w:p>
        </w:tc>
        <w:tc>
          <w:tcPr>
            <w:tcW w:w="1231"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合同金额（万元）</w:t>
            </w:r>
          </w:p>
        </w:tc>
        <w:tc>
          <w:tcPr>
            <w:tcW w:w="1417"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服务内容</w:t>
            </w:r>
          </w:p>
        </w:tc>
        <w:tc>
          <w:tcPr>
            <w:tcW w:w="1604"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服务周期</w:t>
            </w:r>
          </w:p>
        </w:tc>
        <w:tc>
          <w:tcPr>
            <w:tcW w:w="968" w:type="dxa"/>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951" w:type="dxa"/>
            <w:vAlign w:val="center"/>
          </w:tcPr>
          <w:p>
            <w:pPr>
              <w:jc w:val="center"/>
              <w:rPr>
                <w:rFonts w:ascii="宋体" w:hAnsi="宋体"/>
                <w:color w:val="000000" w:themeColor="text1"/>
                <w:sz w:val="24"/>
                <w14:textFill>
                  <w14:solidFill>
                    <w14:schemeClr w14:val="tx1"/>
                  </w14:solidFill>
                </w14:textFill>
              </w:rPr>
            </w:pPr>
          </w:p>
        </w:tc>
        <w:tc>
          <w:tcPr>
            <w:tcW w:w="1560" w:type="dxa"/>
            <w:vAlign w:val="center"/>
          </w:tcPr>
          <w:p>
            <w:pPr>
              <w:jc w:val="center"/>
              <w:rPr>
                <w:rFonts w:ascii="宋体" w:hAnsi="宋体"/>
                <w:color w:val="000000" w:themeColor="text1"/>
                <w:sz w:val="24"/>
                <w14:textFill>
                  <w14:solidFill>
                    <w14:schemeClr w14:val="tx1"/>
                  </w14:solidFill>
                </w14:textFill>
              </w:rPr>
            </w:pPr>
          </w:p>
        </w:tc>
        <w:tc>
          <w:tcPr>
            <w:tcW w:w="1231" w:type="dxa"/>
            <w:vAlign w:val="center"/>
          </w:tcPr>
          <w:p>
            <w:pPr>
              <w:jc w:val="center"/>
              <w:rPr>
                <w:rFonts w:ascii="宋体" w:hAnsi="宋体"/>
                <w:color w:val="000000" w:themeColor="text1"/>
                <w:sz w:val="24"/>
                <w14:textFill>
                  <w14:solidFill>
                    <w14:schemeClr w14:val="tx1"/>
                  </w14:solidFill>
                </w14:textFill>
              </w:rPr>
            </w:pPr>
          </w:p>
        </w:tc>
        <w:tc>
          <w:tcPr>
            <w:tcW w:w="1417" w:type="dxa"/>
            <w:vAlign w:val="center"/>
          </w:tcPr>
          <w:p>
            <w:pPr>
              <w:jc w:val="center"/>
              <w:rPr>
                <w:rFonts w:ascii="宋体" w:hAnsi="宋体"/>
                <w:color w:val="000000" w:themeColor="text1"/>
                <w:sz w:val="24"/>
                <w14:textFill>
                  <w14:solidFill>
                    <w14:schemeClr w14:val="tx1"/>
                  </w14:solidFill>
                </w14:textFill>
              </w:rPr>
            </w:pPr>
          </w:p>
        </w:tc>
        <w:tc>
          <w:tcPr>
            <w:tcW w:w="1604" w:type="dxa"/>
            <w:vAlign w:val="center"/>
          </w:tcPr>
          <w:p>
            <w:pPr>
              <w:jc w:val="center"/>
              <w:rPr>
                <w:rFonts w:ascii="宋体" w:hAnsi="宋体"/>
                <w:color w:val="000000" w:themeColor="text1"/>
                <w:sz w:val="24"/>
                <w14:textFill>
                  <w14:solidFill>
                    <w14:schemeClr w14:val="tx1"/>
                  </w14:solidFill>
                </w14:textFill>
              </w:rPr>
            </w:pPr>
          </w:p>
        </w:tc>
        <w:tc>
          <w:tcPr>
            <w:tcW w:w="96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951" w:type="dxa"/>
            <w:vAlign w:val="center"/>
          </w:tcPr>
          <w:p>
            <w:pPr>
              <w:jc w:val="center"/>
              <w:rPr>
                <w:rFonts w:ascii="宋体" w:hAnsi="宋体"/>
                <w:color w:val="000000" w:themeColor="text1"/>
                <w:sz w:val="24"/>
                <w14:textFill>
                  <w14:solidFill>
                    <w14:schemeClr w14:val="tx1"/>
                  </w14:solidFill>
                </w14:textFill>
              </w:rPr>
            </w:pPr>
          </w:p>
        </w:tc>
        <w:tc>
          <w:tcPr>
            <w:tcW w:w="1560" w:type="dxa"/>
            <w:vAlign w:val="center"/>
          </w:tcPr>
          <w:p>
            <w:pPr>
              <w:jc w:val="center"/>
              <w:rPr>
                <w:rFonts w:ascii="宋体" w:hAnsi="宋体"/>
                <w:color w:val="000000" w:themeColor="text1"/>
                <w:sz w:val="24"/>
                <w14:textFill>
                  <w14:solidFill>
                    <w14:schemeClr w14:val="tx1"/>
                  </w14:solidFill>
                </w14:textFill>
              </w:rPr>
            </w:pPr>
          </w:p>
        </w:tc>
        <w:tc>
          <w:tcPr>
            <w:tcW w:w="1231" w:type="dxa"/>
            <w:vAlign w:val="center"/>
          </w:tcPr>
          <w:p>
            <w:pPr>
              <w:jc w:val="center"/>
              <w:rPr>
                <w:rFonts w:ascii="宋体" w:hAnsi="宋体"/>
                <w:color w:val="000000" w:themeColor="text1"/>
                <w:sz w:val="24"/>
                <w14:textFill>
                  <w14:solidFill>
                    <w14:schemeClr w14:val="tx1"/>
                  </w14:solidFill>
                </w14:textFill>
              </w:rPr>
            </w:pPr>
          </w:p>
        </w:tc>
        <w:tc>
          <w:tcPr>
            <w:tcW w:w="1417" w:type="dxa"/>
            <w:vAlign w:val="center"/>
          </w:tcPr>
          <w:p>
            <w:pPr>
              <w:jc w:val="center"/>
              <w:rPr>
                <w:rFonts w:ascii="宋体" w:hAnsi="宋体"/>
                <w:color w:val="000000" w:themeColor="text1"/>
                <w:sz w:val="24"/>
                <w14:textFill>
                  <w14:solidFill>
                    <w14:schemeClr w14:val="tx1"/>
                  </w14:solidFill>
                </w14:textFill>
              </w:rPr>
            </w:pPr>
          </w:p>
        </w:tc>
        <w:tc>
          <w:tcPr>
            <w:tcW w:w="1604" w:type="dxa"/>
            <w:vAlign w:val="center"/>
          </w:tcPr>
          <w:p>
            <w:pPr>
              <w:jc w:val="center"/>
              <w:rPr>
                <w:rFonts w:ascii="宋体" w:hAnsi="宋体"/>
                <w:color w:val="000000" w:themeColor="text1"/>
                <w:sz w:val="24"/>
                <w14:textFill>
                  <w14:solidFill>
                    <w14:schemeClr w14:val="tx1"/>
                  </w14:solidFill>
                </w14:textFill>
              </w:rPr>
            </w:pPr>
          </w:p>
        </w:tc>
        <w:tc>
          <w:tcPr>
            <w:tcW w:w="96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951" w:type="dxa"/>
            <w:vAlign w:val="center"/>
          </w:tcPr>
          <w:p>
            <w:pPr>
              <w:jc w:val="center"/>
              <w:rPr>
                <w:rFonts w:ascii="宋体" w:hAnsi="宋体"/>
                <w:color w:val="000000" w:themeColor="text1"/>
                <w:sz w:val="24"/>
                <w14:textFill>
                  <w14:solidFill>
                    <w14:schemeClr w14:val="tx1"/>
                  </w14:solidFill>
                </w14:textFill>
              </w:rPr>
            </w:pPr>
          </w:p>
        </w:tc>
        <w:tc>
          <w:tcPr>
            <w:tcW w:w="1560" w:type="dxa"/>
            <w:vAlign w:val="center"/>
          </w:tcPr>
          <w:p>
            <w:pPr>
              <w:jc w:val="center"/>
              <w:rPr>
                <w:rFonts w:ascii="宋体" w:hAnsi="宋体"/>
                <w:color w:val="000000" w:themeColor="text1"/>
                <w:sz w:val="24"/>
                <w14:textFill>
                  <w14:solidFill>
                    <w14:schemeClr w14:val="tx1"/>
                  </w14:solidFill>
                </w14:textFill>
              </w:rPr>
            </w:pPr>
          </w:p>
        </w:tc>
        <w:tc>
          <w:tcPr>
            <w:tcW w:w="1231" w:type="dxa"/>
            <w:vAlign w:val="center"/>
          </w:tcPr>
          <w:p>
            <w:pPr>
              <w:jc w:val="center"/>
              <w:rPr>
                <w:rFonts w:ascii="宋体" w:hAnsi="宋体"/>
                <w:color w:val="000000" w:themeColor="text1"/>
                <w:sz w:val="24"/>
                <w14:textFill>
                  <w14:solidFill>
                    <w14:schemeClr w14:val="tx1"/>
                  </w14:solidFill>
                </w14:textFill>
              </w:rPr>
            </w:pPr>
          </w:p>
        </w:tc>
        <w:tc>
          <w:tcPr>
            <w:tcW w:w="1417" w:type="dxa"/>
            <w:vAlign w:val="center"/>
          </w:tcPr>
          <w:p>
            <w:pPr>
              <w:jc w:val="center"/>
              <w:rPr>
                <w:rFonts w:ascii="宋体" w:hAnsi="宋体"/>
                <w:color w:val="000000" w:themeColor="text1"/>
                <w:sz w:val="24"/>
                <w14:textFill>
                  <w14:solidFill>
                    <w14:schemeClr w14:val="tx1"/>
                  </w14:solidFill>
                </w14:textFill>
              </w:rPr>
            </w:pPr>
          </w:p>
        </w:tc>
        <w:tc>
          <w:tcPr>
            <w:tcW w:w="1604" w:type="dxa"/>
            <w:vAlign w:val="center"/>
          </w:tcPr>
          <w:p>
            <w:pPr>
              <w:jc w:val="center"/>
              <w:rPr>
                <w:rFonts w:ascii="宋体" w:hAnsi="宋体"/>
                <w:color w:val="000000" w:themeColor="text1"/>
                <w:sz w:val="24"/>
                <w14:textFill>
                  <w14:solidFill>
                    <w14:schemeClr w14:val="tx1"/>
                  </w14:solidFill>
                </w14:textFill>
              </w:rPr>
            </w:pPr>
          </w:p>
        </w:tc>
        <w:tc>
          <w:tcPr>
            <w:tcW w:w="96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951" w:type="dxa"/>
            <w:vAlign w:val="center"/>
          </w:tcPr>
          <w:p>
            <w:pPr>
              <w:jc w:val="center"/>
              <w:rPr>
                <w:rFonts w:ascii="宋体" w:hAnsi="宋体"/>
                <w:color w:val="000000" w:themeColor="text1"/>
                <w:sz w:val="24"/>
                <w14:textFill>
                  <w14:solidFill>
                    <w14:schemeClr w14:val="tx1"/>
                  </w14:solidFill>
                </w14:textFill>
              </w:rPr>
            </w:pPr>
          </w:p>
        </w:tc>
        <w:tc>
          <w:tcPr>
            <w:tcW w:w="1560" w:type="dxa"/>
            <w:vAlign w:val="center"/>
          </w:tcPr>
          <w:p>
            <w:pPr>
              <w:jc w:val="center"/>
              <w:rPr>
                <w:rFonts w:ascii="宋体" w:hAnsi="宋体"/>
                <w:color w:val="000000" w:themeColor="text1"/>
                <w:sz w:val="24"/>
                <w14:textFill>
                  <w14:solidFill>
                    <w14:schemeClr w14:val="tx1"/>
                  </w14:solidFill>
                </w14:textFill>
              </w:rPr>
            </w:pPr>
          </w:p>
        </w:tc>
        <w:tc>
          <w:tcPr>
            <w:tcW w:w="1231" w:type="dxa"/>
            <w:vAlign w:val="center"/>
          </w:tcPr>
          <w:p>
            <w:pPr>
              <w:jc w:val="center"/>
              <w:rPr>
                <w:rFonts w:ascii="宋体" w:hAnsi="宋体"/>
                <w:color w:val="000000" w:themeColor="text1"/>
                <w:sz w:val="24"/>
                <w14:textFill>
                  <w14:solidFill>
                    <w14:schemeClr w14:val="tx1"/>
                  </w14:solidFill>
                </w14:textFill>
              </w:rPr>
            </w:pPr>
          </w:p>
        </w:tc>
        <w:tc>
          <w:tcPr>
            <w:tcW w:w="1417" w:type="dxa"/>
            <w:vAlign w:val="center"/>
          </w:tcPr>
          <w:p>
            <w:pPr>
              <w:jc w:val="center"/>
              <w:rPr>
                <w:rFonts w:ascii="宋体" w:hAnsi="宋体"/>
                <w:color w:val="000000" w:themeColor="text1"/>
                <w:sz w:val="24"/>
                <w14:textFill>
                  <w14:solidFill>
                    <w14:schemeClr w14:val="tx1"/>
                  </w14:solidFill>
                </w14:textFill>
              </w:rPr>
            </w:pPr>
          </w:p>
        </w:tc>
        <w:tc>
          <w:tcPr>
            <w:tcW w:w="1604" w:type="dxa"/>
            <w:vAlign w:val="center"/>
          </w:tcPr>
          <w:p>
            <w:pPr>
              <w:jc w:val="center"/>
              <w:rPr>
                <w:rFonts w:ascii="宋体" w:hAnsi="宋体"/>
                <w:color w:val="000000" w:themeColor="text1"/>
                <w:sz w:val="24"/>
                <w14:textFill>
                  <w14:solidFill>
                    <w14:schemeClr w14:val="tx1"/>
                  </w14:solidFill>
                </w14:textFill>
              </w:rPr>
            </w:pPr>
          </w:p>
        </w:tc>
        <w:tc>
          <w:tcPr>
            <w:tcW w:w="96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951" w:type="dxa"/>
            <w:vAlign w:val="center"/>
          </w:tcPr>
          <w:p>
            <w:pPr>
              <w:jc w:val="center"/>
              <w:rPr>
                <w:rFonts w:ascii="宋体" w:hAnsi="宋体"/>
                <w:color w:val="000000" w:themeColor="text1"/>
                <w:sz w:val="24"/>
                <w14:textFill>
                  <w14:solidFill>
                    <w14:schemeClr w14:val="tx1"/>
                  </w14:solidFill>
                </w14:textFill>
              </w:rPr>
            </w:pPr>
          </w:p>
        </w:tc>
        <w:tc>
          <w:tcPr>
            <w:tcW w:w="1560" w:type="dxa"/>
            <w:vAlign w:val="center"/>
          </w:tcPr>
          <w:p>
            <w:pPr>
              <w:jc w:val="center"/>
              <w:rPr>
                <w:rFonts w:ascii="宋体" w:hAnsi="宋体"/>
                <w:color w:val="000000" w:themeColor="text1"/>
                <w:sz w:val="24"/>
                <w14:textFill>
                  <w14:solidFill>
                    <w14:schemeClr w14:val="tx1"/>
                  </w14:solidFill>
                </w14:textFill>
              </w:rPr>
            </w:pPr>
          </w:p>
        </w:tc>
        <w:tc>
          <w:tcPr>
            <w:tcW w:w="1231" w:type="dxa"/>
            <w:vAlign w:val="center"/>
          </w:tcPr>
          <w:p>
            <w:pPr>
              <w:jc w:val="center"/>
              <w:rPr>
                <w:rFonts w:ascii="宋体" w:hAnsi="宋体"/>
                <w:color w:val="000000" w:themeColor="text1"/>
                <w:sz w:val="24"/>
                <w14:textFill>
                  <w14:solidFill>
                    <w14:schemeClr w14:val="tx1"/>
                  </w14:solidFill>
                </w14:textFill>
              </w:rPr>
            </w:pPr>
          </w:p>
        </w:tc>
        <w:tc>
          <w:tcPr>
            <w:tcW w:w="1417" w:type="dxa"/>
            <w:vAlign w:val="center"/>
          </w:tcPr>
          <w:p>
            <w:pPr>
              <w:jc w:val="center"/>
              <w:rPr>
                <w:rFonts w:ascii="宋体" w:hAnsi="宋体"/>
                <w:color w:val="000000" w:themeColor="text1"/>
                <w:sz w:val="24"/>
                <w14:textFill>
                  <w14:solidFill>
                    <w14:schemeClr w14:val="tx1"/>
                  </w14:solidFill>
                </w14:textFill>
              </w:rPr>
            </w:pPr>
          </w:p>
        </w:tc>
        <w:tc>
          <w:tcPr>
            <w:tcW w:w="1604" w:type="dxa"/>
            <w:vAlign w:val="center"/>
          </w:tcPr>
          <w:p>
            <w:pPr>
              <w:jc w:val="center"/>
              <w:rPr>
                <w:rFonts w:ascii="宋体" w:hAnsi="宋体"/>
                <w:color w:val="000000" w:themeColor="text1"/>
                <w:sz w:val="24"/>
                <w14:textFill>
                  <w14:solidFill>
                    <w14:schemeClr w14:val="tx1"/>
                  </w14:solidFill>
                </w14:textFill>
              </w:rPr>
            </w:pPr>
          </w:p>
        </w:tc>
        <w:tc>
          <w:tcPr>
            <w:tcW w:w="96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951" w:type="dxa"/>
            <w:vAlign w:val="center"/>
          </w:tcPr>
          <w:p>
            <w:pPr>
              <w:jc w:val="center"/>
              <w:rPr>
                <w:rFonts w:ascii="宋体" w:hAnsi="宋体"/>
                <w:color w:val="000000" w:themeColor="text1"/>
                <w:sz w:val="24"/>
                <w14:textFill>
                  <w14:solidFill>
                    <w14:schemeClr w14:val="tx1"/>
                  </w14:solidFill>
                </w14:textFill>
              </w:rPr>
            </w:pPr>
          </w:p>
        </w:tc>
        <w:tc>
          <w:tcPr>
            <w:tcW w:w="1560" w:type="dxa"/>
            <w:vAlign w:val="center"/>
          </w:tcPr>
          <w:p>
            <w:pPr>
              <w:jc w:val="center"/>
              <w:rPr>
                <w:rFonts w:ascii="宋体" w:hAnsi="宋体"/>
                <w:color w:val="000000" w:themeColor="text1"/>
                <w:sz w:val="24"/>
                <w14:textFill>
                  <w14:solidFill>
                    <w14:schemeClr w14:val="tx1"/>
                  </w14:solidFill>
                </w14:textFill>
              </w:rPr>
            </w:pPr>
          </w:p>
        </w:tc>
        <w:tc>
          <w:tcPr>
            <w:tcW w:w="1231" w:type="dxa"/>
            <w:vAlign w:val="center"/>
          </w:tcPr>
          <w:p>
            <w:pPr>
              <w:jc w:val="center"/>
              <w:rPr>
                <w:rFonts w:ascii="宋体" w:hAnsi="宋体"/>
                <w:color w:val="000000" w:themeColor="text1"/>
                <w:sz w:val="24"/>
                <w14:textFill>
                  <w14:solidFill>
                    <w14:schemeClr w14:val="tx1"/>
                  </w14:solidFill>
                </w14:textFill>
              </w:rPr>
            </w:pPr>
          </w:p>
        </w:tc>
        <w:tc>
          <w:tcPr>
            <w:tcW w:w="1417" w:type="dxa"/>
            <w:vAlign w:val="center"/>
          </w:tcPr>
          <w:p>
            <w:pPr>
              <w:jc w:val="center"/>
              <w:rPr>
                <w:rFonts w:ascii="宋体" w:hAnsi="宋体"/>
                <w:color w:val="000000" w:themeColor="text1"/>
                <w:sz w:val="24"/>
                <w14:textFill>
                  <w14:solidFill>
                    <w14:schemeClr w14:val="tx1"/>
                  </w14:solidFill>
                </w14:textFill>
              </w:rPr>
            </w:pPr>
          </w:p>
        </w:tc>
        <w:tc>
          <w:tcPr>
            <w:tcW w:w="1604" w:type="dxa"/>
            <w:vAlign w:val="center"/>
          </w:tcPr>
          <w:p>
            <w:pPr>
              <w:jc w:val="center"/>
              <w:rPr>
                <w:rFonts w:ascii="宋体" w:hAnsi="宋体"/>
                <w:color w:val="000000" w:themeColor="text1"/>
                <w:sz w:val="24"/>
                <w14:textFill>
                  <w14:solidFill>
                    <w14:schemeClr w14:val="tx1"/>
                  </w14:solidFill>
                </w14:textFill>
              </w:rPr>
            </w:pPr>
          </w:p>
        </w:tc>
        <w:tc>
          <w:tcPr>
            <w:tcW w:w="96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951" w:type="dxa"/>
            <w:vAlign w:val="center"/>
          </w:tcPr>
          <w:p>
            <w:pPr>
              <w:jc w:val="center"/>
              <w:rPr>
                <w:rFonts w:ascii="宋体" w:hAnsi="宋体"/>
                <w:color w:val="000000" w:themeColor="text1"/>
                <w:sz w:val="24"/>
                <w14:textFill>
                  <w14:solidFill>
                    <w14:schemeClr w14:val="tx1"/>
                  </w14:solidFill>
                </w14:textFill>
              </w:rPr>
            </w:pPr>
          </w:p>
        </w:tc>
        <w:tc>
          <w:tcPr>
            <w:tcW w:w="1560" w:type="dxa"/>
            <w:vAlign w:val="center"/>
          </w:tcPr>
          <w:p>
            <w:pPr>
              <w:jc w:val="center"/>
              <w:rPr>
                <w:rFonts w:ascii="宋体" w:hAnsi="宋体"/>
                <w:color w:val="000000" w:themeColor="text1"/>
                <w:sz w:val="24"/>
                <w14:textFill>
                  <w14:solidFill>
                    <w14:schemeClr w14:val="tx1"/>
                  </w14:solidFill>
                </w14:textFill>
              </w:rPr>
            </w:pPr>
          </w:p>
        </w:tc>
        <w:tc>
          <w:tcPr>
            <w:tcW w:w="1231" w:type="dxa"/>
            <w:vAlign w:val="center"/>
          </w:tcPr>
          <w:p>
            <w:pPr>
              <w:jc w:val="center"/>
              <w:rPr>
                <w:rFonts w:ascii="宋体" w:hAnsi="宋体"/>
                <w:color w:val="000000" w:themeColor="text1"/>
                <w:sz w:val="24"/>
                <w14:textFill>
                  <w14:solidFill>
                    <w14:schemeClr w14:val="tx1"/>
                  </w14:solidFill>
                </w14:textFill>
              </w:rPr>
            </w:pPr>
          </w:p>
        </w:tc>
        <w:tc>
          <w:tcPr>
            <w:tcW w:w="1417" w:type="dxa"/>
            <w:vAlign w:val="center"/>
          </w:tcPr>
          <w:p>
            <w:pPr>
              <w:jc w:val="center"/>
              <w:rPr>
                <w:rFonts w:ascii="宋体" w:hAnsi="宋体"/>
                <w:color w:val="000000" w:themeColor="text1"/>
                <w:sz w:val="24"/>
                <w14:textFill>
                  <w14:solidFill>
                    <w14:schemeClr w14:val="tx1"/>
                  </w14:solidFill>
                </w14:textFill>
              </w:rPr>
            </w:pPr>
          </w:p>
        </w:tc>
        <w:tc>
          <w:tcPr>
            <w:tcW w:w="1604" w:type="dxa"/>
            <w:vAlign w:val="center"/>
          </w:tcPr>
          <w:p>
            <w:pPr>
              <w:jc w:val="center"/>
              <w:rPr>
                <w:rFonts w:ascii="宋体" w:hAnsi="宋体"/>
                <w:color w:val="000000" w:themeColor="text1"/>
                <w:sz w:val="24"/>
                <w14:textFill>
                  <w14:solidFill>
                    <w14:schemeClr w14:val="tx1"/>
                  </w14:solidFill>
                </w14:textFill>
              </w:rPr>
            </w:pPr>
          </w:p>
        </w:tc>
        <w:tc>
          <w:tcPr>
            <w:tcW w:w="96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951" w:type="dxa"/>
            <w:vAlign w:val="center"/>
          </w:tcPr>
          <w:p>
            <w:pPr>
              <w:jc w:val="center"/>
              <w:rPr>
                <w:rFonts w:ascii="宋体" w:hAnsi="宋体"/>
                <w:color w:val="000000" w:themeColor="text1"/>
                <w:sz w:val="24"/>
                <w14:textFill>
                  <w14:solidFill>
                    <w14:schemeClr w14:val="tx1"/>
                  </w14:solidFill>
                </w14:textFill>
              </w:rPr>
            </w:pPr>
          </w:p>
        </w:tc>
        <w:tc>
          <w:tcPr>
            <w:tcW w:w="1560" w:type="dxa"/>
            <w:vAlign w:val="center"/>
          </w:tcPr>
          <w:p>
            <w:pPr>
              <w:jc w:val="center"/>
              <w:rPr>
                <w:rFonts w:ascii="宋体" w:hAnsi="宋体"/>
                <w:color w:val="000000" w:themeColor="text1"/>
                <w:sz w:val="24"/>
                <w14:textFill>
                  <w14:solidFill>
                    <w14:schemeClr w14:val="tx1"/>
                  </w14:solidFill>
                </w14:textFill>
              </w:rPr>
            </w:pPr>
          </w:p>
        </w:tc>
        <w:tc>
          <w:tcPr>
            <w:tcW w:w="1231" w:type="dxa"/>
            <w:vAlign w:val="center"/>
          </w:tcPr>
          <w:p>
            <w:pPr>
              <w:jc w:val="center"/>
              <w:rPr>
                <w:rFonts w:ascii="宋体" w:hAnsi="宋体"/>
                <w:color w:val="000000" w:themeColor="text1"/>
                <w:sz w:val="24"/>
                <w14:textFill>
                  <w14:solidFill>
                    <w14:schemeClr w14:val="tx1"/>
                  </w14:solidFill>
                </w14:textFill>
              </w:rPr>
            </w:pPr>
          </w:p>
        </w:tc>
        <w:tc>
          <w:tcPr>
            <w:tcW w:w="1417" w:type="dxa"/>
            <w:vAlign w:val="center"/>
          </w:tcPr>
          <w:p>
            <w:pPr>
              <w:jc w:val="center"/>
              <w:rPr>
                <w:rFonts w:ascii="宋体" w:hAnsi="宋体"/>
                <w:color w:val="000000" w:themeColor="text1"/>
                <w:sz w:val="24"/>
                <w14:textFill>
                  <w14:solidFill>
                    <w14:schemeClr w14:val="tx1"/>
                  </w14:solidFill>
                </w14:textFill>
              </w:rPr>
            </w:pPr>
          </w:p>
        </w:tc>
        <w:tc>
          <w:tcPr>
            <w:tcW w:w="1604" w:type="dxa"/>
            <w:vAlign w:val="center"/>
          </w:tcPr>
          <w:p>
            <w:pPr>
              <w:jc w:val="center"/>
              <w:rPr>
                <w:rFonts w:ascii="宋体" w:hAnsi="宋体"/>
                <w:color w:val="000000" w:themeColor="text1"/>
                <w:sz w:val="24"/>
                <w14:textFill>
                  <w14:solidFill>
                    <w14:schemeClr w14:val="tx1"/>
                  </w14:solidFill>
                </w14:textFill>
              </w:rPr>
            </w:pPr>
          </w:p>
        </w:tc>
        <w:tc>
          <w:tcPr>
            <w:tcW w:w="968" w:type="dxa"/>
            <w:vAlign w:val="center"/>
          </w:tcPr>
          <w:p>
            <w:pPr>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951" w:type="dxa"/>
            <w:vAlign w:val="center"/>
          </w:tcPr>
          <w:p>
            <w:pPr>
              <w:jc w:val="center"/>
              <w:rPr>
                <w:rFonts w:ascii="宋体" w:hAnsi="宋体"/>
                <w:color w:val="000000" w:themeColor="text1"/>
                <w:sz w:val="24"/>
                <w14:textFill>
                  <w14:solidFill>
                    <w14:schemeClr w14:val="tx1"/>
                  </w14:solidFill>
                </w14:textFill>
              </w:rPr>
            </w:pPr>
          </w:p>
        </w:tc>
        <w:tc>
          <w:tcPr>
            <w:tcW w:w="1560" w:type="dxa"/>
            <w:vAlign w:val="center"/>
          </w:tcPr>
          <w:p>
            <w:pPr>
              <w:jc w:val="center"/>
              <w:rPr>
                <w:rFonts w:ascii="宋体" w:hAnsi="宋体"/>
                <w:color w:val="000000" w:themeColor="text1"/>
                <w:sz w:val="24"/>
                <w14:textFill>
                  <w14:solidFill>
                    <w14:schemeClr w14:val="tx1"/>
                  </w14:solidFill>
                </w14:textFill>
              </w:rPr>
            </w:pPr>
          </w:p>
        </w:tc>
        <w:tc>
          <w:tcPr>
            <w:tcW w:w="1231" w:type="dxa"/>
            <w:vAlign w:val="center"/>
          </w:tcPr>
          <w:p>
            <w:pPr>
              <w:jc w:val="center"/>
              <w:rPr>
                <w:rFonts w:ascii="宋体" w:hAnsi="宋体"/>
                <w:color w:val="000000" w:themeColor="text1"/>
                <w:sz w:val="24"/>
                <w14:textFill>
                  <w14:solidFill>
                    <w14:schemeClr w14:val="tx1"/>
                  </w14:solidFill>
                </w14:textFill>
              </w:rPr>
            </w:pPr>
          </w:p>
        </w:tc>
        <w:tc>
          <w:tcPr>
            <w:tcW w:w="1417" w:type="dxa"/>
            <w:vAlign w:val="center"/>
          </w:tcPr>
          <w:p>
            <w:pPr>
              <w:jc w:val="center"/>
              <w:rPr>
                <w:rFonts w:ascii="宋体" w:hAnsi="宋体"/>
                <w:color w:val="000000" w:themeColor="text1"/>
                <w:sz w:val="24"/>
                <w14:textFill>
                  <w14:solidFill>
                    <w14:schemeClr w14:val="tx1"/>
                  </w14:solidFill>
                </w14:textFill>
              </w:rPr>
            </w:pPr>
          </w:p>
        </w:tc>
        <w:tc>
          <w:tcPr>
            <w:tcW w:w="1604" w:type="dxa"/>
            <w:vAlign w:val="center"/>
          </w:tcPr>
          <w:p>
            <w:pPr>
              <w:jc w:val="center"/>
              <w:rPr>
                <w:rFonts w:ascii="宋体" w:hAnsi="宋体"/>
                <w:color w:val="000000" w:themeColor="text1"/>
                <w:sz w:val="24"/>
                <w14:textFill>
                  <w14:solidFill>
                    <w14:schemeClr w14:val="tx1"/>
                  </w14:solidFill>
                </w14:textFill>
              </w:rPr>
            </w:pPr>
          </w:p>
        </w:tc>
        <w:tc>
          <w:tcPr>
            <w:tcW w:w="968" w:type="dxa"/>
            <w:vAlign w:val="center"/>
          </w:tcPr>
          <w:p>
            <w:pPr>
              <w:jc w:val="center"/>
              <w:rPr>
                <w:rFonts w:ascii="宋体" w:hAnsi="宋体"/>
                <w:color w:val="000000" w:themeColor="text1"/>
                <w:sz w:val="24"/>
                <w14:textFill>
                  <w14:solidFill>
                    <w14:schemeClr w14:val="tx1"/>
                  </w14:solidFill>
                </w14:textFill>
              </w:rPr>
            </w:pPr>
          </w:p>
        </w:tc>
      </w:tr>
    </w:tbl>
    <w:p>
      <w:pPr>
        <w:tabs>
          <w:tab w:val="left" w:pos="5580"/>
        </w:tabs>
        <w:spacing w:line="440" w:lineRule="exact"/>
        <w:ind w:firstLine="360" w:firstLineChars="150"/>
        <w:rPr>
          <w:rFonts w:ascii="宋体" w:hAnsi="宋体"/>
          <w:color w:val="000000" w:themeColor="text1"/>
          <w:sz w:val="24"/>
          <w14:textFill>
            <w14:solidFill>
              <w14:schemeClr w14:val="tx1"/>
            </w14:solidFill>
          </w14:textFill>
        </w:rPr>
      </w:pPr>
      <w:bookmarkStart w:id="93" w:name="_Toc123987129"/>
      <w:r>
        <w:rPr>
          <w:rFonts w:hint="eastAsia" w:ascii="宋体" w:hAnsi="宋体"/>
          <w:color w:val="000000" w:themeColor="text1"/>
          <w:sz w:val="24"/>
          <w14:textFill>
            <w14:solidFill>
              <w14:schemeClr w14:val="tx1"/>
            </w14:solidFill>
          </w14:textFill>
        </w:rPr>
        <w:t>注：投标人在此列出具有2017年1月以来高校同类项目（第三方物流服务运营管理经验）业绩，需提供类似项目合同及业主出具的履约证明材料，材料不全的不得分。以上项目如同时具备公安部门关于寄递企业安全防范系统检测报告，需提供复印件加盖公章。</w:t>
      </w:r>
    </w:p>
    <w:p>
      <w:pPr>
        <w:tabs>
          <w:tab w:val="left" w:pos="5580"/>
        </w:tabs>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1.证明文件包括中标合同有效页面（体现甲乙双方名称、项目名称、合同金额以及甲乙双方印章部分）复印件，须加盖公章。</w:t>
      </w:r>
    </w:p>
    <w:p>
      <w:pPr>
        <w:tabs>
          <w:tab w:val="left" w:pos="5580"/>
        </w:tabs>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2．未附带相关证明文件的企业业绩，将不被招标人认可。</w:t>
      </w:r>
    </w:p>
    <w:p>
      <w:pPr>
        <w:tabs>
          <w:tab w:val="left" w:pos="1905"/>
        </w:tabs>
        <w:spacing w:before="156" w:beforeLines="50" w:line="500" w:lineRule="exact"/>
        <w:ind w:right="-11"/>
        <w:jc w:val="left"/>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投标人名称(公章)：</w:t>
      </w:r>
    </w:p>
    <w:p>
      <w:pPr>
        <w:spacing w:line="500" w:lineRule="exact"/>
        <w:ind w:right="-1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法定代表人或授权代理人(签字或盖章)：</w:t>
      </w:r>
    </w:p>
    <w:p>
      <w:pPr>
        <w:spacing w:line="500" w:lineRule="exact"/>
        <w:ind w:right="-1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日期：</w:t>
      </w:r>
      <w:bookmarkEnd w:id="93"/>
    </w:p>
    <w:p>
      <w:pPr>
        <w:adjustRightInd w:val="0"/>
        <w:spacing w:line="360" w:lineRule="atLeast"/>
        <w:textAlignment w:val="baseline"/>
        <w:outlineLvl w:val="1"/>
        <w:rPr>
          <w:rFonts w:ascii="宋体" w:hAnsi="宋体"/>
          <w:color w:val="000000" w:themeColor="text1"/>
          <w:kern w:val="0"/>
          <w:szCs w:val="21"/>
          <w14:textFill>
            <w14:solidFill>
              <w14:schemeClr w14:val="tx1"/>
            </w14:solidFill>
          </w14:textFill>
        </w:rPr>
      </w:pPr>
    </w:p>
    <w:p>
      <w:pPr>
        <w:adjustRightInd w:val="0"/>
        <w:spacing w:line="360" w:lineRule="atLeast"/>
        <w:textAlignment w:val="baseline"/>
        <w:outlineLvl w:val="1"/>
        <w:rPr>
          <w:rFonts w:ascii="宋体" w:hAnsi="宋体"/>
          <w:color w:val="000000" w:themeColor="text1"/>
          <w:kern w:val="0"/>
          <w:szCs w:val="21"/>
          <w14:textFill>
            <w14:solidFill>
              <w14:schemeClr w14:val="tx1"/>
            </w14:solidFill>
          </w14:textFill>
        </w:rPr>
      </w:pPr>
    </w:p>
    <w:p>
      <w:pPr>
        <w:adjustRightInd w:val="0"/>
        <w:spacing w:line="360" w:lineRule="atLeast"/>
        <w:textAlignment w:val="baseline"/>
        <w:outlineLvl w:val="1"/>
        <w:rPr>
          <w:rFonts w:ascii="宋体" w:hAnsi="宋体"/>
          <w:color w:val="000000" w:themeColor="text1"/>
          <w:kern w:val="0"/>
          <w:szCs w:val="21"/>
          <w14:textFill>
            <w14:solidFill>
              <w14:schemeClr w14:val="tx1"/>
            </w14:solidFill>
          </w14:textFill>
        </w:rPr>
      </w:pPr>
    </w:p>
    <w:p>
      <w:pPr>
        <w:pStyle w:val="3"/>
        <w:rPr>
          <w:b w:val="0"/>
          <w:color w:val="000000" w:themeColor="text1"/>
          <w:kern w:val="0"/>
          <w:sz w:val="24"/>
          <w:szCs w:val="24"/>
          <w14:textFill>
            <w14:solidFill>
              <w14:schemeClr w14:val="tx1"/>
            </w14:solidFill>
          </w14:textFill>
        </w:rPr>
      </w:pPr>
      <w:bookmarkStart w:id="94" w:name="_Toc42004087"/>
      <w:r>
        <w:rPr>
          <w:rFonts w:hint="eastAsia"/>
          <w:b w:val="0"/>
          <w:color w:val="000000" w:themeColor="text1"/>
          <w:kern w:val="0"/>
          <w:sz w:val="24"/>
          <w:szCs w:val="24"/>
          <w14:textFill>
            <w14:solidFill>
              <w14:schemeClr w14:val="tx1"/>
            </w14:solidFill>
          </w14:textFill>
        </w:rPr>
        <w:t>附件8：投标人的资信证明</w:t>
      </w:r>
      <w:bookmarkEnd w:id="94"/>
    </w:p>
    <w:p>
      <w:pPr>
        <w:adjustRightInd w:val="0"/>
        <w:spacing w:line="360" w:lineRule="atLeast"/>
        <w:textAlignment w:val="baseline"/>
        <w:outlineLvl w:val="1"/>
        <w:rPr>
          <w:rFonts w:ascii="宋体" w:hAnsi="宋体"/>
          <w:color w:val="000000" w:themeColor="text1"/>
          <w:kern w:val="0"/>
          <w:szCs w:val="21"/>
          <w14:textFill>
            <w14:solidFill>
              <w14:schemeClr w14:val="tx1"/>
            </w14:solidFill>
          </w14:textFill>
        </w:rPr>
      </w:pPr>
    </w:p>
    <w:p>
      <w:pPr>
        <w:adjustRightInd w:val="0"/>
        <w:spacing w:line="360" w:lineRule="atLeast"/>
        <w:textAlignment w:val="baseline"/>
        <w:outlineLvl w:val="1"/>
        <w:rPr>
          <w:rFonts w:ascii="宋体" w:hAnsi="宋体"/>
          <w:color w:val="000000" w:themeColor="text1"/>
          <w:kern w:val="0"/>
          <w:szCs w:val="21"/>
          <w14:textFill>
            <w14:solidFill>
              <w14:schemeClr w14:val="tx1"/>
            </w14:solidFill>
          </w14:textFill>
        </w:rPr>
      </w:pPr>
    </w:p>
    <w:p>
      <w:pPr>
        <w:pStyle w:val="3"/>
        <w:jc w:val="center"/>
        <w:rPr>
          <w:rFonts w:ascii="宋体" w:hAnsi="宋体" w:eastAsia="宋体"/>
          <w:color w:val="000000" w:themeColor="text1"/>
          <w:sz w:val="36"/>
          <w:szCs w:val="36"/>
          <w14:textFill>
            <w14:solidFill>
              <w14:schemeClr w14:val="tx1"/>
            </w14:solidFill>
          </w14:textFill>
        </w:rPr>
      </w:pPr>
      <w:bookmarkStart w:id="95" w:name="_Toc41732636"/>
      <w:bookmarkStart w:id="96" w:name="_Toc42002591"/>
      <w:bookmarkStart w:id="97" w:name="_Toc42004088"/>
      <w:r>
        <w:rPr>
          <w:rFonts w:ascii="宋体" w:hAnsi="宋体" w:eastAsia="宋体"/>
          <w:color w:val="000000" w:themeColor="text1"/>
          <w:sz w:val="36"/>
          <w:szCs w:val="36"/>
          <w14:textFill>
            <w14:solidFill>
              <w14:schemeClr w14:val="tx1"/>
            </w14:solidFill>
          </w14:textFill>
        </w:rPr>
        <w:t>投标人的资信证明</w:t>
      </w:r>
      <w:bookmarkEnd w:id="82"/>
      <w:bookmarkEnd w:id="83"/>
      <w:bookmarkEnd w:id="95"/>
      <w:bookmarkEnd w:id="96"/>
      <w:bookmarkEnd w:id="97"/>
    </w:p>
    <w:p>
      <w:pPr>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银行出具的资信证明或会计师事务所出具的财务审计报告 </w:t>
      </w:r>
    </w:p>
    <w:p>
      <w:pPr>
        <w:tabs>
          <w:tab w:val="left" w:pos="5580"/>
        </w:tabs>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说明：</w:t>
      </w:r>
    </w:p>
    <w:p>
      <w:pPr>
        <w:tabs>
          <w:tab w:val="left" w:pos="5580"/>
        </w:tabs>
        <w:spacing w:line="440" w:lineRule="exact"/>
        <w:ind w:firstLine="480" w:firstLineChars="20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1．投标人在投标文件中，提供</w:t>
      </w:r>
      <w:r>
        <w:rPr>
          <w:rFonts w:hint="eastAsia"/>
          <w:color w:val="000000" w:themeColor="text1"/>
          <w:sz w:val="24"/>
          <w14:textFill>
            <w14:solidFill>
              <w14:schemeClr w14:val="tx1"/>
            </w14:solidFill>
          </w14:textFill>
        </w:rPr>
        <w:t>具有审计资格的第三方对投标人出具的近期年度财务审计报告，</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审计报告是有法律效力的完整审计报告，包括但不限于“三表一注”、审计机构的资质、审计人资质和注册会计师的签字盖章</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w:t>
      </w:r>
    </w:p>
    <w:p>
      <w:pPr>
        <w:tabs>
          <w:tab w:val="left" w:pos="5580"/>
        </w:tabs>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2．银行资信证明须提供银行在开标日前三个月内开具的资信证明，可为原件或复印件，但若复印件中明确说明“复印无效”或有同一意思的文字表述则为无效证明。</w:t>
      </w:r>
    </w:p>
    <w:p>
      <w:pPr>
        <w:tabs>
          <w:tab w:val="left" w:pos="5580"/>
        </w:tabs>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3．如投标人为新成立单位，无法提供审计报告，则需提供新企业验资报告复印件并加盖提供报告单位的公章。</w:t>
      </w:r>
    </w:p>
    <w:p>
      <w:pPr>
        <w:tabs>
          <w:tab w:val="left" w:pos="5580"/>
        </w:tabs>
        <w:spacing w:before="120"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4．银行资信证明应能说明该投标人与银行之间业务往来正常，企业信誉良好等。银行出具的存款证明不能替代银行资信证明。</w:t>
      </w:r>
    </w:p>
    <w:p>
      <w:pPr>
        <w:pStyle w:val="3"/>
        <w:rPr>
          <w:rFonts w:ascii="宋体" w:hAnsi="宋体"/>
          <w:b w:val="0"/>
          <w:color w:val="000000" w:themeColor="text1"/>
          <w:kern w:val="24"/>
          <w:sz w:val="24"/>
          <w14:textFill>
            <w14:solidFill>
              <w14:schemeClr w14:val="tx1"/>
            </w14:solidFill>
          </w14:textFill>
        </w:rPr>
      </w:pPr>
      <w:r>
        <w:rPr>
          <w:color w:val="000000" w:themeColor="text1"/>
          <w:sz w:val="24"/>
          <w14:textFill>
            <w14:solidFill>
              <w14:schemeClr w14:val="tx1"/>
            </w14:solidFill>
          </w14:textFill>
        </w:rPr>
        <w:br w:type="page"/>
      </w:r>
    </w:p>
    <w:p>
      <w:pPr>
        <w:pStyle w:val="3"/>
        <w:rPr>
          <w:b w:val="0"/>
          <w:color w:val="000000" w:themeColor="text1"/>
          <w:sz w:val="24"/>
          <w:szCs w:val="24"/>
          <w14:textFill>
            <w14:solidFill>
              <w14:schemeClr w14:val="tx1"/>
            </w14:solidFill>
          </w14:textFill>
        </w:rPr>
      </w:pPr>
      <w:bookmarkStart w:id="98" w:name="_Toc24632186"/>
      <w:bookmarkStart w:id="99" w:name="_Toc40168513"/>
      <w:bookmarkStart w:id="100" w:name="_Toc42004091"/>
      <w:r>
        <w:rPr>
          <w:rFonts w:hint="eastAsia"/>
          <w:b w:val="0"/>
          <w:color w:val="000000" w:themeColor="text1"/>
          <w:sz w:val="24"/>
          <w:szCs w:val="24"/>
          <w14:textFill>
            <w14:solidFill>
              <w14:schemeClr w14:val="tx1"/>
            </w14:solidFill>
          </w14:textFill>
        </w:rPr>
        <w:t>附件9：报名确认函</w:t>
      </w:r>
      <w:bookmarkEnd w:id="98"/>
      <w:bookmarkEnd w:id="99"/>
      <w:bookmarkEnd w:id="100"/>
    </w:p>
    <w:p>
      <w:pPr>
        <w:spacing w:before="312" w:beforeLines="100" w:after="468" w:afterLines="150"/>
        <w:jc w:val="center"/>
        <w:rPr>
          <w:rFonts w:ascii="宋体" w:hAnsi="宋体"/>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报名确认函</w:t>
      </w:r>
    </w:p>
    <w:p>
      <w:pPr>
        <w:spacing w:line="400" w:lineRule="exact"/>
        <w:ind w:right="-351" w:rightChars="-167"/>
        <w:rPr>
          <w:rFonts w:ascii="宋体" w:hAnsi="宋体" w:cs="宋体"/>
          <w:color w:val="000000" w:themeColor="text1"/>
          <w:kern w:val="0"/>
          <w:sz w:val="24"/>
          <w14:textFill>
            <w14:solidFill>
              <w14:schemeClr w14:val="tx1"/>
            </w14:solidFill>
          </w14:textFill>
        </w:rPr>
      </w:pPr>
      <w:r>
        <w:rPr>
          <w:rFonts w:hint="eastAsia" w:ascii="宋体" w:hAnsi="宋体"/>
          <w:color w:val="000000" w:themeColor="text1"/>
          <w:sz w:val="24"/>
          <w14:textFill>
            <w14:solidFill>
              <w14:schemeClr w14:val="tx1"/>
            </w14:solidFill>
          </w14:textFill>
        </w:rPr>
        <w:t>南通大学招投标管理办公室：</w:t>
      </w:r>
    </w:p>
    <w:p>
      <w:pPr>
        <w:widowControl/>
        <w:snapToGrid w:val="0"/>
        <w:spacing w:line="400" w:lineRule="exact"/>
        <w:ind w:firstLine="6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我单位自愿参与贵校</w:t>
      </w:r>
      <w:r>
        <w:rPr>
          <w:rFonts w:hint="eastAsia" w:ascii="宋体" w:hAnsi="宋体" w:cs="宋体"/>
          <w:color w:val="000000" w:themeColor="text1"/>
          <w:kern w:val="0"/>
          <w:sz w:val="24"/>
          <w:u w:val="single"/>
          <w14:textFill>
            <w14:solidFill>
              <w14:schemeClr w14:val="tx1"/>
            </w14:solidFill>
          </w14:textFill>
        </w:rPr>
        <w:t xml:space="preserve">   （项目名称及编号）    </w:t>
      </w:r>
      <w:r>
        <w:rPr>
          <w:rFonts w:hint="eastAsia" w:ascii="宋体" w:hAnsi="宋体" w:cs="宋体"/>
          <w:color w:val="000000" w:themeColor="text1"/>
          <w:kern w:val="0"/>
          <w:sz w:val="24"/>
          <w14:textFill>
            <w14:solidFill>
              <w14:schemeClr w14:val="tx1"/>
            </w14:solidFill>
          </w14:textFill>
        </w:rPr>
        <w:t>项目的投标，现发确认函并做出以下承诺：</w:t>
      </w:r>
    </w:p>
    <w:p>
      <w:pPr>
        <w:widowControl/>
        <w:snapToGrid w:val="0"/>
        <w:spacing w:line="400" w:lineRule="exact"/>
        <w:ind w:firstLine="601"/>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1、我单位完全符合采购公告中的投标人资质要求；</w:t>
      </w:r>
    </w:p>
    <w:p>
      <w:pPr>
        <w:widowControl/>
        <w:snapToGrid w:val="0"/>
        <w:spacing w:line="400" w:lineRule="exact"/>
        <w:ind w:firstLine="601"/>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2、我单位在投标过程中会严格遵守国家法律法规以及贵校相关管理规定；</w:t>
      </w:r>
    </w:p>
    <w:p>
      <w:pPr>
        <w:widowControl/>
        <w:snapToGrid w:val="0"/>
        <w:spacing w:line="400" w:lineRule="exact"/>
        <w:ind w:firstLine="601"/>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3、我单位与本项目相关负责人之间均不存在可能影响公正性的任何利害关系；</w:t>
      </w:r>
    </w:p>
    <w:p>
      <w:pPr>
        <w:pStyle w:val="41"/>
        <w:spacing w:line="400" w:lineRule="exact"/>
        <w:ind w:firstLine="602" w:firstLineChars="250"/>
        <w:rPr>
          <w:rFonts w:ascii="黑体" w:hAnsi="黑体" w:eastAsia="黑体"/>
          <w:b/>
          <w:color w:val="000000" w:themeColor="text1"/>
          <w14:textFill>
            <w14:solidFill>
              <w14:schemeClr w14:val="tx1"/>
            </w14:solidFill>
          </w14:textFill>
        </w:rPr>
      </w:pPr>
      <w:r>
        <w:rPr>
          <w:rFonts w:hint="eastAsia" w:ascii="黑体" w:hAnsi="黑体" w:eastAsia="黑体"/>
          <w:b/>
          <w:color w:val="000000" w:themeColor="text1"/>
          <w14:textFill>
            <w14:solidFill>
              <w14:schemeClr w14:val="tx1"/>
            </w14:solidFill>
          </w14:textFill>
        </w:rPr>
        <w:t>4、我单位参加投标人员没有到过疫情严重地区且无与疫情严重地区人员接触史，具有绿色健康码，进入校园后全程佩戴口罩。</w:t>
      </w:r>
    </w:p>
    <w:p>
      <w:pPr>
        <w:widowControl/>
        <w:snapToGrid w:val="0"/>
        <w:spacing w:line="400" w:lineRule="exact"/>
        <w:ind w:firstLine="601"/>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如我单位提供虚假信息或未履行以上承诺，贵校可保留追究我单位法律责任的权利。</w:t>
      </w:r>
    </w:p>
    <w:p>
      <w:pPr>
        <w:widowControl/>
        <w:snapToGrid w:val="0"/>
        <w:spacing w:line="400" w:lineRule="exact"/>
        <w:ind w:firstLine="2520" w:firstLineChars="1200"/>
        <w:jc w:val="left"/>
        <w:rPr>
          <w:rFonts w:ascii="宋体" w:hAnsi="宋体" w:cs="宋体"/>
          <w:color w:val="000000" w:themeColor="text1"/>
          <w:kern w:val="0"/>
          <w:sz w:val="24"/>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-504190</wp:posOffset>
                </wp:positionH>
                <wp:positionV relativeFrom="paragraph">
                  <wp:posOffset>57785</wp:posOffset>
                </wp:positionV>
                <wp:extent cx="2543810" cy="2179320"/>
                <wp:effectExtent l="0" t="0" r="27940" b="11430"/>
                <wp:wrapNone/>
                <wp:docPr id="5"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购买招标文件支付宝付款凭证</w:t>
                            </w:r>
                          </w:p>
                          <w:p>
                            <w:pPr>
                              <w:jc w:val="center"/>
                              <w:rPr>
                                <w:sz w:val="24"/>
                              </w:rPr>
                            </w:pPr>
                            <w:r>
                              <w:rPr>
                                <w:rFonts w:hint="eastAsia"/>
                                <w:sz w:val="24"/>
                              </w:rPr>
                              <w:t>粘贴处</w:t>
                            </w:r>
                          </w:p>
                          <w:p>
                            <w:pPr>
                              <w:jc w:val="center"/>
                            </w:pP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39.7pt;margin-top:4.55pt;height:171.6pt;width:200.3pt;z-index:251661312;mso-width-relative:page;mso-height-relative:page;" fillcolor="#FFFFFF" filled="t" stroked="t" coordsize="21600,21600" o:gfxdata="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MJOe/ZAAAACQEAAA8A&#10;AAAAAAAAAQAgAAAAIgAAAGRycy9kb3ducmV2LnhtbFBLAQIUABQAAAAIAIdO4kAJi7IuFgIAADkE&#10;AAAOAAAAAAAAAAEAIAAAACgBAABkcnMvZTJvRG9jLnhtbFBLBQYAAAAABgAGAFkBAACwBQAAAAA=&#10;">
                <v:fill on="t" focussize="0,0"/>
                <v:stroke color="#000000" miterlimit="8" joinstyle="miter"/>
                <v:imagedata o:title=""/>
                <o:lock v:ext="edit" aspectratio="f"/>
                <v:textbox>
                  <w:txbxContent>
                    <w:p/>
                    <w:p/>
                    <w:p/>
                    <w:p/>
                    <w:p>
                      <w:pPr>
                        <w:jc w:val="center"/>
                        <w:rPr>
                          <w:sz w:val="24"/>
                        </w:rPr>
                      </w:pPr>
                      <w:r>
                        <w:rPr>
                          <w:rFonts w:hint="eastAsia"/>
                          <w:sz w:val="24"/>
                        </w:rPr>
                        <w:t>购买招标文件支付宝付款凭证</w:t>
                      </w:r>
                    </w:p>
                    <w:p>
                      <w:pPr>
                        <w:jc w:val="center"/>
                        <w:rPr>
                          <w:sz w:val="24"/>
                        </w:rPr>
                      </w:pPr>
                      <w:r>
                        <w:rPr>
                          <w:rFonts w:hint="eastAsia"/>
                          <w:sz w:val="24"/>
                        </w:rPr>
                        <w:t>粘贴处</w:t>
                      </w:r>
                    </w:p>
                    <w:p>
                      <w:pPr>
                        <w:jc w:val="center"/>
                      </w:pPr>
                    </w:p>
                  </w:txbxContent>
                </v:textbox>
              </v:shape>
            </w:pict>
          </mc:Fallback>
        </mc:AlternateContent>
      </w:r>
    </w:p>
    <w:p>
      <w:pPr>
        <w:widowControl/>
        <w:snapToGrid w:val="0"/>
        <w:spacing w:line="400" w:lineRule="exact"/>
        <w:ind w:firstLine="3960" w:firstLineChars="165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投标人名称：</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（公章）</w:t>
      </w:r>
    </w:p>
    <w:p>
      <w:pPr>
        <w:widowControl/>
        <w:snapToGrid w:val="0"/>
        <w:spacing w:line="400" w:lineRule="exact"/>
        <w:ind w:firstLine="3960" w:firstLineChars="1650"/>
        <w:jc w:val="left"/>
        <w:rPr>
          <w:rFonts w:ascii="宋体" w:hAnsi="宋体" w:cs="宋体"/>
          <w:color w:val="000000" w:themeColor="text1"/>
          <w:kern w:val="0"/>
          <w:sz w:val="24"/>
          <w:u w:val="single"/>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税务登记号：</w:t>
      </w:r>
      <w:r>
        <w:rPr>
          <w:rFonts w:hint="eastAsia" w:ascii="宋体" w:hAnsi="宋体" w:cs="宋体"/>
          <w:color w:val="000000" w:themeColor="text1"/>
          <w:kern w:val="0"/>
          <w:sz w:val="24"/>
          <w:u w:val="single"/>
          <w14:textFill>
            <w14:solidFill>
              <w14:schemeClr w14:val="tx1"/>
            </w14:solidFill>
          </w14:textFill>
        </w:rPr>
        <w:t xml:space="preserve">                          </w:t>
      </w:r>
    </w:p>
    <w:p>
      <w:pPr>
        <w:widowControl/>
        <w:snapToGrid w:val="0"/>
        <w:spacing w:line="400" w:lineRule="exact"/>
        <w:ind w:firstLine="3960" w:firstLineChars="1650"/>
        <w:jc w:val="left"/>
        <w:rPr>
          <w:rFonts w:ascii="宋体" w:hAnsi="宋体" w:cs="宋体"/>
          <w:color w:val="000000" w:themeColor="text1"/>
          <w:kern w:val="0"/>
          <w:sz w:val="24"/>
          <w:u w:val="single"/>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法定代表人（授权代表）签字：</w:t>
      </w:r>
      <w:r>
        <w:rPr>
          <w:rFonts w:hint="eastAsia" w:ascii="宋体" w:hAnsi="宋体" w:cs="宋体"/>
          <w:color w:val="000000" w:themeColor="text1"/>
          <w:kern w:val="0"/>
          <w:sz w:val="24"/>
          <w:u w:val="single"/>
          <w14:textFill>
            <w14:solidFill>
              <w14:schemeClr w14:val="tx1"/>
            </w14:solidFill>
          </w14:textFill>
        </w:rPr>
        <w:t xml:space="preserve">          </w:t>
      </w:r>
    </w:p>
    <w:p>
      <w:pPr>
        <w:widowControl/>
        <w:snapToGrid w:val="0"/>
        <w:spacing w:line="400" w:lineRule="exact"/>
        <w:ind w:firstLine="3960" w:firstLineChars="1650"/>
        <w:jc w:val="left"/>
        <w:rPr>
          <w:rFonts w:ascii="宋体" w:hAnsi="宋体" w:cs="宋体"/>
          <w:color w:val="000000" w:themeColor="text1"/>
          <w:kern w:val="0"/>
          <w:sz w:val="24"/>
          <w:u w:val="single"/>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授权代表联系电话（手机）：</w:t>
      </w:r>
      <w:r>
        <w:rPr>
          <w:rFonts w:hint="eastAsia" w:ascii="宋体" w:hAnsi="宋体" w:cs="宋体"/>
          <w:color w:val="000000" w:themeColor="text1"/>
          <w:kern w:val="0"/>
          <w:sz w:val="24"/>
          <w:u w:val="single"/>
          <w14:textFill>
            <w14:solidFill>
              <w14:schemeClr w14:val="tx1"/>
            </w14:solidFill>
          </w14:textFill>
        </w:rPr>
        <w:t xml:space="preserve">               </w:t>
      </w:r>
    </w:p>
    <w:p>
      <w:pPr>
        <w:pStyle w:val="42"/>
        <w:spacing w:before="0" w:after="0" w:line="400" w:lineRule="exact"/>
        <w:ind w:firstLine="3960" w:firstLineChars="1650"/>
        <w:jc w:val="both"/>
        <w:rPr>
          <w:rFonts w:ascii="宋体" w:hAnsi="宋体"/>
          <w:color w:val="000000" w:themeColor="text1"/>
          <w:kern w:val="2"/>
          <w:u w:val="single"/>
          <w14:textFill>
            <w14:solidFill>
              <w14:schemeClr w14:val="tx1"/>
            </w14:solidFill>
          </w14:textFill>
        </w:rPr>
      </w:pPr>
      <w:r>
        <w:rPr>
          <w:rFonts w:hint="eastAsia" w:ascii="宋体" w:hAnsi="宋体"/>
          <w:color w:val="000000" w:themeColor="text1"/>
          <w:kern w:val="2"/>
          <w14:textFill>
            <w14:solidFill>
              <w14:schemeClr w14:val="tx1"/>
            </w14:solidFill>
          </w14:textFill>
        </w:rPr>
        <w:t>授权代表身份证号码：</w:t>
      </w:r>
      <w:r>
        <w:rPr>
          <w:rFonts w:hint="eastAsia" w:ascii="宋体" w:hAnsi="宋体"/>
          <w:color w:val="000000" w:themeColor="text1"/>
          <w:kern w:val="2"/>
          <w:u w:val="single"/>
          <w14:textFill>
            <w14:solidFill>
              <w14:schemeClr w14:val="tx1"/>
            </w14:solidFill>
          </w14:textFill>
        </w:rPr>
        <w:t xml:space="preserve">                   </w:t>
      </w:r>
    </w:p>
    <w:p>
      <w:pPr>
        <w:pStyle w:val="42"/>
        <w:spacing w:before="0" w:after="0" w:line="400" w:lineRule="exact"/>
        <w:ind w:firstLine="3960" w:firstLineChars="1650"/>
        <w:jc w:val="both"/>
        <w:rPr>
          <w:rFonts w:ascii="宋体" w:hAnsi="宋体"/>
          <w:color w:val="000000" w:themeColor="text1"/>
          <w:kern w:val="2"/>
          <w14:textFill>
            <w14:solidFill>
              <w14:schemeClr w14:val="tx1"/>
            </w14:solidFill>
          </w14:textFill>
        </w:rPr>
      </w:pPr>
      <w:r>
        <w:rPr>
          <w:rFonts w:hint="eastAsia" w:ascii="宋体" w:hAnsi="宋体"/>
          <w:color w:val="000000" w:themeColor="text1"/>
          <w:kern w:val="2"/>
          <w14:textFill>
            <w14:solidFill>
              <w14:schemeClr w14:val="tx1"/>
            </w14:solidFill>
          </w14:textFill>
        </w:rPr>
        <w:t>授权代表现阶段居住地：</w:t>
      </w:r>
      <w:r>
        <w:rPr>
          <w:rFonts w:hint="eastAsia" w:ascii="宋体" w:hAnsi="宋体"/>
          <w:color w:val="000000" w:themeColor="text1"/>
          <w:kern w:val="2"/>
          <w:u w:val="single"/>
          <w14:textFill>
            <w14:solidFill>
              <w14:schemeClr w14:val="tx1"/>
            </w14:solidFill>
          </w14:textFill>
        </w:rPr>
        <w:t xml:space="preserve">                 </w:t>
      </w:r>
      <w:r>
        <w:rPr>
          <w:rFonts w:hint="eastAsia" w:ascii="宋体" w:hAnsi="宋体"/>
          <w:color w:val="000000" w:themeColor="text1"/>
          <w:kern w:val="2"/>
          <w14:textFill>
            <w14:solidFill>
              <w14:schemeClr w14:val="tx1"/>
            </w14:solidFill>
          </w14:textFill>
        </w:rPr>
        <w:t xml:space="preserve">                      </w:t>
      </w:r>
    </w:p>
    <w:p>
      <w:pPr>
        <w:widowControl/>
        <w:snapToGrid w:val="0"/>
        <w:spacing w:line="400" w:lineRule="exact"/>
        <w:ind w:firstLine="3960" w:firstLineChars="165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授权代表电子邮箱： </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 xml:space="preserve">                           </w:t>
      </w:r>
    </w:p>
    <w:p>
      <w:pPr>
        <w:widowControl/>
        <w:snapToGrid w:val="0"/>
        <w:spacing w:line="400" w:lineRule="exact"/>
        <w:ind w:firstLine="3600" w:firstLineChars="15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日期：              年      月      日</w:t>
      </w:r>
    </w:p>
    <w:p>
      <w:pPr>
        <w:widowControl/>
        <w:snapToGrid w:val="0"/>
        <w:spacing w:line="400" w:lineRule="exact"/>
        <w:ind w:firstLine="2520" w:firstLineChars="1200"/>
        <w:jc w:val="left"/>
        <w:rPr>
          <w:rFonts w:ascii="宋体" w:hAnsi="宋体"/>
          <w:color w:val="000000" w:themeColor="text1"/>
          <w:u w:val="single"/>
          <w14:textFill>
            <w14:solidFill>
              <w14:schemeClr w14:val="tx1"/>
            </w14:solidFill>
          </w14:textFill>
        </w:rPr>
      </w:pPr>
    </w:p>
    <w:p>
      <w:pPr>
        <w:spacing w:line="400" w:lineRule="exac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备注：</w:t>
      </w:r>
    </w:p>
    <w:p>
      <w:pPr>
        <w:spacing w:line="400" w:lineRule="exact"/>
        <w:ind w:firstLine="482" w:firstLineChars="200"/>
        <w:rPr>
          <w:rFonts w:ascii="黑体" w:hAnsi="黑体" w:eastAsia="黑体" w:cs="宋体"/>
          <w:b/>
          <w:color w:val="000000" w:themeColor="text1"/>
          <w:kern w:val="0"/>
          <w:sz w:val="24"/>
          <w14:textFill>
            <w14:solidFill>
              <w14:schemeClr w14:val="tx1"/>
            </w14:solidFill>
          </w14:textFill>
        </w:rPr>
      </w:pPr>
      <w:r>
        <w:rPr>
          <w:rFonts w:hint="eastAsia" w:ascii="黑体" w:hAnsi="黑体" w:eastAsia="黑体" w:cs="宋体"/>
          <w:b/>
          <w:color w:val="000000" w:themeColor="text1"/>
          <w:kern w:val="0"/>
          <w:sz w:val="24"/>
          <w14:textFill>
            <w14:solidFill>
              <w14:schemeClr w14:val="tx1"/>
            </w14:solidFill>
          </w14:textFill>
        </w:rPr>
        <w:t>根据疫情防控要求，投标代表须在提交投标确认函的同时上传当日“苏康码”截图、身份证截图，通过电子邮箱（word版本）发送到邮箱：</w:t>
      </w:r>
      <w:r>
        <w:fldChar w:fldCharType="begin"/>
      </w:r>
      <w:r>
        <w:instrText xml:space="preserve"> HYPERLINK "mailto:ztb@ntu.edu.cn" </w:instrText>
      </w:r>
      <w:r>
        <w:fldChar w:fldCharType="separate"/>
      </w:r>
      <w:r>
        <w:rPr>
          <w:rStyle w:val="22"/>
          <w:rFonts w:hint="eastAsia" w:ascii="黑体" w:hAnsi="黑体" w:eastAsia="黑体" w:cs="宋体"/>
          <w:b/>
          <w:color w:val="000000" w:themeColor="text1"/>
          <w:kern w:val="0"/>
          <w14:textFill>
            <w14:solidFill>
              <w14:schemeClr w14:val="tx1"/>
            </w14:solidFill>
          </w14:textFill>
        </w:rPr>
        <w:t>ztb@ntu.edu.cn</w:t>
      </w:r>
      <w:r>
        <w:rPr>
          <w:rStyle w:val="22"/>
          <w:rFonts w:hint="eastAsia" w:ascii="黑体" w:hAnsi="黑体" w:eastAsia="黑体" w:cs="宋体"/>
          <w:b/>
          <w:color w:val="000000" w:themeColor="text1"/>
          <w:kern w:val="0"/>
          <w14:textFill>
            <w14:solidFill>
              <w14:schemeClr w14:val="tx1"/>
            </w14:solidFill>
          </w14:textFill>
        </w:rPr>
        <w:fldChar w:fldCharType="end"/>
      </w:r>
      <w:r>
        <w:rPr>
          <w:rFonts w:hint="eastAsia" w:ascii="黑体" w:hAnsi="黑体" w:eastAsia="黑体" w:cs="宋体"/>
          <w:b/>
          <w:color w:val="000000" w:themeColor="text1"/>
          <w:kern w:val="0"/>
          <w:sz w:val="24"/>
          <w14:textFill>
            <w14:solidFill>
              <w14:schemeClr w14:val="tx1"/>
            </w14:solidFill>
          </w14:textFill>
        </w:rPr>
        <w:t>，因投标人填写有误，造成以上信息资料不实、不全的，将由投标人承担责任。</w:t>
      </w:r>
    </w:p>
    <w:p>
      <w:pPr>
        <w:spacing w:before="312" w:beforeLines="100" w:after="468" w:afterLines="150"/>
        <w:jc w:val="center"/>
        <w:rPr>
          <w:rFonts w:ascii="宋体" w:hAnsi="宋体"/>
          <w:b/>
          <w:color w:val="000000" w:themeColor="text1"/>
          <w:kern w:val="24"/>
          <w:sz w:val="24"/>
          <w14:textFill>
            <w14:solidFill>
              <w14:schemeClr w14:val="tx1"/>
            </w14:solidFill>
          </w14:textFill>
        </w:rPr>
      </w:pPr>
    </w:p>
    <w:sectPr>
      <w:headerReference r:id="rId6"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Adobe 黑体 Std R">
    <w:altName w:val="黑体"/>
    <w:panose1 w:val="00000000000000000000"/>
    <w:charset w:val="86"/>
    <w:family w:val="swiss"/>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1"/>
      </w:rPr>
    </w:pPr>
    <w:r>
      <w:fldChar w:fldCharType="begin"/>
    </w:r>
    <w:r>
      <w:rPr>
        <w:rStyle w:val="21"/>
      </w:rPr>
      <w:instrText xml:space="preserve">PAGE  </w:instrText>
    </w:r>
    <w:r>
      <w:fldChar w:fldCharType="separate"/>
    </w:r>
    <w:r>
      <w:rPr>
        <w:rStyle w:val="21"/>
      </w:rPr>
      <w:t>30</w:t>
    </w:r>
    <w:r>
      <w:fldChar w:fldCharType="end"/>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1"/>
      </w:rPr>
    </w:pPr>
    <w:r>
      <w:fldChar w:fldCharType="begin"/>
    </w:r>
    <w:r>
      <w:rPr>
        <w:rStyle w:val="21"/>
      </w:rPr>
      <w:instrText xml:space="preserve">PAGE  </w:instrText>
    </w:r>
    <w:r>
      <w:fldChar w:fldCharType="end"/>
    </w:r>
  </w:p>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tabs>
        <w:tab w:val="right" w:pos="8931"/>
        <w:tab w:val="clear" w:pos="8306"/>
      </w:tabs>
      <w:ind w:right="27" w:rightChars="13"/>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6" w:space="0"/>
      </w:pBdr>
      <w:ind w:right="604"/>
      <w:jc w:val="both"/>
      <w:rPr>
        <w:rFonts w:ascii="宋体" w:hAnsi="宋体"/>
        <w:sz w:val="15"/>
        <w:szCs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30B9B"/>
    <w:multiLevelType w:val="multilevel"/>
    <w:tmpl w:val="1C330B9B"/>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72E05043"/>
    <w:multiLevelType w:val="multilevel"/>
    <w:tmpl w:val="72E05043"/>
    <w:lvl w:ilvl="0" w:tentative="0">
      <w:start w:val="1"/>
      <w:numFmt w:val="decimal"/>
      <w:lvlText w:val="%1．"/>
      <w:lvlJc w:val="left"/>
      <w:pPr>
        <w:ind w:left="840" w:hanging="360"/>
      </w:pPr>
      <w:rPr>
        <w:rFonts w:hint="default" w:cs="Times New Roman"/>
        <w:color w:val="00000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7BF650E6"/>
    <w:multiLevelType w:val="multilevel"/>
    <w:tmpl w:val="7BF650E6"/>
    <w:lvl w:ilvl="0" w:tentative="0">
      <w:start w:val="1"/>
      <w:numFmt w:val="decimal"/>
      <w:lvlText w:val="（%1）"/>
      <w:lvlJc w:val="left"/>
      <w:pPr>
        <w:ind w:left="1275" w:hanging="720"/>
      </w:pPr>
      <w:rPr>
        <w:rFonts w:hint="default"/>
        <w:sz w:val="24"/>
      </w:rPr>
    </w:lvl>
    <w:lvl w:ilvl="1" w:tentative="0">
      <w:start w:val="1"/>
      <w:numFmt w:val="lowerLetter"/>
      <w:lvlText w:val="%2)"/>
      <w:lvlJc w:val="left"/>
      <w:pPr>
        <w:ind w:left="1395" w:hanging="420"/>
      </w:pPr>
    </w:lvl>
    <w:lvl w:ilvl="2" w:tentative="0">
      <w:start w:val="1"/>
      <w:numFmt w:val="lowerRoman"/>
      <w:lvlText w:val="%3."/>
      <w:lvlJc w:val="right"/>
      <w:pPr>
        <w:ind w:left="1815" w:hanging="420"/>
      </w:pPr>
    </w:lvl>
    <w:lvl w:ilvl="3" w:tentative="0">
      <w:start w:val="1"/>
      <w:numFmt w:val="decimal"/>
      <w:lvlText w:val="%4."/>
      <w:lvlJc w:val="left"/>
      <w:pPr>
        <w:ind w:left="2235" w:hanging="420"/>
      </w:pPr>
    </w:lvl>
    <w:lvl w:ilvl="4" w:tentative="0">
      <w:start w:val="1"/>
      <w:numFmt w:val="lowerLetter"/>
      <w:lvlText w:val="%5)"/>
      <w:lvlJc w:val="left"/>
      <w:pPr>
        <w:ind w:left="2655" w:hanging="420"/>
      </w:pPr>
    </w:lvl>
    <w:lvl w:ilvl="5" w:tentative="0">
      <w:start w:val="1"/>
      <w:numFmt w:val="lowerRoman"/>
      <w:lvlText w:val="%6."/>
      <w:lvlJc w:val="right"/>
      <w:pPr>
        <w:ind w:left="3075" w:hanging="420"/>
      </w:pPr>
    </w:lvl>
    <w:lvl w:ilvl="6" w:tentative="0">
      <w:start w:val="1"/>
      <w:numFmt w:val="decimal"/>
      <w:lvlText w:val="%7."/>
      <w:lvlJc w:val="left"/>
      <w:pPr>
        <w:ind w:left="3495" w:hanging="420"/>
      </w:pPr>
    </w:lvl>
    <w:lvl w:ilvl="7" w:tentative="0">
      <w:start w:val="1"/>
      <w:numFmt w:val="lowerLetter"/>
      <w:lvlText w:val="%8)"/>
      <w:lvlJc w:val="left"/>
      <w:pPr>
        <w:ind w:left="3915" w:hanging="420"/>
      </w:pPr>
    </w:lvl>
    <w:lvl w:ilvl="8" w:tentative="0">
      <w:start w:val="1"/>
      <w:numFmt w:val="lowerRoman"/>
      <w:lvlText w:val="%9."/>
      <w:lvlJc w:val="right"/>
      <w:pPr>
        <w:ind w:left="4335"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8B8"/>
    <w:rsid w:val="00005457"/>
    <w:rsid w:val="000118B8"/>
    <w:rsid w:val="00012B04"/>
    <w:rsid w:val="00016B47"/>
    <w:rsid w:val="00023655"/>
    <w:rsid w:val="00024355"/>
    <w:rsid w:val="0002594D"/>
    <w:rsid w:val="000310DB"/>
    <w:rsid w:val="0003139A"/>
    <w:rsid w:val="00037BE1"/>
    <w:rsid w:val="000416B3"/>
    <w:rsid w:val="00042EFF"/>
    <w:rsid w:val="00043688"/>
    <w:rsid w:val="00045FD1"/>
    <w:rsid w:val="000479C4"/>
    <w:rsid w:val="000508B4"/>
    <w:rsid w:val="00052ABC"/>
    <w:rsid w:val="00055E81"/>
    <w:rsid w:val="0006491E"/>
    <w:rsid w:val="000662B6"/>
    <w:rsid w:val="0007065C"/>
    <w:rsid w:val="00070E68"/>
    <w:rsid w:val="000765BD"/>
    <w:rsid w:val="000831B3"/>
    <w:rsid w:val="00084805"/>
    <w:rsid w:val="0008512D"/>
    <w:rsid w:val="00093922"/>
    <w:rsid w:val="000A15A2"/>
    <w:rsid w:val="000A226B"/>
    <w:rsid w:val="000A7F4A"/>
    <w:rsid w:val="000B1870"/>
    <w:rsid w:val="000B3099"/>
    <w:rsid w:val="000B5D2D"/>
    <w:rsid w:val="000B6449"/>
    <w:rsid w:val="000C3F53"/>
    <w:rsid w:val="000D2033"/>
    <w:rsid w:val="000D325F"/>
    <w:rsid w:val="000D5E21"/>
    <w:rsid w:val="000D698D"/>
    <w:rsid w:val="000D7C24"/>
    <w:rsid w:val="000E1DD8"/>
    <w:rsid w:val="000F4834"/>
    <w:rsid w:val="0010551B"/>
    <w:rsid w:val="001055D6"/>
    <w:rsid w:val="00105FDC"/>
    <w:rsid w:val="00110E80"/>
    <w:rsid w:val="0011103A"/>
    <w:rsid w:val="00111377"/>
    <w:rsid w:val="001121FF"/>
    <w:rsid w:val="00116CAA"/>
    <w:rsid w:val="00125C98"/>
    <w:rsid w:val="00125DE1"/>
    <w:rsid w:val="00131FCF"/>
    <w:rsid w:val="00152526"/>
    <w:rsid w:val="001526C9"/>
    <w:rsid w:val="001535B7"/>
    <w:rsid w:val="00156212"/>
    <w:rsid w:val="00160B0B"/>
    <w:rsid w:val="001618CD"/>
    <w:rsid w:val="0016497C"/>
    <w:rsid w:val="00166C12"/>
    <w:rsid w:val="0016788C"/>
    <w:rsid w:val="00173609"/>
    <w:rsid w:val="00175D90"/>
    <w:rsid w:val="001827DA"/>
    <w:rsid w:val="001854CD"/>
    <w:rsid w:val="00185E28"/>
    <w:rsid w:val="00185E73"/>
    <w:rsid w:val="00193474"/>
    <w:rsid w:val="001958FE"/>
    <w:rsid w:val="001A527F"/>
    <w:rsid w:val="001A5364"/>
    <w:rsid w:val="001A643B"/>
    <w:rsid w:val="001A6B89"/>
    <w:rsid w:val="001C350E"/>
    <w:rsid w:val="001C4C52"/>
    <w:rsid w:val="001C532F"/>
    <w:rsid w:val="001C5A7D"/>
    <w:rsid w:val="001D0944"/>
    <w:rsid w:val="001D3CE7"/>
    <w:rsid w:val="001D59AD"/>
    <w:rsid w:val="001E5C6B"/>
    <w:rsid w:val="001E5D27"/>
    <w:rsid w:val="001F3219"/>
    <w:rsid w:val="001F5CA6"/>
    <w:rsid w:val="00201EAE"/>
    <w:rsid w:val="002046B6"/>
    <w:rsid w:val="00204CFA"/>
    <w:rsid w:val="0021057B"/>
    <w:rsid w:val="00210D1E"/>
    <w:rsid w:val="00212862"/>
    <w:rsid w:val="0021697B"/>
    <w:rsid w:val="00225066"/>
    <w:rsid w:val="00232E8B"/>
    <w:rsid w:val="00233E2C"/>
    <w:rsid w:val="0023710E"/>
    <w:rsid w:val="0023712C"/>
    <w:rsid w:val="00243370"/>
    <w:rsid w:val="002442B7"/>
    <w:rsid w:val="0024480E"/>
    <w:rsid w:val="002458B9"/>
    <w:rsid w:val="00251447"/>
    <w:rsid w:val="00255572"/>
    <w:rsid w:val="002568DC"/>
    <w:rsid w:val="00257239"/>
    <w:rsid w:val="0026081A"/>
    <w:rsid w:val="00260B5D"/>
    <w:rsid w:val="002645F4"/>
    <w:rsid w:val="00283956"/>
    <w:rsid w:val="00286A39"/>
    <w:rsid w:val="00294B56"/>
    <w:rsid w:val="002A0688"/>
    <w:rsid w:val="002A09DC"/>
    <w:rsid w:val="002A0FC1"/>
    <w:rsid w:val="002A4C0E"/>
    <w:rsid w:val="002A4EB6"/>
    <w:rsid w:val="002A5218"/>
    <w:rsid w:val="002B652D"/>
    <w:rsid w:val="002C14F9"/>
    <w:rsid w:val="002D226F"/>
    <w:rsid w:val="002E1209"/>
    <w:rsid w:val="002E75B9"/>
    <w:rsid w:val="002F5401"/>
    <w:rsid w:val="002F619B"/>
    <w:rsid w:val="00303C38"/>
    <w:rsid w:val="003251C7"/>
    <w:rsid w:val="00333900"/>
    <w:rsid w:val="003345CF"/>
    <w:rsid w:val="00335629"/>
    <w:rsid w:val="00344760"/>
    <w:rsid w:val="00350D0D"/>
    <w:rsid w:val="003715DF"/>
    <w:rsid w:val="00374F77"/>
    <w:rsid w:val="00375E08"/>
    <w:rsid w:val="00382234"/>
    <w:rsid w:val="00383891"/>
    <w:rsid w:val="00393ACA"/>
    <w:rsid w:val="003943DA"/>
    <w:rsid w:val="0039694C"/>
    <w:rsid w:val="003977E7"/>
    <w:rsid w:val="003A07FE"/>
    <w:rsid w:val="003A41E3"/>
    <w:rsid w:val="003A4483"/>
    <w:rsid w:val="003A4DCE"/>
    <w:rsid w:val="003A4FC9"/>
    <w:rsid w:val="003A7C75"/>
    <w:rsid w:val="003B5E5F"/>
    <w:rsid w:val="003C012F"/>
    <w:rsid w:val="003C289E"/>
    <w:rsid w:val="003C62F3"/>
    <w:rsid w:val="003D7045"/>
    <w:rsid w:val="003E054A"/>
    <w:rsid w:val="003E0628"/>
    <w:rsid w:val="003E2336"/>
    <w:rsid w:val="003E3E87"/>
    <w:rsid w:val="003E6094"/>
    <w:rsid w:val="003F0B25"/>
    <w:rsid w:val="003F26DB"/>
    <w:rsid w:val="003F2BBE"/>
    <w:rsid w:val="003F4E4F"/>
    <w:rsid w:val="003F558C"/>
    <w:rsid w:val="00410137"/>
    <w:rsid w:val="00412B50"/>
    <w:rsid w:val="00415672"/>
    <w:rsid w:val="00421B35"/>
    <w:rsid w:val="00422306"/>
    <w:rsid w:val="00423B5D"/>
    <w:rsid w:val="00435BE5"/>
    <w:rsid w:val="004436F7"/>
    <w:rsid w:val="004443C7"/>
    <w:rsid w:val="00452401"/>
    <w:rsid w:val="00457A31"/>
    <w:rsid w:val="004655B7"/>
    <w:rsid w:val="00465A0F"/>
    <w:rsid w:val="00475F0B"/>
    <w:rsid w:val="00480520"/>
    <w:rsid w:val="00483E93"/>
    <w:rsid w:val="004958EE"/>
    <w:rsid w:val="004A5F44"/>
    <w:rsid w:val="004A7278"/>
    <w:rsid w:val="004B1F2E"/>
    <w:rsid w:val="004C2FD0"/>
    <w:rsid w:val="004C47FC"/>
    <w:rsid w:val="004D1B39"/>
    <w:rsid w:val="004D4BBF"/>
    <w:rsid w:val="004E13DE"/>
    <w:rsid w:val="004E4D9F"/>
    <w:rsid w:val="004E6625"/>
    <w:rsid w:val="004F18B7"/>
    <w:rsid w:val="004F46C8"/>
    <w:rsid w:val="004F567C"/>
    <w:rsid w:val="004F6216"/>
    <w:rsid w:val="004F6BC7"/>
    <w:rsid w:val="004F7C18"/>
    <w:rsid w:val="005009F4"/>
    <w:rsid w:val="00501190"/>
    <w:rsid w:val="005038CE"/>
    <w:rsid w:val="005050A7"/>
    <w:rsid w:val="00510D09"/>
    <w:rsid w:val="0051396D"/>
    <w:rsid w:val="005222F9"/>
    <w:rsid w:val="005223EC"/>
    <w:rsid w:val="00522BFB"/>
    <w:rsid w:val="00526766"/>
    <w:rsid w:val="00530EE6"/>
    <w:rsid w:val="0053635D"/>
    <w:rsid w:val="00543162"/>
    <w:rsid w:val="00543BF5"/>
    <w:rsid w:val="00546C4E"/>
    <w:rsid w:val="00553105"/>
    <w:rsid w:val="00566778"/>
    <w:rsid w:val="00570C99"/>
    <w:rsid w:val="00574E40"/>
    <w:rsid w:val="00580296"/>
    <w:rsid w:val="005818F0"/>
    <w:rsid w:val="005822AE"/>
    <w:rsid w:val="0058789E"/>
    <w:rsid w:val="005A02D6"/>
    <w:rsid w:val="005A6812"/>
    <w:rsid w:val="005A754F"/>
    <w:rsid w:val="005A7846"/>
    <w:rsid w:val="005B12F2"/>
    <w:rsid w:val="005B2546"/>
    <w:rsid w:val="005B31B8"/>
    <w:rsid w:val="005B6AC9"/>
    <w:rsid w:val="005C3496"/>
    <w:rsid w:val="005D32CD"/>
    <w:rsid w:val="005E1CB4"/>
    <w:rsid w:val="005E26CB"/>
    <w:rsid w:val="005E30ED"/>
    <w:rsid w:val="005E7F4E"/>
    <w:rsid w:val="005F17E6"/>
    <w:rsid w:val="005F56C4"/>
    <w:rsid w:val="005F7BDC"/>
    <w:rsid w:val="00601AA4"/>
    <w:rsid w:val="006022E3"/>
    <w:rsid w:val="006030A2"/>
    <w:rsid w:val="00604A94"/>
    <w:rsid w:val="00605526"/>
    <w:rsid w:val="006104A4"/>
    <w:rsid w:val="00612051"/>
    <w:rsid w:val="006142F7"/>
    <w:rsid w:val="00615272"/>
    <w:rsid w:val="00622E05"/>
    <w:rsid w:val="006233E7"/>
    <w:rsid w:val="00627C8C"/>
    <w:rsid w:val="00627DD0"/>
    <w:rsid w:val="00632A4C"/>
    <w:rsid w:val="0063313C"/>
    <w:rsid w:val="00634C37"/>
    <w:rsid w:val="0064061D"/>
    <w:rsid w:val="00641CA5"/>
    <w:rsid w:val="00646263"/>
    <w:rsid w:val="00664725"/>
    <w:rsid w:val="00664C76"/>
    <w:rsid w:val="00665924"/>
    <w:rsid w:val="00671284"/>
    <w:rsid w:val="00673C84"/>
    <w:rsid w:val="00674838"/>
    <w:rsid w:val="0067570A"/>
    <w:rsid w:val="00687F3E"/>
    <w:rsid w:val="00690E47"/>
    <w:rsid w:val="006A1DD7"/>
    <w:rsid w:val="006A6E41"/>
    <w:rsid w:val="006C0352"/>
    <w:rsid w:val="006C07E2"/>
    <w:rsid w:val="006C16A7"/>
    <w:rsid w:val="006C612C"/>
    <w:rsid w:val="006C7151"/>
    <w:rsid w:val="006D4FE5"/>
    <w:rsid w:val="006D713F"/>
    <w:rsid w:val="006E3703"/>
    <w:rsid w:val="006E553D"/>
    <w:rsid w:val="006E62D4"/>
    <w:rsid w:val="006F0FF4"/>
    <w:rsid w:val="006F38BD"/>
    <w:rsid w:val="006F6AFB"/>
    <w:rsid w:val="006F70C4"/>
    <w:rsid w:val="006F75CD"/>
    <w:rsid w:val="007038F8"/>
    <w:rsid w:val="007112A7"/>
    <w:rsid w:val="00717748"/>
    <w:rsid w:val="00720E17"/>
    <w:rsid w:val="007210E5"/>
    <w:rsid w:val="00721BD8"/>
    <w:rsid w:val="00724AB9"/>
    <w:rsid w:val="0073289C"/>
    <w:rsid w:val="007340AD"/>
    <w:rsid w:val="00751A69"/>
    <w:rsid w:val="00753B72"/>
    <w:rsid w:val="00754E0D"/>
    <w:rsid w:val="00755D49"/>
    <w:rsid w:val="00756EC8"/>
    <w:rsid w:val="00761403"/>
    <w:rsid w:val="00761731"/>
    <w:rsid w:val="00765324"/>
    <w:rsid w:val="00771475"/>
    <w:rsid w:val="00772453"/>
    <w:rsid w:val="00772F16"/>
    <w:rsid w:val="007730FE"/>
    <w:rsid w:val="0077492A"/>
    <w:rsid w:val="00775234"/>
    <w:rsid w:val="0078022A"/>
    <w:rsid w:val="00785463"/>
    <w:rsid w:val="007901D3"/>
    <w:rsid w:val="00792E2A"/>
    <w:rsid w:val="00793650"/>
    <w:rsid w:val="00796BDB"/>
    <w:rsid w:val="007B0E94"/>
    <w:rsid w:val="007B22C6"/>
    <w:rsid w:val="007B4C68"/>
    <w:rsid w:val="007C0BFD"/>
    <w:rsid w:val="007C1399"/>
    <w:rsid w:val="007C22D1"/>
    <w:rsid w:val="007C2516"/>
    <w:rsid w:val="007C2C45"/>
    <w:rsid w:val="007D0A06"/>
    <w:rsid w:val="007D33FD"/>
    <w:rsid w:val="007D3A96"/>
    <w:rsid w:val="007D473D"/>
    <w:rsid w:val="007D4B6D"/>
    <w:rsid w:val="007D4F0F"/>
    <w:rsid w:val="007E44EB"/>
    <w:rsid w:val="007E5845"/>
    <w:rsid w:val="007E7543"/>
    <w:rsid w:val="007F4252"/>
    <w:rsid w:val="00803470"/>
    <w:rsid w:val="008136A0"/>
    <w:rsid w:val="0081450C"/>
    <w:rsid w:val="008157B8"/>
    <w:rsid w:val="008215C7"/>
    <w:rsid w:val="00821E6D"/>
    <w:rsid w:val="00824953"/>
    <w:rsid w:val="00831DD0"/>
    <w:rsid w:val="008364E1"/>
    <w:rsid w:val="00837C38"/>
    <w:rsid w:val="008420E7"/>
    <w:rsid w:val="0084416C"/>
    <w:rsid w:val="008458CA"/>
    <w:rsid w:val="0084724F"/>
    <w:rsid w:val="00847E59"/>
    <w:rsid w:val="00870BE9"/>
    <w:rsid w:val="00873764"/>
    <w:rsid w:val="00880F2E"/>
    <w:rsid w:val="0088212F"/>
    <w:rsid w:val="008837DD"/>
    <w:rsid w:val="008902A2"/>
    <w:rsid w:val="00891EB6"/>
    <w:rsid w:val="00894074"/>
    <w:rsid w:val="008A0166"/>
    <w:rsid w:val="008A2963"/>
    <w:rsid w:val="008A2D9F"/>
    <w:rsid w:val="008B2420"/>
    <w:rsid w:val="008B4B46"/>
    <w:rsid w:val="008C0C3B"/>
    <w:rsid w:val="008C58E8"/>
    <w:rsid w:val="008D4FAA"/>
    <w:rsid w:val="008D6E4D"/>
    <w:rsid w:val="008E3257"/>
    <w:rsid w:val="008F7094"/>
    <w:rsid w:val="00901AF1"/>
    <w:rsid w:val="00903A90"/>
    <w:rsid w:val="00904600"/>
    <w:rsid w:val="00911437"/>
    <w:rsid w:val="00913ACA"/>
    <w:rsid w:val="00916076"/>
    <w:rsid w:val="00923E3A"/>
    <w:rsid w:val="00926CA1"/>
    <w:rsid w:val="009340A6"/>
    <w:rsid w:val="00943DDC"/>
    <w:rsid w:val="00957907"/>
    <w:rsid w:val="00960A29"/>
    <w:rsid w:val="00961247"/>
    <w:rsid w:val="009614A4"/>
    <w:rsid w:val="00973C73"/>
    <w:rsid w:val="00976ABE"/>
    <w:rsid w:val="009826FF"/>
    <w:rsid w:val="0098287E"/>
    <w:rsid w:val="00990B84"/>
    <w:rsid w:val="009910C5"/>
    <w:rsid w:val="009917A6"/>
    <w:rsid w:val="00991FA6"/>
    <w:rsid w:val="009B2F97"/>
    <w:rsid w:val="009B5785"/>
    <w:rsid w:val="009C069A"/>
    <w:rsid w:val="009C1CBD"/>
    <w:rsid w:val="009C4AF2"/>
    <w:rsid w:val="009C4E46"/>
    <w:rsid w:val="009D14E3"/>
    <w:rsid w:val="009D1B25"/>
    <w:rsid w:val="009D2407"/>
    <w:rsid w:val="009D39AE"/>
    <w:rsid w:val="009D6E3C"/>
    <w:rsid w:val="009E57B1"/>
    <w:rsid w:val="009F1939"/>
    <w:rsid w:val="009F1EB8"/>
    <w:rsid w:val="009F5BF5"/>
    <w:rsid w:val="00A03F6C"/>
    <w:rsid w:val="00A04E63"/>
    <w:rsid w:val="00A06639"/>
    <w:rsid w:val="00A163C8"/>
    <w:rsid w:val="00A205E9"/>
    <w:rsid w:val="00A206CC"/>
    <w:rsid w:val="00A3000D"/>
    <w:rsid w:val="00A33E50"/>
    <w:rsid w:val="00A37165"/>
    <w:rsid w:val="00A4099F"/>
    <w:rsid w:val="00A4183C"/>
    <w:rsid w:val="00A433C6"/>
    <w:rsid w:val="00A43EE9"/>
    <w:rsid w:val="00A474A6"/>
    <w:rsid w:val="00A50894"/>
    <w:rsid w:val="00A5533E"/>
    <w:rsid w:val="00A62A46"/>
    <w:rsid w:val="00A62B5A"/>
    <w:rsid w:val="00A72B51"/>
    <w:rsid w:val="00A73089"/>
    <w:rsid w:val="00A8371E"/>
    <w:rsid w:val="00A84EB9"/>
    <w:rsid w:val="00A877E5"/>
    <w:rsid w:val="00A900E3"/>
    <w:rsid w:val="00A9045D"/>
    <w:rsid w:val="00A9070F"/>
    <w:rsid w:val="00A92EB2"/>
    <w:rsid w:val="00A97F19"/>
    <w:rsid w:val="00AA1393"/>
    <w:rsid w:val="00AA1902"/>
    <w:rsid w:val="00AA531B"/>
    <w:rsid w:val="00AC0AC8"/>
    <w:rsid w:val="00AC13DA"/>
    <w:rsid w:val="00AC4466"/>
    <w:rsid w:val="00AC61A5"/>
    <w:rsid w:val="00AC7D09"/>
    <w:rsid w:val="00AD0341"/>
    <w:rsid w:val="00AD6669"/>
    <w:rsid w:val="00AE06CA"/>
    <w:rsid w:val="00AE2298"/>
    <w:rsid w:val="00AE2938"/>
    <w:rsid w:val="00AE488F"/>
    <w:rsid w:val="00AE4E84"/>
    <w:rsid w:val="00AE799D"/>
    <w:rsid w:val="00AF5C4D"/>
    <w:rsid w:val="00B00048"/>
    <w:rsid w:val="00B01839"/>
    <w:rsid w:val="00B07290"/>
    <w:rsid w:val="00B073BD"/>
    <w:rsid w:val="00B0754A"/>
    <w:rsid w:val="00B17096"/>
    <w:rsid w:val="00B21D5D"/>
    <w:rsid w:val="00B40172"/>
    <w:rsid w:val="00B479D2"/>
    <w:rsid w:val="00B5562C"/>
    <w:rsid w:val="00B56086"/>
    <w:rsid w:val="00B56687"/>
    <w:rsid w:val="00B66DA0"/>
    <w:rsid w:val="00B67C30"/>
    <w:rsid w:val="00B74F11"/>
    <w:rsid w:val="00B76A97"/>
    <w:rsid w:val="00B82366"/>
    <w:rsid w:val="00B83AD2"/>
    <w:rsid w:val="00B87AC8"/>
    <w:rsid w:val="00B931F1"/>
    <w:rsid w:val="00B93BFD"/>
    <w:rsid w:val="00BA350A"/>
    <w:rsid w:val="00BA39B5"/>
    <w:rsid w:val="00BB1C00"/>
    <w:rsid w:val="00BB36CB"/>
    <w:rsid w:val="00BB3C0C"/>
    <w:rsid w:val="00BB4FBB"/>
    <w:rsid w:val="00BB5EC0"/>
    <w:rsid w:val="00BB724F"/>
    <w:rsid w:val="00BB7345"/>
    <w:rsid w:val="00BC73EC"/>
    <w:rsid w:val="00BD1048"/>
    <w:rsid w:val="00BD763D"/>
    <w:rsid w:val="00BD7B00"/>
    <w:rsid w:val="00BE12D2"/>
    <w:rsid w:val="00C00871"/>
    <w:rsid w:val="00C026FF"/>
    <w:rsid w:val="00C02915"/>
    <w:rsid w:val="00C06869"/>
    <w:rsid w:val="00C06DC6"/>
    <w:rsid w:val="00C13D7B"/>
    <w:rsid w:val="00C1459E"/>
    <w:rsid w:val="00C21092"/>
    <w:rsid w:val="00C4169E"/>
    <w:rsid w:val="00C44D33"/>
    <w:rsid w:val="00C51357"/>
    <w:rsid w:val="00C54984"/>
    <w:rsid w:val="00C610A9"/>
    <w:rsid w:val="00C63CE1"/>
    <w:rsid w:val="00C71BCD"/>
    <w:rsid w:val="00C71BF2"/>
    <w:rsid w:val="00C776E1"/>
    <w:rsid w:val="00C77726"/>
    <w:rsid w:val="00C877EC"/>
    <w:rsid w:val="00C922E1"/>
    <w:rsid w:val="00CA72B4"/>
    <w:rsid w:val="00CA7679"/>
    <w:rsid w:val="00CB05D4"/>
    <w:rsid w:val="00CB0BD6"/>
    <w:rsid w:val="00CB1F30"/>
    <w:rsid w:val="00CB2A2E"/>
    <w:rsid w:val="00CB3B5F"/>
    <w:rsid w:val="00CB421B"/>
    <w:rsid w:val="00CC06B0"/>
    <w:rsid w:val="00CC07CA"/>
    <w:rsid w:val="00CF035C"/>
    <w:rsid w:val="00CF1B98"/>
    <w:rsid w:val="00CF3891"/>
    <w:rsid w:val="00CF6A18"/>
    <w:rsid w:val="00D030DB"/>
    <w:rsid w:val="00D03A79"/>
    <w:rsid w:val="00D06123"/>
    <w:rsid w:val="00D120F5"/>
    <w:rsid w:val="00D166C8"/>
    <w:rsid w:val="00D25A8F"/>
    <w:rsid w:val="00D35972"/>
    <w:rsid w:val="00D374FC"/>
    <w:rsid w:val="00D415AC"/>
    <w:rsid w:val="00D54C0C"/>
    <w:rsid w:val="00D5622B"/>
    <w:rsid w:val="00D67308"/>
    <w:rsid w:val="00D712CA"/>
    <w:rsid w:val="00D77B40"/>
    <w:rsid w:val="00D8075A"/>
    <w:rsid w:val="00D83C94"/>
    <w:rsid w:val="00D866A2"/>
    <w:rsid w:val="00D93383"/>
    <w:rsid w:val="00DA113B"/>
    <w:rsid w:val="00DA2C62"/>
    <w:rsid w:val="00DA5A2F"/>
    <w:rsid w:val="00DA7B62"/>
    <w:rsid w:val="00DB1C96"/>
    <w:rsid w:val="00DB27E9"/>
    <w:rsid w:val="00DB5974"/>
    <w:rsid w:val="00DB5A20"/>
    <w:rsid w:val="00DC0787"/>
    <w:rsid w:val="00DC1E46"/>
    <w:rsid w:val="00DC5C89"/>
    <w:rsid w:val="00DC6A98"/>
    <w:rsid w:val="00DD6110"/>
    <w:rsid w:val="00DD6F31"/>
    <w:rsid w:val="00DE0423"/>
    <w:rsid w:val="00DE62DD"/>
    <w:rsid w:val="00DF195A"/>
    <w:rsid w:val="00DF7640"/>
    <w:rsid w:val="00E01134"/>
    <w:rsid w:val="00E05E40"/>
    <w:rsid w:val="00E062F2"/>
    <w:rsid w:val="00E07E82"/>
    <w:rsid w:val="00E16518"/>
    <w:rsid w:val="00E16B7C"/>
    <w:rsid w:val="00E35784"/>
    <w:rsid w:val="00E419F1"/>
    <w:rsid w:val="00E42131"/>
    <w:rsid w:val="00E44CAB"/>
    <w:rsid w:val="00E46D1E"/>
    <w:rsid w:val="00E5312F"/>
    <w:rsid w:val="00E53B5B"/>
    <w:rsid w:val="00E55C69"/>
    <w:rsid w:val="00E64FE1"/>
    <w:rsid w:val="00E72038"/>
    <w:rsid w:val="00E72BED"/>
    <w:rsid w:val="00E72C08"/>
    <w:rsid w:val="00E75964"/>
    <w:rsid w:val="00E81CD7"/>
    <w:rsid w:val="00E976E1"/>
    <w:rsid w:val="00EA3252"/>
    <w:rsid w:val="00EA3C05"/>
    <w:rsid w:val="00EA5110"/>
    <w:rsid w:val="00EA56D0"/>
    <w:rsid w:val="00EB4386"/>
    <w:rsid w:val="00EB576A"/>
    <w:rsid w:val="00EB713B"/>
    <w:rsid w:val="00EC5E4C"/>
    <w:rsid w:val="00EC66AC"/>
    <w:rsid w:val="00ED0FB1"/>
    <w:rsid w:val="00ED1448"/>
    <w:rsid w:val="00ED5C34"/>
    <w:rsid w:val="00EE0022"/>
    <w:rsid w:val="00EE15CB"/>
    <w:rsid w:val="00EE2FA5"/>
    <w:rsid w:val="00EE6EB1"/>
    <w:rsid w:val="00EF29E5"/>
    <w:rsid w:val="00EF3496"/>
    <w:rsid w:val="00EF764D"/>
    <w:rsid w:val="00F02D31"/>
    <w:rsid w:val="00F0457F"/>
    <w:rsid w:val="00F076B4"/>
    <w:rsid w:val="00F165E4"/>
    <w:rsid w:val="00F24B37"/>
    <w:rsid w:val="00F327ED"/>
    <w:rsid w:val="00F35AE2"/>
    <w:rsid w:val="00F40E55"/>
    <w:rsid w:val="00F41DBD"/>
    <w:rsid w:val="00F43486"/>
    <w:rsid w:val="00F452F8"/>
    <w:rsid w:val="00F464DD"/>
    <w:rsid w:val="00F5757C"/>
    <w:rsid w:val="00F614C7"/>
    <w:rsid w:val="00F66B0A"/>
    <w:rsid w:val="00F7314F"/>
    <w:rsid w:val="00F74E97"/>
    <w:rsid w:val="00F77B07"/>
    <w:rsid w:val="00F83E4A"/>
    <w:rsid w:val="00F85A96"/>
    <w:rsid w:val="00F92EA1"/>
    <w:rsid w:val="00FA0701"/>
    <w:rsid w:val="00FA71B1"/>
    <w:rsid w:val="00FB0C69"/>
    <w:rsid w:val="00FB3DDD"/>
    <w:rsid w:val="00FB5F36"/>
    <w:rsid w:val="00FC4537"/>
    <w:rsid w:val="00FC761E"/>
    <w:rsid w:val="00FC7F3A"/>
    <w:rsid w:val="00FD12E1"/>
    <w:rsid w:val="00FD1ACE"/>
    <w:rsid w:val="00FD297A"/>
    <w:rsid w:val="00FD4AB4"/>
    <w:rsid w:val="00FD51E8"/>
    <w:rsid w:val="00FE48D8"/>
    <w:rsid w:val="00FE73A4"/>
    <w:rsid w:val="00FF15F1"/>
    <w:rsid w:val="00FF51D9"/>
    <w:rsid w:val="00FF65F4"/>
    <w:rsid w:val="01A64CDD"/>
    <w:rsid w:val="0A4B25AE"/>
    <w:rsid w:val="0B954F4B"/>
    <w:rsid w:val="10A27B74"/>
    <w:rsid w:val="10E0785E"/>
    <w:rsid w:val="12A23EAD"/>
    <w:rsid w:val="1D18561C"/>
    <w:rsid w:val="247B3F2B"/>
    <w:rsid w:val="28A228CD"/>
    <w:rsid w:val="2BCB0260"/>
    <w:rsid w:val="2CC26B50"/>
    <w:rsid w:val="2D3F7B18"/>
    <w:rsid w:val="2FAC13A6"/>
    <w:rsid w:val="338B564D"/>
    <w:rsid w:val="398D39CA"/>
    <w:rsid w:val="3D795647"/>
    <w:rsid w:val="492C413D"/>
    <w:rsid w:val="4A8118E5"/>
    <w:rsid w:val="531801C1"/>
    <w:rsid w:val="63083A38"/>
    <w:rsid w:val="671F6F7D"/>
    <w:rsid w:val="6B557654"/>
    <w:rsid w:val="6D0B5EA4"/>
    <w:rsid w:val="6F456B44"/>
    <w:rsid w:val="71727D5D"/>
    <w:rsid w:val="76574C45"/>
    <w:rsid w:val="77506DB6"/>
    <w:rsid w:val="78E716DE"/>
    <w:rsid w:val="7D3D06F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0"/>
    <w:pPr>
      <w:keepNext/>
      <w:keepLines/>
      <w:spacing w:before="60" w:line="415" w:lineRule="auto"/>
      <w:outlineLvl w:val="1"/>
    </w:pPr>
    <w:rPr>
      <w:rFonts w:ascii="Arial" w:hAnsi="Arial" w:eastAsia="黑体"/>
      <w:b/>
      <w:bCs/>
      <w:sz w:val="32"/>
      <w:szCs w:val="32"/>
    </w:rPr>
  </w:style>
  <w:style w:type="paragraph" w:styleId="4">
    <w:name w:val="heading 3"/>
    <w:basedOn w:val="1"/>
    <w:next w:val="1"/>
    <w:link w:val="33"/>
    <w:qFormat/>
    <w:uiPriority w:val="9"/>
    <w:pPr>
      <w:keepNext/>
      <w:keepLines/>
      <w:spacing w:before="260" w:after="260" w:line="416" w:lineRule="auto"/>
      <w:outlineLvl w:val="2"/>
    </w:pPr>
    <w:rPr>
      <w:b/>
      <w:bCs/>
      <w:sz w:val="32"/>
      <w:szCs w:val="32"/>
    </w:rPr>
  </w:style>
  <w:style w:type="character" w:default="1" w:styleId="19">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8"/>
    <w:semiHidden/>
    <w:qFormat/>
    <w:uiPriority w:val="0"/>
    <w:pPr>
      <w:jc w:val="left"/>
    </w:pPr>
    <w:rPr>
      <w:rFonts w:ascii="Calibri" w:hAnsi="Calibri"/>
    </w:rPr>
  </w:style>
  <w:style w:type="paragraph" w:styleId="6">
    <w:name w:val="Body Text"/>
    <w:basedOn w:val="1"/>
    <w:unhideWhenUsed/>
    <w:qFormat/>
    <w:uiPriority w:val="99"/>
    <w:pPr>
      <w:spacing w:after="120"/>
    </w:pPr>
  </w:style>
  <w:style w:type="paragraph" w:styleId="7">
    <w:name w:val="Body Text Indent"/>
    <w:basedOn w:val="1"/>
    <w:link w:val="37"/>
    <w:semiHidden/>
    <w:unhideWhenUsed/>
    <w:uiPriority w:val="99"/>
    <w:pPr>
      <w:spacing w:after="120"/>
      <w:ind w:left="420" w:leftChars="200"/>
    </w:pPr>
  </w:style>
  <w:style w:type="paragraph" w:styleId="8">
    <w:name w:val="List Continue"/>
    <w:basedOn w:val="1"/>
    <w:qFormat/>
    <w:uiPriority w:val="0"/>
    <w:pPr>
      <w:widowControl/>
      <w:spacing w:after="119" w:line="351" w:lineRule="atLeast"/>
      <w:ind w:firstLine="419"/>
      <w:textAlignment w:val="baseline"/>
    </w:pPr>
    <w:rPr>
      <w:rFonts w:ascii="仿宋_GB2312" w:eastAsia="仿宋_GB2312"/>
      <w:color w:val="000000"/>
      <w:kern w:val="0"/>
      <w:sz w:val="28"/>
      <w:szCs w:val="20"/>
    </w:rPr>
  </w:style>
  <w:style w:type="paragraph" w:styleId="9">
    <w:name w:val="toc 3"/>
    <w:basedOn w:val="1"/>
    <w:next w:val="1"/>
    <w:unhideWhenUsed/>
    <w:qFormat/>
    <w:uiPriority w:val="39"/>
    <w:pPr>
      <w:ind w:left="840" w:leftChars="400"/>
    </w:pPr>
  </w:style>
  <w:style w:type="paragraph" w:styleId="10">
    <w:name w:val="Plain Text"/>
    <w:basedOn w:val="1"/>
    <w:link w:val="26"/>
    <w:qFormat/>
    <w:uiPriority w:val="0"/>
    <w:rPr>
      <w:rFonts w:hint="eastAsia" w:ascii="宋体" w:hAnsi="Courier New"/>
      <w:szCs w:val="20"/>
    </w:rPr>
  </w:style>
  <w:style w:type="paragraph" w:styleId="11">
    <w:name w:val="Balloon Text"/>
    <w:basedOn w:val="1"/>
    <w:link w:val="25"/>
    <w:unhideWhenUsed/>
    <w:qFormat/>
    <w:uiPriority w:val="99"/>
    <w:rPr>
      <w:sz w:val="18"/>
      <w:szCs w:val="18"/>
    </w:rPr>
  </w:style>
  <w:style w:type="paragraph" w:styleId="12">
    <w:name w:val="footer"/>
    <w:basedOn w:val="1"/>
    <w:link w:val="29"/>
    <w:unhideWhenUsed/>
    <w:qFormat/>
    <w:uiPriority w:val="0"/>
    <w:pPr>
      <w:tabs>
        <w:tab w:val="center" w:pos="4153"/>
        <w:tab w:val="right" w:pos="8306"/>
      </w:tabs>
      <w:snapToGrid w:val="0"/>
      <w:jc w:val="left"/>
    </w:pPr>
    <w:rPr>
      <w:sz w:val="18"/>
      <w:szCs w:val="18"/>
    </w:rPr>
  </w:style>
  <w:style w:type="paragraph" w:styleId="13">
    <w:name w:val="header"/>
    <w:basedOn w:val="1"/>
    <w:link w:val="32"/>
    <w:unhideWhenUsed/>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style>
  <w:style w:type="paragraph" w:styleId="15">
    <w:name w:val="toc 2"/>
    <w:basedOn w:val="1"/>
    <w:next w:val="1"/>
    <w:unhideWhenUsed/>
    <w:qFormat/>
    <w:uiPriority w:val="39"/>
    <w:pPr>
      <w:ind w:left="420" w:leftChars="200"/>
    </w:pPr>
  </w:style>
  <w:style w:type="paragraph" w:styleId="16">
    <w:name w:val="Normal (Web)"/>
    <w:basedOn w:val="1"/>
    <w:qFormat/>
    <w:uiPriority w:val="99"/>
    <w:pPr>
      <w:widowControl/>
      <w:spacing w:before="100" w:beforeAutospacing="1" w:after="100" w:afterAutospacing="1"/>
      <w:jc w:val="left"/>
    </w:pPr>
    <w:rPr>
      <w:rFonts w:ascii="宋体" w:hAnsi="宋体"/>
      <w:color w:val="000000"/>
      <w:kern w:val="0"/>
      <w:sz w:val="18"/>
      <w:szCs w:val="18"/>
    </w:rPr>
  </w:style>
  <w:style w:type="paragraph" w:styleId="17">
    <w:name w:val="annotation subject"/>
    <w:basedOn w:val="5"/>
    <w:next w:val="5"/>
    <w:link w:val="40"/>
    <w:semiHidden/>
    <w:unhideWhenUsed/>
    <w:uiPriority w:val="99"/>
    <w:rPr>
      <w:rFonts w:ascii="Times New Roman" w:hAnsi="Times New Roman"/>
      <w:b/>
      <w:bCs/>
    </w:rPr>
  </w:style>
  <w:style w:type="character" w:styleId="20">
    <w:name w:val="Strong"/>
    <w:basedOn w:val="19"/>
    <w:qFormat/>
    <w:uiPriority w:val="22"/>
    <w:rPr>
      <w:b/>
      <w:bCs/>
    </w:rPr>
  </w:style>
  <w:style w:type="character" w:styleId="21">
    <w:name w:val="page number"/>
    <w:basedOn w:val="19"/>
    <w:qFormat/>
    <w:uiPriority w:val="0"/>
  </w:style>
  <w:style w:type="character" w:styleId="22">
    <w:name w:val="Hyperlink"/>
    <w:unhideWhenUsed/>
    <w:qFormat/>
    <w:uiPriority w:val="99"/>
    <w:rPr>
      <w:color w:val="0000FF"/>
      <w:u w:val="single"/>
    </w:rPr>
  </w:style>
  <w:style w:type="character" w:styleId="23">
    <w:name w:val="annotation reference"/>
    <w:unhideWhenUsed/>
    <w:qFormat/>
    <w:uiPriority w:val="99"/>
    <w:rPr>
      <w:sz w:val="21"/>
      <w:szCs w:val="21"/>
    </w:rPr>
  </w:style>
  <w:style w:type="character" w:customStyle="1" w:styleId="24">
    <w:name w:val="标题 1 Char"/>
    <w:link w:val="2"/>
    <w:qFormat/>
    <w:uiPriority w:val="0"/>
    <w:rPr>
      <w:rFonts w:ascii="Times New Roman" w:hAnsi="Times New Roman" w:eastAsia="宋体" w:cs="Times New Roman"/>
      <w:b/>
      <w:bCs/>
      <w:kern w:val="44"/>
      <w:sz w:val="44"/>
      <w:szCs w:val="44"/>
    </w:rPr>
  </w:style>
  <w:style w:type="character" w:customStyle="1" w:styleId="25">
    <w:name w:val="批注框文本 Char"/>
    <w:link w:val="11"/>
    <w:semiHidden/>
    <w:qFormat/>
    <w:uiPriority w:val="99"/>
    <w:rPr>
      <w:rFonts w:ascii="Times New Roman" w:hAnsi="Times New Roman" w:eastAsia="宋体" w:cs="Times New Roman"/>
      <w:sz w:val="18"/>
      <w:szCs w:val="18"/>
    </w:rPr>
  </w:style>
  <w:style w:type="character" w:customStyle="1" w:styleId="26">
    <w:name w:val="纯文本 Char"/>
    <w:link w:val="10"/>
    <w:qFormat/>
    <w:uiPriority w:val="0"/>
    <w:rPr>
      <w:rFonts w:ascii="宋体" w:hAnsi="Courier New" w:eastAsia="宋体" w:cs="Times New Roman"/>
      <w:szCs w:val="20"/>
    </w:rPr>
  </w:style>
  <w:style w:type="character" w:customStyle="1" w:styleId="27">
    <w:name w:val="col-md-101"/>
    <w:basedOn w:val="19"/>
    <w:qFormat/>
    <w:uiPriority w:val="0"/>
  </w:style>
  <w:style w:type="character" w:customStyle="1" w:styleId="28">
    <w:name w:val="批注文字 Char"/>
    <w:link w:val="5"/>
    <w:semiHidden/>
    <w:qFormat/>
    <w:uiPriority w:val="0"/>
    <w:rPr>
      <w:rFonts w:eastAsia="宋体"/>
      <w:szCs w:val="24"/>
    </w:rPr>
  </w:style>
  <w:style w:type="character" w:customStyle="1" w:styleId="29">
    <w:name w:val="页脚 Char"/>
    <w:link w:val="12"/>
    <w:qFormat/>
    <w:uiPriority w:val="99"/>
    <w:rPr>
      <w:sz w:val="18"/>
      <w:szCs w:val="18"/>
    </w:rPr>
  </w:style>
  <w:style w:type="character" w:customStyle="1" w:styleId="30">
    <w:name w:val="批注文字 Char1"/>
    <w:semiHidden/>
    <w:qFormat/>
    <w:uiPriority w:val="99"/>
    <w:rPr>
      <w:rFonts w:ascii="Times New Roman" w:hAnsi="Times New Roman" w:eastAsia="宋体" w:cs="Times New Roman"/>
      <w:szCs w:val="24"/>
    </w:rPr>
  </w:style>
  <w:style w:type="character" w:customStyle="1" w:styleId="31">
    <w:name w:val="标题 2 Char"/>
    <w:link w:val="3"/>
    <w:qFormat/>
    <w:uiPriority w:val="0"/>
    <w:rPr>
      <w:rFonts w:ascii="Arial" w:hAnsi="Arial" w:eastAsia="黑体" w:cs="Times New Roman"/>
      <w:b/>
      <w:bCs/>
      <w:sz w:val="32"/>
      <w:szCs w:val="32"/>
    </w:rPr>
  </w:style>
  <w:style w:type="character" w:customStyle="1" w:styleId="32">
    <w:name w:val="页眉 Char"/>
    <w:link w:val="13"/>
    <w:qFormat/>
    <w:uiPriority w:val="99"/>
    <w:rPr>
      <w:sz w:val="18"/>
      <w:szCs w:val="18"/>
    </w:rPr>
  </w:style>
  <w:style w:type="character" w:customStyle="1" w:styleId="33">
    <w:name w:val="标题 3 Char"/>
    <w:link w:val="4"/>
    <w:qFormat/>
    <w:uiPriority w:val="9"/>
    <w:rPr>
      <w:rFonts w:ascii="Times New Roman" w:hAnsi="Times New Roman" w:eastAsia="宋体" w:cs="Times New Roman"/>
      <w:b/>
      <w:bCs/>
      <w:sz w:val="32"/>
      <w:szCs w:val="32"/>
    </w:rPr>
  </w:style>
  <w:style w:type="paragraph" w:customStyle="1" w:styleId="34">
    <w:name w:val="TOC 标题1"/>
    <w:basedOn w:val="2"/>
    <w:next w:val="1"/>
    <w:unhideWhenUsed/>
    <w:qFormat/>
    <w:uiPriority w:val="39"/>
    <w:pPr>
      <w:widowControl/>
      <w:spacing w:before="480" w:after="0" w:line="276" w:lineRule="auto"/>
      <w:jc w:val="left"/>
      <w:outlineLvl w:val="9"/>
    </w:pPr>
    <w:rPr>
      <w:rFonts w:ascii="Cambria" w:hAnsi="Cambria"/>
      <w:color w:val="366091"/>
      <w:kern w:val="0"/>
      <w:sz w:val="28"/>
      <w:szCs w:val="28"/>
    </w:rPr>
  </w:style>
  <w:style w:type="paragraph" w:customStyle="1" w:styleId="35">
    <w:name w:val="列出段落1"/>
    <w:basedOn w:val="1"/>
    <w:qFormat/>
    <w:uiPriority w:val="34"/>
    <w:pPr>
      <w:ind w:firstLine="420" w:firstLineChars="200"/>
    </w:pPr>
  </w:style>
  <w:style w:type="paragraph" w:customStyle="1" w:styleId="36">
    <w:name w:val="样式1"/>
    <w:basedOn w:val="1"/>
    <w:qFormat/>
    <w:uiPriority w:val="0"/>
    <w:pPr>
      <w:adjustRightInd w:val="0"/>
      <w:textAlignment w:val="baseline"/>
    </w:pPr>
    <w:rPr>
      <w:rFonts w:ascii="宋体" w:hAnsi="宋体"/>
      <w:kern w:val="0"/>
      <w:szCs w:val="21"/>
    </w:rPr>
  </w:style>
  <w:style w:type="character" w:customStyle="1" w:styleId="37">
    <w:name w:val="正文文本缩进 Char"/>
    <w:link w:val="7"/>
    <w:semiHidden/>
    <w:uiPriority w:val="99"/>
    <w:rPr>
      <w:kern w:val="2"/>
      <w:sz w:val="21"/>
      <w:szCs w:val="24"/>
    </w:rPr>
  </w:style>
  <w:style w:type="paragraph" w:styleId="38">
    <w:name w:val="List Paragraph"/>
    <w:basedOn w:val="1"/>
    <w:qFormat/>
    <w:uiPriority w:val="34"/>
    <w:pPr>
      <w:ind w:firstLine="420" w:firstLineChars="200"/>
    </w:pPr>
  </w:style>
  <w:style w:type="paragraph" w:customStyle="1" w:styleId="39">
    <w:name w:val="reader-word-layer"/>
    <w:basedOn w:val="1"/>
    <w:uiPriority w:val="0"/>
    <w:pPr>
      <w:widowControl/>
      <w:spacing w:before="100" w:beforeAutospacing="1" w:after="100" w:afterAutospacing="1"/>
      <w:jc w:val="left"/>
    </w:pPr>
    <w:rPr>
      <w:rFonts w:ascii="宋体" w:hAnsi="宋体" w:cs="宋体"/>
      <w:kern w:val="0"/>
      <w:sz w:val="24"/>
    </w:rPr>
  </w:style>
  <w:style w:type="character" w:customStyle="1" w:styleId="40">
    <w:name w:val="批注主题 Char"/>
    <w:basedOn w:val="28"/>
    <w:link w:val="17"/>
    <w:semiHidden/>
    <w:uiPriority w:val="99"/>
    <w:rPr>
      <w:rFonts w:eastAsia="宋体"/>
      <w:b/>
      <w:bCs/>
      <w:kern w:val="2"/>
      <w:sz w:val="21"/>
      <w:szCs w:val="24"/>
    </w:rPr>
  </w:style>
  <w:style w:type="paragraph" w:customStyle="1" w:styleId="41">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42">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43">
    <w:name w:val="TOC 标题2"/>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618807-1D6F-454D-B393-18D4E490A97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30</Pages>
  <Words>2690</Words>
  <Characters>15334</Characters>
  <Lines>127</Lines>
  <Paragraphs>35</Paragraphs>
  <TotalTime>35</TotalTime>
  <ScaleCrop>false</ScaleCrop>
  <LinksUpToDate>false</LinksUpToDate>
  <CharactersWithSpaces>17989</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2020-06-05T06:22:00Z</dcterms:created>
  <dc:creator>shmily</dc:creator>
  <cp:lastModifiedBy>李韦华</cp:lastModifiedBy>
  <cp:lastPrinted>2020-06-04T08:46:00Z</cp:lastPrinted>
  <dcterms:modified xsi:type="dcterms:W3CDTF">2020-06-30T03:53:30Z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