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jc w:val="left"/>
        <w:rPr>
          <w:rFonts w:hint="eastAsia" w:ascii="宋体" w:hAnsi="宋体"/>
          <w:b/>
          <w:color w:val="000000" w:themeColor="text1"/>
          <w:sz w:val="32"/>
          <w:szCs w:val="32"/>
          <w14:textFill>
            <w14:solidFill>
              <w14:schemeClr w14:val="tx1"/>
            </w14:solidFill>
          </w14:textFill>
        </w:rPr>
      </w:pPr>
    </w:p>
    <w:p>
      <w:pPr>
        <w:pStyle w:val="2"/>
        <w:rPr>
          <w:rFonts w:hint="eastAsia"/>
        </w:rPr>
      </w:pPr>
    </w:p>
    <w:p>
      <w:pPr>
        <w:spacing w:line="300" w:lineRule="auto"/>
        <w:ind w:firstLine="1928" w:firstLineChars="600"/>
        <w:jc w:val="left"/>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sz w:val="32"/>
          <w:szCs w:val="32"/>
        </w:rPr>
        <w:t>南通大学</w:t>
      </w:r>
      <w:r>
        <w:rPr>
          <w:rFonts w:hint="eastAsia" w:ascii="宋体" w:hAnsi="宋体"/>
          <w:b/>
          <w:sz w:val="32"/>
          <w:szCs w:val="32"/>
          <w:lang w:val="en-US" w:eastAsia="zh-CN"/>
        </w:rPr>
        <w:t>后勤保障部</w:t>
      </w:r>
      <w:r>
        <w:rPr>
          <w:rFonts w:hint="eastAsia" w:ascii="宋体" w:hAnsi="宋体"/>
          <w:b/>
          <w:sz w:val="32"/>
          <w:szCs w:val="32"/>
        </w:rPr>
        <w:t>日杂用品采购</w:t>
      </w:r>
    </w:p>
    <w:p>
      <w:pPr>
        <w:spacing w:line="360" w:lineRule="auto"/>
        <w:ind w:firstLine="1928" w:firstLineChars="6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3</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lang w:val="en-US" w:eastAsia="zh-CN"/>
          <w14:textFill>
            <w14:solidFill>
              <w14:schemeClr w14:val="tx1"/>
            </w14:solidFill>
          </w14:textFill>
        </w:rPr>
        <w:t>025</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both"/>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3年</w:t>
      </w:r>
      <w:r>
        <w:rPr>
          <w:rFonts w:hint="eastAsia" w:eastAsia="宋体"/>
          <w:b/>
          <w:color w:val="000000" w:themeColor="text1"/>
          <w:sz w:val="32"/>
          <w:szCs w:val="32"/>
          <w:lang w:val="en-US" w:eastAsia="zh-CN"/>
          <w14:textFill>
            <w14:solidFill>
              <w14:schemeClr w14:val="tx1"/>
            </w14:solidFill>
          </w14:textFill>
        </w:rPr>
        <w:t>5</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46"/>
        </w:tabs>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_Toc4927 </w:instrText>
      </w:r>
      <w:r>
        <w:rPr>
          <w:rFonts w:eastAsia="黑体"/>
          <w:bCs/>
        </w:rPr>
        <w:fldChar w:fldCharType="separate"/>
      </w:r>
      <w:r>
        <w:rPr>
          <w:rFonts w:hint="eastAsia"/>
        </w:rPr>
        <w:t>第一部分公开招标采购公告</w:t>
      </w:r>
      <w:r>
        <w:tab/>
      </w:r>
      <w:r>
        <w:fldChar w:fldCharType="begin"/>
      </w:r>
      <w:r>
        <w:instrText xml:space="preserve"> PAGEREF _Toc4927 \h </w:instrText>
      </w:r>
      <w:r>
        <w:fldChar w:fldCharType="separate"/>
      </w:r>
      <w:r>
        <w:t>2</w:t>
      </w:r>
      <w:r>
        <w:fldChar w:fldCharType="end"/>
      </w:r>
      <w:r>
        <w:rPr>
          <w:rFonts w:eastAsia="黑体"/>
          <w:bCs/>
          <w:color w:val="000000" w:themeColor="text1"/>
          <w:u w:val="none"/>
          <w14:textFill>
            <w14:solidFill>
              <w14:schemeClr w14:val="tx1"/>
            </w14:solidFill>
          </w14:textFill>
        </w:rPr>
        <w:fldChar w:fldCharType="end"/>
      </w:r>
    </w:p>
    <w:p>
      <w:pPr>
        <w:pStyle w:val="22"/>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_Toc28826 </w:instrText>
      </w:r>
      <w:r>
        <w:rPr>
          <w:rFonts w:eastAsia="黑体"/>
          <w:bCs/>
        </w:rPr>
        <w:fldChar w:fldCharType="separate"/>
      </w:r>
      <w:r>
        <w:rPr>
          <w:rFonts w:hint="eastAsia"/>
        </w:rPr>
        <w:t>第二部分投标人须知</w:t>
      </w:r>
      <w:r>
        <w:tab/>
      </w:r>
      <w:r>
        <w:fldChar w:fldCharType="begin"/>
      </w:r>
      <w:r>
        <w:instrText xml:space="preserve"> PAGEREF _Toc28826 \h </w:instrText>
      </w:r>
      <w:r>
        <w:fldChar w:fldCharType="separate"/>
      </w:r>
      <w:r>
        <w:t>4</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_Toc3684 </w:instrText>
      </w:r>
      <w:r>
        <w:rPr>
          <w:rFonts w:eastAsia="黑体"/>
          <w:bCs/>
        </w:rPr>
        <w:fldChar w:fldCharType="separate"/>
      </w:r>
      <w:r>
        <w:rPr>
          <w:rFonts w:hint="eastAsia"/>
        </w:rPr>
        <w:t>一、招标文件</w:t>
      </w:r>
      <w:r>
        <w:tab/>
      </w:r>
      <w:r>
        <w:fldChar w:fldCharType="begin"/>
      </w:r>
      <w:r>
        <w:instrText xml:space="preserve"> PAGEREF _Toc3684 \h </w:instrText>
      </w:r>
      <w:r>
        <w:fldChar w:fldCharType="separate"/>
      </w:r>
      <w:r>
        <w:t>4</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_Toc15587 </w:instrText>
      </w:r>
      <w:r>
        <w:rPr>
          <w:rFonts w:eastAsia="黑体"/>
          <w:bCs/>
        </w:rPr>
        <w:fldChar w:fldCharType="separate"/>
      </w:r>
      <w:r>
        <w:rPr>
          <w:rFonts w:hint="eastAsia"/>
        </w:rPr>
        <w:t>二、投标文件</w:t>
      </w:r>
      <w:r>
        <w:tab/>
      </w:r>
      <w:r>
        <w:fldChar w:fldCharType="begin"/>
      </w:r>
      <w:r>
        <w:instrText xml:space="preserve"> PAGEREF _Toc15587 \h </w:instrText>
      </w:r>
      <w:r>
        <w:fldChar w:fldCharType="separate"/>
      </w:r>
      <w:r>
        <w:t>5</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_Toc23935 </w:instrText>
      </w:r>
      <w:r>
        <w:rPr>
          <w:rFonts w:eastAsia="黑体"/>
          <w:bCs/>
        </w:rPr>
        <w:fldChar w:fldCharType="separate"/>
      </w:r>
      <w:r>
        <w:rPr>
          <w:rFonts w:hint="eastAsia"/>
        </w:rPr>
        <w:t>三、投标细则</w:t>
      </w:r>
      <w:r>
        <w:tab/>
      </w:r>
      <w:r>
        <w:fldChar w:fldCharType="begin"/>
      </w:r>
      <w:r>
        <w:instrText xml:space="preserve"> PAGEREF _Toc23935 \h </w:instrText>
      </w:r>
      <w:r>
        <w:fldChar w:fldCharType="separate"/>
      </w:r>
      <w:r>
        <w:t>6</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_Toc27730 </w:instrText>
      </w:r>
      <w:r>
        <w:rPr>
          <w:rFonts w:eastAsia="黑体"/>
          <w:bCs/>
        </w:rPr>
        <w:fldChar w:fldCharType="separate"/>
      </w:r>
      <w:r>
        <w:rPr>
          <w:rFonts w:hint="eastAsia"/>
        </w:rPr>
        <w:t>四、评标</w:t>
      </w:r>
      <w:r>
        <w:tab/>
      </w:r>
      <w:r>
        <w:fldChar w:fldCharType="begin"/>
      </w:r>
      <w:r>
        <w:instrText xml:space="preserve"> PAGEREF _Toc27730 \h </w:instrText>
      </w:r>
      <w:r>
        <w:fldChar w:fldCharType="separate"/>
      </w:r>
      <w:r>
        <w:t>7</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_Toc20246 </w:instrText>
      </w:r>
      <w:r>
        <w:rPr>
          <w:rFonts w:eastAsia="黑体"/>
          <w:bCs/>
        </w:rPr>
        <w:fldChar w:fldCharType="separate"/>
      </w:r>
      <w:r>
        <w:rPr>
          <w:rFonts w:hint="eastAsia"/>
        </w:rPr>
        <w:t>五、评标方法及评分标准</w:t>
      </w:r>
      <w:r>
        <w:tab/>
      </w:r>
      <w:r>
        <w:fldChar w:fldCharType="begin"/>
      </w:r>
      <w:r>
        <w:instrText xml:space="preserve"> PAGEREF _Toc20246 \h </w:instrText>
      </w:r>
      <w:r>
        <w:fldChar w:fldCharType="separate"/>
      </w:r>
      <w:r>
        <w:t>9</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_Toc5507 </w:instrText>
      </w:r>
      <w:r>
        <w:rPr>
          <w:rFonts w:eastAsia="黑体"/>
          <w:bCs/>
        </w:rPr>
        <w:fldChar w:fldCharType="separate"/>
      </w:r>
      <w:r>
        <w:rPr>
          <w:rFonts w:hint="eastAsia"/>
        </w:rPr>
        <w:t>六、定标</w:t>
      </w:r>
      <w:r>
        <w:tab/>
      </w:r>
      <w:r>
        <w:fldChar w:fldCharType="begin"/>
      </w:r>
      <w:r>
        <w:instrText xml:space="preserve"> PAGEREF _Toc5507 \h </w:instrText>
      </w:r>
      <w:r>
        <w:fldChar w:fldCharType="separate"/>
      </w:r>
      <w:r>
        <w:t>10</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_Toc24764 </w:instrText>
      </w:r>
      <w:r>
        <w:rPr>
          <w:rFonts w:eastAsia="黑体"/>
          <w:bCs/>
        </w:rPr>
        <w:fldChar w:fldCharType="separate"/>
      </w:r>
      <w:r>
        <w:rPr>
          <w:rFonts w:hint="eastAsia"/>
        </w:rPr>
        <w:t>七、合同的签订</w:t>
      </w:r>
      <w:r>
        <w:tab/>
      </w:r>
      <w:r>
        <w:fldChar w:fldCharType="begin"/>
      </w:r>
      <w:r>
        <w:instrText xml:space="preserve"> PAGEREF _Toc24764 \h </w:instrText>
      </w:r>
      <w:r>
        <w:fldChar w:fldCharType="separate"/>
      </w:r>
      <w:r>
        <w:t>11</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_Toc9091 </w:instrText>
      </w:r>
      <w:r>
        <w:rPr>
          <w:rFonts w:eastAsia="黑体"/>
          <w:bCs/>
        </w:rPr>
        <w:fldChar w:fldCharType="separate"/>
      </w:r>
      <w:r>
        <w:rPr>
          <w:rFonts w:hint="eastAsia"/>
        </w:rPr>
        <w:t>八、其他</w:t>
      </w:r>
      <w:r>
        <w:tab/>
      </w:r>
      <w:r>
        <w:fldChar w:fldCharType="begin"/>
      </w:r>
      <w:r>
        <w:instrText xml:space="preserve"> PAGEREF _Toc9091 \h </w:instrText>
      </w:r>
      <w:r>
        <w:fldChar w:fldCharType="separate"/>
      </w:r>
      <w:r>
        <w:t>11</w:t>
      </w:r>
      <w:r>
        <w:fldChar w:fldCharType="end"/>
      </w:r>
      <w:r>
        <w:rPr>
          <w:rFonts w:eastAsia="黑体"/>
          <w:bCs/>
          <w:color w:val="000000" w:themeColor="text1"/>
          <w:u w:val="none"/>
          <w14:textFill>
            <w14:solidFill>
              <w14:schemeClr w14:val="tx1"/>
            </w14:solidFill>
          </w14:textFill>
        </w:rPr>
        <w:fldChar w:fldCharType="end"/>
      </w:r>
    </w:p>
    <w:p>
      <w:pPr>
        <w:pStyle w:val="22"/>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_Toc11783 </w:instrText>
      </w:r>
      <w:r>
        <w:rPr>
          <w:rFonts w:eastAsia="黑体"/>
          <w:bCs/>
        </w:rPr>
        <w:fldChar w:fldCharType="separate"/>
      </w:r>
      <w:r>
        <w:rPr>
          <w:rFonts w:hint="eastAsia"/>
        </w:rPr>
        <w:t>第三部分招标货物要求及相关说明</w:t>
      </w:r>
      <w:r>
        <w:tab/>
      </w:r>
      <w:r>
        <w:fldChar w:fldCharType="begin"/>
      </w:r>
      <w:r>
        <w:instrText xml:space="preserve"> PAGEREF _Toc11783 \h </w:instrText>
      </w:r>
      <w:r>
        <w:fldChar w:fldCharType="separate"/>
      </w:r>
      <w:r>
        <w:t>12</w:t>
      </w:r>
      <w:r>
        <w:fldChar w:fldCharType="end"/>
      </w:r>
      <w:r>
        <w:rPr>
          <w:rFonts w:eastAsia="黑体"/>
          <w:bCs/>
          <w:color w:val="000000" w:themeColor="text1"/>
          <w:u w:val="none"/>
          <w14:textFill>
            <w14:solidFill>
              <w14:schemeClr w14:val="tx1"/>
            </w14:solidFill>
          </w14:textFill>
        </w:rPr>
        <w:fldChar w:fldCharType="end"/>
      </w:r>
    </w:p>
    <w:p>
      <w:pPr>
        <w:pStyle w:val="22"/>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_Toc5474 </w:instrText>
      </w:r>
      <w:r>
        <w:rPr>
          <w:rFonts w:eastAsia="黑体"/>
          <w:bCs/>
        </w:rPr>
        <w:fldChar w:fldCharType="separate"/>
      </w:r>
      <w:r>
        <w:rPr>
          <w:rFonts w:hint="eastAsia"/>
        </w:rPr>
        <w:t>第四部分合同主要条款</w:t>
      </w:r>
      <w:r>
        <w:tab/>
      </w:r>
      <w:r>
        <w:fldChar w:fldCharType="begin"/>
      </w:r>
      <w:r>
        <w:instrText xml:space="preserve"> PAGEREF _Toc5474 \h </w:instrText>
      </w:r>
      <w:r>
        <w:fldChar w:fldCharType="separate"/>
      </w:r>
      <w:r>
        <w:t>13</w:t>
      </w:r>
      <w:r>
        <w:fldChar w:fldCharType="end"/>
      </w:r>
      <w:r>
        <w:rPr>
          <w:rFonts w:eastAsia="黑体"/>
          <w:bCs/>
          <w:color w:val="000000" w:themeColor="text1"/>
          <w:u w:val="none"/>
          <w14:textFill>
            <w14:solidFill>
              <w14:schemeClr w14:val="tx1"/>
            </w14:solidFill>
          </w14:textFill>
        </w:rPr>
        <w:fldChar w:fldCharType="end"/>
      </w:r>
    </w:p>
    <w:p>
      <w:pPr>
        <w:pStyle w:val="22"/>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_Toc3155 </w:instrText>
      </w:r>
      <w:r>
        <w:rPr>
          <w:rFonts w:eastAsia="黑体"/>
          <w:bCs/>
        </w:rPr>
        <w:fldChar w:fldCharType="separate"/>
      </w:r>
      <w:r>
        <w:rPr>
          <w:rFonts w:hint="eastAsia"/>
        </w:rPr>
        <w:t>第五部分附件</w:t>
      </w:r>
      <w:r>
        <w:tab/>
      </w:r>
      <w:r>
        <w:fldChar w:fldCharType="begin"/>
      </w:r>
      <w:r>
        <w:instrText xml:space="preserve"> PAGEREF _Toc3155 \h </w:instrText>
      </w:r>
      <w:r>
        <w:fldChar w:fldCharType="separate"/>
      </w:r>
      <w:r>
        <w:t>14</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_Toc7018 </w:instrText>
      </w:r>
      <w:r>
        <w:rPr>
          <w:rFonts w:eastAsia="黑体"/>
          <w:bCs/>
        </w:rPr>
        <w:fldChar w:fldCharType="separate"/>
      </w:r>
      <w:r>
        <w:rPr>
          <w:rFonts w:hint="eastAsia"/>
          <w:szCs w:val="21"/>
        </w:rPr>
        <w:t>附件</w:t>
      </w:r>
      <w:r>
        <w:rPr>
          <w:szCs w:val="21"/>
        </w:rPr>
        <w:t>1</w:t>
      </w:r>
      <w:r>
        <w:rPr>
          <w:rFonts w:hint="eastAsia"/>
          <w:szCs w:val="21"/>
        </w:rPr>
        <w:t>：投标承诺函</w:t>
      </w:r>
      <w:r>
        <w:tab/>
      </w:r>
      <w:r>
        <w:fldChar w:fldCharType="begin"/>
      </w:r>
      <w:r>
        <w:instrText xml:space="preserve"> PAGEREF _Toc7018 \h </w:instrText>
      </w:r>
      <w:r>
        <w:fldChar w:fldCharType="separate"/>
      </w:r>
      <w:r>
        <w:t>15</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_Toc24982 </w:instrText>
      </w:r>
      <w:r>
        <w:rPr>
          <w:rFonts w:eastAsia="黑体"/>
          <w:bCs/>
        </w:rPr>
        <w:fldChar w:fldCharType="separate"/>
      </w:r>
      <w:r>
        <w:rPr>
          <w:rFonts w:hint="eastAsia"/>
          <w:szCs w:val="21"/>
        </w:rPr>
        <w:t>附件</w:t>
      </w:r>
      <w:r>
        <w:rPr>
          <w:rFonts w:hint="eastAsia"/>
          <w:szCs w:val="21"/>
          <w:lang w:val="en-US" w:eastAsia="zh-CN"/>
        </w:rPr>
        <w:t>2</w:t>
      </w:r>
      <w:r>
        <w:rPr>
          <w:rFonts w:hint="eastAsia"/>
          <w:szCs w:val="21"/>
        </w:rPr>
        <w:t>：法定代表人资格证明</w:t>
      </w:r>
      <w:r>
        <w:tab/>
      </w:r>
      <w:r>
        <w:fldChar w:fldCharType="begin"/>
      </w:r>
      <w:r>
        <w:instrText xml:space="preserve"> PAGEREF _Toc24982 \h </w:instrText>
      </w:r>
      <w:r>
        <w:fldChar w:fldCharType="separate"/>
      </w:r>
      <w:r>
        <w:t>16</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_Toc1835 </w:instrText>
      </w:r>
      <w:r>
        <w:rPr>
          <w:rFonts w:eastAsia="黑体"/>
          <w:bCs/>
        </w:rPr>
        <w:fldChar w:fldCharType="separate"/>
      </w:r>
      <w:r>
        <w:rPr>
          <w:rFonts w:hint="eastAsia"/>
          <w:szCs w:val="21"/>
        </w:rPr>
        <w:t>附件</w:t>
      </w:r>
      <w:r>
        <w:rPr>
          <w:rFonts w:hint="eastAsia"/>
          <w:szCs w:val="21"/>
          <w:lang w:val="en-US" w:eastAsia="zh-CN"/>
        </w:rPr>
        <w:t>3</w:t>
      </w:r>
      <w:r>
        <w:rPr>
          <w:rFonts w:hint="eastAsia"/>
          <w:szCs w:val="21"/>
        </w:rPr>
        <w:t>：法定代表人授权书</w:t>
      </w:r>
      <w:r>
        <w:tab/>
      </w:r>
      <w:r>
        <w:fldChar w:fldCharType="begin"/>
      </w:r>
      <w:r>
        <w:instrText xml:space="preserve"> PAGEREF _Toc1835 \h </w:instrText>
      </w:r>
      <w:r>
        <w:fldChar w:fldCharType="separate"/>
      </w:r>
      <w:r>
        <w:t>17</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_Toc30413 </w:instrText>
      </w:r>
      <w:r>
        <w:rPr>
          <w:rFonts w:eastAsia="黑体"/>
          <w:bCs/>
        </w:rPr>
        <w:fldChar w:fldCharType="separate"/>
      </w:r>
      <w:r>
        <w:rPr>
          <w:rFonts w:hint="eastAsia"/>
          <w:szCs w:val="21"/>
        </w:rPr>
        <w:t>附件</w:t>
      </w:r>
      <w:r>
        <w:rPr>
          <w:rFonts w:hint="eastAsia"/>
          <w:szCs w:val="21"/>
          <w:lang w:val="en-US" w:eastAsia="zh-CN"/>
        </w:rPr>
        <w:t>4</w:t>
      </w:r>
      <w:r>
        <w:rPr>
          <w:rFonts w:hint="eastAsia"/>
          <w:szCs w:val="21"/>
        </w:rPr>
        <w:t>：无重大违法记录声明</w:t>
      </w:r>
      <w:r>
        <w:tab/>
      </w:r>
      <w:r>
        <w:fldChar w:fldCharType="begin"/>
      </w:r>
      <w:r>
        <w:instrText xml:space="preserve"> PAGEREF _Toc30413 \h </w:instrText>
      </w:r>
      <w:r>
        <w:fldChar w:fldCharType="separate"/>
      </w:r>
      <w:r>
        <w:t>18</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rPr>
          <w:rFonts w:eastAsia="黑体"/>
          <w:bCs/>
          <w:color w:val="000000" w:themeColor="text1"/>
          <w:u w:val="none"/>
          <w14:textFill>
            <w14:solidFill>
              <w14:schemeClr w14:val="tx1"/>
            </w14:solidFill>
          </w14:textFill>
        </w:rPr>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_Toc27828 </w:instrText>
      </w:r>
      <w:r>
        <w:rPr>
          <w:rFonts w:eastAsia="黑体"/>
          <w:bCs/>
        </w:rPr>
        <w:fldChar w:fldCharType="separate"/>
      </w:r>
      <w:r>
        <w:rPr>
          <w:rFonts w:hint="eastAsia"/>
          <w:szCs w:val="21"/>
        </w:rPr>
        <w:t>附件</w:t>
      </w:r>
      <w:r>
        <w:rPr>
          <w:rFonts w:hint="eastAsia"/>
          <w:szCs w:val="21"/>
          <w:lang w:val="en-US" w:eastAsia="zh-CN"/>
        </w:rPr>
        <w:t>5</w:t>
      </w:r>
      <w:r>
        <w:rPr>
          <w:rFonts w:hint="eastAsia"/>
          <w:szCs w:val="21"/>
        </w:rPr>
        <w:t>：诚信承诺书</w:t>
      </w:r>
      <w:r>
        <w:tab/>
      </w:r>
      <w:r>
        <w:fldChar w:fldCharType="begin"/>
      </w:r>
      <w:r>
        <w:instrText xml:space="preserve"> PAGEREF _Toc27828 \h </w:instrText>
      </w:r>
      <w:r>
        <w:fldChar w:fldCharType="separate"/>
      </w:r>
      <w:r>
        <w:t>19</w:t>
      </w:r>
      <w:r>
        <w:fldChar w:fldCharType="end"/>
      </w:r>
      <w:r>
        <w:rPr>
          <w:rFonts w:eastAsia="黑体"/>
          <w:bCs/>
          <w:color w:val="000000" w:themeColor="text1"/>
          <w:u w:val="none"/>
          <w14:textFill>
            <w14:solidFill>
              <w14:schemeClr w14:val="tx1"/>
            </w14:solidFill>
          </w14:textFill>
        </w:rPr>
        <w:fldChar w:fldCharType="end"/>
      </w:r>
    </w:p>
    <w:p>
      <w:pPr>
        <w:ind w:firstLine="420" w:firstLineChars="200"/>
        <w:rPr>
          <w:rFonts w:hint="eastAsia" w:eastAsia="宋体"/>
          <w:lang w:eastAsia="zh-CN"/>
        </w:rPr>
      </w:pPr>
      <w:r>
        <w:fldChar w:fldCharType="begin"/>
      </w:r>
      <w:r>
        <w:instrText xml:space="preserve"> HYPERLINK \l "_Toc65590387" </w:instrText>
      </w:r>
      <w:r>
        <w:fldChar w:fldCharType="separate"/>
      </w:r>
      <w:r>
        <w:rPr>
          <w:rStyle w:val="33"/>
          <w:rFonts w:hint="eastAsia"/>
        </w:rPr>
        <w:t>附件</w:t>
      </w:r>
      <w:r>
        <w:rPr>
          <w:rStyle w:val="33"/>
          <w:rFonts w:hint="eastAsia"/>
          <w:lang w:val="en-US" w:eastAsia="zh-CN"/>
        </w:rPr>
        <w:t>6</w:t>
      </w:r>
      <w:r>
        <w:rPr>
          <w:rStyle w:val="33"/>
          <w:rFonts w:hint="eastAsia"/>
        </w:rPr>
        <w:t>：南通大学后勤保障部日杂用品最高限价</w:t>
      </w:r>
      <w:r>
        <w:rPr>
          <w:rStyle w:val="33"/>
          <w:rFonts w:hint="eastAsia"/>
          <w:lang w:val="en-US" w:eastAsia="zh-CN"/>
        </w:rPr>
        <w:t>及报价</w:t>
      </w:r>
      <w:r>
        <w:rPr>
          <w:rStyle w:val="33"/>
          <w:rFonts w:hint="eastAsia"/>
        </w:rPr>
        <w:t>清单</w:t>
      </w:r>
      <w:r>
        <w:rPr>
          <w:rStyle w:val="33"/>
          <w:rFonts w:hint="eastAsia"/>
          <w:lang w:val="en-US" w:eastAsia="zh-CN"/>
        </w:rPr>
        <w:t>...............................................................</w:t>
      </w:r>
      <w:r>
        <w:rPr>
          <w:rFonts w:hint="eastAsia"/>
          <w:lang w:val="en-US" w:eastAsia="zh-CN"/>
        </w:rPr>
        <w:t>另附</w:t>
      </w:r>
      <w:r>
        <w:fldChar w:fldCharType="end"/>
      </w:r>
      <w:r>
        <w:rPr>
          <w:rFonts w:hint="eastAsia"/>
          <w:lang w:eastAsia="zh-CN"/>
        </w:rPr>
        <w:t>件</w:t>
      </w:r>
    </w:p>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Fonts w:eastAsia="黑体"/>
          <w:bCs/>
          <w:color w:val="000000" w:themeColor="text1"/>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4927"/>
      <w:r>
        <w:rPr>
          <w:rFonts w:hint="eastAsia"/>
          <w:color w:val="000000" w:themeColor="text1"/>
          <w14:textFill>
            <w14:solidFill>
              <w14:schemeClr w14:val="tx1"/>
            </w14:solidFill>
          </w14:textFill>
        </w:rPr>
        <w:t>第一部分</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公开招标采购公告</w:t>
      </w:r>
      <w:bookmarkEnd w:id="0"/>
    </w:p>
    <w:p>
      <w:pPr>
        <w:widowControl/>
        <w:spacing w:line="440" w:lineRule="exact"/>
        <w:ind w:firstLine="496" w:firstLineChars="200"/>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spacing w:val="4"/>
          <w:sz w:val="24"/>
          <w:lang w:val="en-US" w:eastAsia="zh-CN"/>
        </w:rPr>
        <w:t>后勤保障部日杂用品采购</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w:t>
      </w:r>
      <w:r>
        <w:rPr>
          <w:rFonts w:hint="eastAsia" w:ascii="宋体" w:hAnsi="宋体"/>
          <w:b/>
          <w:spacing w:val="4"/>
          <w:sz w:val="24"/>
          <w:lang w:val="en-US" w:eastAsia="zh-CN"/>
        </w:rPr>
        <w:t>后勤保障部日杂用品采购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二、招标编号：TDHW(GK)2023-</w:t>
      </w:r>
      <w:r>
        <w:rPr>
          <w:rFonts w:hint="eastAsia" w:ascii="宋体" w:hAnsi="宋体"/>
          <w:b/>
          <w:color w:val="000000"/>
          <w:sz w:val="24"/>
          <w:lang w:val="en-US" w:eastAsia="zh-CN"/>
        </w:rPr>
        <w:t>025</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w:t>
      </w:r>
      <w:r>
        <w:rPr>
          <w:rFonts w:hint="eastAsia" w:ascii="宋体" w:hAnsi="宋体"/>
          <w:b/>
          <w:color w:val="000000"/>
          <w:sz w:val="24"/>
          <w:lang w:val="en-US" w:eastAsia="zh-CN"/>
        </w:rPr>
        <w:t>70</w:t>
      </w:r>
      <w:r>
        <w:rPr>
          <w:rFonts w:hint="eastAsia" w:ascii="宋体" w:hAnsi="宋体"/>
          <w:b/>
          <w:color w:val="000000"/>
          <w:sz w:val="24"/>
        </w:rPr>
        <w:t>万元。</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五、合格的投标人</w:t>
      </w:r>
    </w:p>
    <w:p>
      <w:pPr>
        <w:spacing w:line="360" w:lineRule="auto"/>
        <w:ind w:firstLine="470" w:firstLineChars="196"/>
        <w:rPr>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参加本次招标活动的投标人除应当符合《中华人民共和国政府采购法》第二十二条的规定外，还必须具备以下条件：</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、中国境内合法注册的企业法人；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、招标货物的专业制造厂（商）或销售商；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、具有本次招标货物的供货、安装、售后服务等的相应经验和能力；</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）供应商最近三年内被“信用中国（</w:t>
      </w:r>
      <w:r>
        <w:rPr>
          <w:rFonts w:ascii="宋体" w:hAnsi="宋体"/>
          <w:color w:val="000000" w:themeColor="text1"/>
          <w:sz w:val="24"/>
          <w14:textFill>
            <w14:solidFill>
              <w14:schemeClr w14:val="tx1"/>
            </w14:solidFill>
          </w14:textFill>
        </w:rPr>
        <w:t>www.creditchina.gov.cn</w:t>
      </w:r>
      <w:r>
        <w:rPr>
          <w:rFonts w:hint="eastAsia" w:ascii="宋体" w:hAnsi="宋体"/>
          <w:color w:val="000000" w:themeColor="text1"/>
          <w:sz w:val="24"/>
          <w14:textFill>
            <w14:solidFill>
              <w14:schemeClr w14:val="tx1"/>
            </w14:solidFill>
          </w14:textFill>
        </w:rPr>
        <w:t>）”、“中国政府采购网（www.ccgp.gov.cn）”、“信用江苏（www.jscredit.gov.cn）”网站列入失信执行人、重大税收违法案件当事人名单、政府采购严重违法失信行为记录名单的（处罚期限尚未届满的）供应商。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）法定代表人为同一人的两个及两个以上法人，母公司、全资子公司及其控股公司不得在本项目招标中同时参加。</w:t>
      </w:r>
    </w:p>
    <w:p>
      <w:pPr>
        <w:spacing w:line="360" w:lineRule="auto"/>
        <w:ind w:firstLine="498" w:firstLineChars="200"/>
        <w:rPr>
          <w:rFonts w:ascii="宋体" w:cs="宋体"/>
          <w:b/>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六、投标人资格审查方式：</w:t>
      </w:r>
      <w:r>
        <w:rPr>
          <w:rFonts w:hint="eastAsia" w:ascii="宋体" w:hAnsi="宋体" w:cs="宋体"/>
          <w:color w:val="000000" w:themeColor="text1"/>
          <w:spacing w:val="2"/>
          <w:kern w:val="0"/>
          <w:sz w:val="24"/>
          <w14:textFill>
            <w14:solidFill>
              <w14:schemeClr w14:val="tx1"/>
            </w14:solidFill>
          </w14:textFill>
        </w:rPr>
        <w:t>资格后审。</w:t>
      </w:r>
    </w:p>
    <w:p>
      <w:pPr>
        <w:spacing w:line="360" w:lineRule="auto"/>
        <w:ind w:firstLine="498" w:firstLineChars="200"/>
        <w:rPr>
          <w:color w:val="000000" w:themeColor="text1"/>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七、 招标文件获取：</w:t>
      </w:r>
      <w:r>
        <w:rPr>
          <w:rFonts w:hint="eastAsia"/>
          <w:color w:val="000000" w:themeColor="text1"/>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33"/>
          <w:rFonts w:hint="eastAsia"/>
          <w:color w:val="000000" w:themeColor="text1"/>
          <w:sz w:val="24"/>
          <w14:textFill>
            <w14:solidFill>
              <w14:schemeClr w14:val="tx1"/>
            </w14:solidFill>
          </w14:textFill>
        </w:rPr>
        <w:t>ztb</w:t>
      </w:r>
      <w:r>
        <w:rPr>
          <w:rStyle w:val="33"/>
          <w:color w:val="000000" w:themeColor="text1"/>
          <w:sz w:val="24"/>
          <w14:textFill>
            <w14:solidFill>
              <w14:schemeClr w14:val="tx1"/>
            </w14:solidFill>
          </w14:textFill>
        </w:rPr>
        <w:t>.ntu.edu.cn</w:t>
      </w:r>
      <w:r>
        <w:rPr>
          <w:rStyle w:val="33"/>
          <w:color w:val="000000" w:themeColor="text1"/>
          <w:sz w:val="24"/>
          <w14:textFill>
            <w14:solidFill>
              <w14:schemeClr w14:val="tx1"/>
            </w14:solidFill>
          </w14:textFill>
        </w:rPr>
        <w:fldChar w:fldCharType="end"/>
      </w:r>
      <w:r>
        <w:rPr>
          <w:rFonts w:hint="eastAsia"/>
          <w:color w:val="000000" w:themeColor="text1"/>
          <w:sz w:val="24"/>
          <w14:textFill>
            <w14:solidFill>
              <w14:schemeClr w14:val="tx1"/>
            </w14:solidFill>
          </w14:textFill>
        </w:rPr>
        <w:t>下载。</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Theme="minorEastAsia" w:hAnsiTheme="minorEastAsia" w:eastAsiaTheme="minorEastAsia"/>
          <w:b/>
          <w:color w:val="000000" w:themeColor="text1"/>
          <w:spacing w:val="4"/>
          <w:sz w:val="24"/>
          <w14:textFill>
            <w14:solidFill>
              <w14:schemeClr w14:val="tx1"/>
            </w14:solidFill>
          </w14:textFill>
        </w:rPr>
        <w:t>八</w:t>
      </w:r>
      <w:r>
        <w:rPr>
          <w:rFonts w:hint="eastAsia" w:asciiTheme="minorEastAsia" w:hAnsiTheme="minorEastAsia" w:eastAsiaTheme="minorEastAsia"/>
          <w:b/>
          <w:color w:val="000000" w:themeColor="text1"/>
          <w:sz w:val="24"/>
          <w14:textFill>
            <w14:solidFill>
              <w14:schemeClr w14:val="tx1"/>
            </w14:solidFill>
          </w14:textFill>
        </w:rPr>
        <w:t>、投标登记：</w:t>
      </w:r>
      <w:r>
        <w:rPr>
          <w:rFonts w:hint="eastAsia" w:ascii="宋体" w:hAnsi="宋体"/>
          <w:color w:val="000000" w:themeColor="text1"/>
          <w:spacing w:val="4"/>
          <w:sz w:val="24"/>
          <w14:textFill>
            <w14:solidFill>
              <w14:schemeClr w14:val="tx1"/>
            </w14:solidFill>
          </w14:textFill>
        </w:rPr>
        <w:t>潜在投标人如确定参加投标，请务必在南通大学供应商库(</w:t>
      </w:r>
      <w:r>
        <w:fldChar w:fldCharType="begin"/>
      </w:r>
      <w:r>
        <w:instrText xml:space="preserve"> HYPERLINK "https://ztb.ntu.edu.cn/gyszc.htm" </w:instrText>
      </w:r>
      <w:r>
        <w:fldChar w:fldCharType="separate"/>
      </w:r>
      <w:r>
        <w:rPr>
          <w:rStyle w:val="33"/>
          <w:rFonts w:hint="eastAsia" w:ascii="宋体" w:hAnsi="宋体"/>
          <w:spacing w:val="4"/>
          <w:sz w:val="24"/>
        </w:rPr>
        <w:t>https://ztb.ntu.edu.cn/gyszc.htm</w:t>
      </w:r>
      <w:r>
        <w:rPr>
          <w:rStyle w:val="33"/>
          <w:rFonts w:hint="eastAsia" w:ascii="宋体" w:hAnsi="宋体"/>
          <w:spacing w:val="4"/>
          <w:sz w:val="24"/>
        </w:rPr>
        <w:fldChar w:fldCharType="end"/>
      </w:r>
      <w:r>
        <w:rPr>
          <w:rFonts w:hint="eastAsia" w:ascii="宋体" w:hAnsi="宋体"/>
          <w:color w:val="000000" w:themeColor="text1"/>
          <w:spacing w:val="4"/>
          <w:sz w:val="24"/>
          <w14:textFill>
            <w14:solidFill>
              <w14:schemeClr w14:val="tx1"/>
            </w14:solidFill>
          </w14:textFill>
        </w:rPr>
        <w:t>)注册并完成登记。若未按上述要求操作，将自行承担所产生的风险。</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九、</w:t>
      </w:r>
      <w:r>
        <w:rPr>
          <w:rFonts w:hint="eastAsia" w:ascii="宋体" w:hAnsi="宋体"/>
          <w:b/>
          <w:color w:val="000000" w:themeColor="text1"/>
          <w:spacing w:val="4"/>
          <w:sz w:val="24"/>
          <w14:textFill>
            <w14:solidFill>
              <w14:schemeClr w14:val="tx1"/>
            </w14:solidFill>
          </w14:textFill>
        </w:rPr>
        <w:t>招标文件</w:t>
      </w:r>
      <w:r>
        <w:rPr>
          <w:rFonts w:hint="eastAsia"/>
          <w:b/>
          <w:color w:val="000000" w:themeColor="text1"/>
          <w:sz w:val="24"/>
          <w14:textFill>
            <w14:solidFill>
              <w14:schemeClr w14:val="tx1"/>
            </w14:solidFill>
          </w14:textFill>
        </w:rPr>
        <w:t>售价：</w:t>
      </w:r>
      <w:r>
        <w:rPr>
          <w:rFonts w:hint="eastAsia"/>
          <w:color w:val="000000" w:themeColor="text1"/>
          <w:sz w:val="24"/>
          <w14:textFill>
            <w14:solidFill>
              <w14:schemeClr w14:val="tx1"/>
            </w14:solidFill>
          </w14:textFill>
        </w:rPr>
        <w:t>确定参与本次采购活动的供应商，须支付标书费</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00元人民币。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（请通过https://ztb.ntu.edu.cn/gyszc.htm缴纳，标书费事后不退，标书费发票将以电子发票形式推送到登记注册邮箱。）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w:t>
      </w:r>
      <w:r>
        <w:rPr>
          <w:rFonts w:hint="eastAsia" w:ascii="宋体" w:hAnsi="宋体"/>
          <w:b/>
          <w:color w:val="000000"/>
          <w:sz w:val="24"/>
          <w:lang w:eastAsia="zh-CN"/>
        </w:rPr>
        <w:t>及样品</w:t>
      </w:r>
      <w:r>
        <w:rPr>
          <w:rFonts w:hint="eastAsia" w:ascii="宋体" w:hAnsi="宋体"/>
          <w:b/>
          <w:color w:val="000000"/>
          <w:sz w:val="24"/>
        </w:rPr>
        <w:t>接收开始时间：</w:t>
      </w:r>
      <w:r>
        <w:rPr>
          <w:rFonts w:hint="eastAsia" w:ascii="宋体" w:hAnsi="宋体"/>
          <w:color w:val="000000"/>
          <w:sz w:val="24"/>
        </w:rPr>
        <w:t>2023年</w:t>
      </w:r>
      <w:r>
        <w:rPr>
          <w:rFonts w:hint="eastAsia" w:ascii="宋体" w:hAnsi="宋体"/>
          <w:color w:val="000000"/>
          <w:sz w:val="24"/>
          <w:lang w:val="en-US" w:eastAsia="zh-CN"/>
        </w:rPr>
        <w:t>6</w:t>
      </w:r>
      <w:r>
        <w:rPr>
          <w:rFonts w:hint="eastAsia" w:ascii="宋体" w:hAnsi="宋体"/>
          <w:color w:val="000000"/>
          <w:sz w:val="24"/>
        </w:rPr>
        <w:t>月</w:t>
      </w:r>
      <w:r>
        <w:rPr>
          <w:rFonts w:hint="eastAsia" w:ascii="宋体" w:hAnsi="宋体"/>
          <w:color w:val="000000"/>
          <w:sz w:val="24"/>
          <w:lang w:val="en-US" w:eastAsia="zh-CN"/>
        </w:rPr>
        <w:t>6</w:t>
      </w:r>
      <w:r>
        <w:rPr>
          <w:rFonts w:hint="eastAsia" w:ascii="宋体" w:hAnsi="宋体"/>
          <w:color w:val="000000"/>
          <w:sz w:val="24"/>
        </w:rPr>
        <w:t>日9时00分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2023年</w:t>
      </w:r>
      <w:r>
        <w:rPr>
          <w:rFonts w:hint="eastAsia" w:ascii="宋体" w:hAnsi="宋体"/>
          <w:color w:val="000000"/>
          <w:sz w:val="24"/>
          <w:lang w:val="en-US" w:eastAsia="zh-CN"/>
        </w:rPr>
        <w:t>6</w:t>
      </w:r>
      <w:r>
        <w:rPr>
          <w:rFonts w:hint="eastAsia" w:ascii="宋体" w:hAnsi="宋体"/>
          <w:color w:val="000000"/>
          <w:sz w:val="24"/>
        </w:rPr>
        <w:t>月</w:t>
      </w:r>
      <w:r>
        <w:rPr>
          <w:rFonts w:hint="eastAsia" w:ascii="宋体" w:hAnsi="宋体"/>
          <w:color w:val="000000"/>
          <w:sz w:val="24"/>
          <w:lang w:val="en-US" w:eastAsia="zh-CN"/>
        </w:rPr>
        <w:t>6</w:t>
      </w:r>
      <w:r>
        <w:rPr>
          <w:rFonts w:hint="eastAsia" w:ascii="宋体" w:hAnsi="宋体"/>
          <w:color w:val="000000"/>
          <w:sz w:val="24"/>
        </w:rPr>
        <w:t>日9时30分</w:t>
      </w:r>
    </w:p>
    <w:p>
      <w:pPr>
        <w:widowControl/>
        <w:spacing w:line="440" w:lineRule="exact"/>
        <w:ind w:firstLine="482" w:firstLineChars="200"/>
        <w:rPr>
          <w:rFonts w:hint="default" w:ascii="宋体" w:hAnsi="宋体" w:eastAsia="宋体"/>
          <w:color w:val="000000"/>
          <w:sz w:val="24"/>
          <w:lang w:val="en-US" w:eastAsia="zh-CN"/>
        </w:rPr>
      </w:pPr>
      <w:r>
        <w:rPr>
          <w:rFonts w:hint="eastAsia" w:ascii="宋体" w:hAnsi="宋体"/>
          <w:b/>
          <w:color w:val="000000"/>
          <w:sz w:val="24"/>
        </w:rPr>
        <w:t>3、投标文件</w:t>
      </w:r>
      <w:r>
        <w:rPr>
          <w:rFonts w:hint="eastAsia" w:ascii="宋体" w:hAnsi="宋体"/>
          <w:b/>
          <w:color w:val="000000"/>
          <w:sz w:val="24"/>
          <w:lang w:eastAsia="zh-CN"/>
        </w:rPr>
        <w:t>及样品</w:t>
      </w:r>
      <w:r>
        <w:rPr>
          <w:rFonts w:hint="eastAsia" w:ascii="宋体" w:hAnsi="宋体"/>
          <w:b/>
          <w:color w:val="000000"/>
          <w:sz w:val="24"/>
        </w:rPr>
        <w:t>接收地点：</w:t>
      </w:r>
      <w:r>
        <w:rPr>
          <w:rFonts w:hint="eastAsia" w:ascii="宋体" w:hAnsi="宋体"/>
          <w:color w:val="000000"/>
          <w:sz w:val="24"/>
        </w:rPr>
        <w:t>南通大学啬园校区</w:t>
      </w:r>
      <w:r>
        <w:rPr>
          <w:rFonts w:hint="eastAsia" w:ascii="宋体" w:hAnsi="宋体"/>
          <w:color w:val="000000"/>
          <w:sz w:val="24"/>
          <w:lang w:eastAsia="zh-CN"/>
        </w:rPr>
        <w:t>综合楼</w:t>
      </w:r>
      <w:r>
        <w:rPr>
          <w:rFonts w:hint="eastAsia" w:ascii="宋体" w:hAnsi="宋体"/>
          <w:color w:val="000000"/>
          <w:sz w:val="24"/>
          <w:lang w:val="en-US" w:eastAsia="zh-CN"/>
        </w:rPr>
        <w:t>202室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p>
    <w:p>
      <w:pPr>
        <w:spacing w:line="360" w:lineRule="auto"/>
        <w:ind w:firstLine="498" w:firstLineChars="200"/>
        <w:rPr>
          <w:rFonts w:hint="eastAsia" w:ascii="宋体" w:hAns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十一、开评标地点：南通大学啬园校区综合楼23</w:t>
      </w:r>
      <w:r>
        <w:rPr>
          <w:rFonts w:hint="eastAsia" w:ascii="宋体" w:hAnsi="宋体"/>
          <w:b/>
          <w:color w:val="000000" w:themeColor="text1"/>
          <w:spacing w:val="4"/>
          <w:sz w:val="24"/>
          <w:lang w:val="en-US" w:eastAsia="zh-CN"/>
          <w14:textFill>
            <w14:solidFill>
              <w14:schemeClr w14:val="tx1"/>
            </w14:solidFill>
          </w14:textFill>
        </w:rPr>
        <w:t>3</w:t>
      </w:r>
      <w:r>
        <w:rPr>
          <w:rFonts w:hint="eastAsia" w:ascii="宋体" w:hAnsi="宋体"/>
          <w:b/>
          <w:color w:val="000000" w:themeColor="text1"/>
          <w:spacing w:val="4"/>
          <w:sz w:val="24"/>
          <w14:textFill>
            <w14:solidFill>
              <w14:schemeClr w14:val="tx1"/>
            </w14:solidFill>
          </w14:textFill>
        </w:rPr>
        <w:t>室</w:t>
      </w:r>
    </w:p>
    <w:p>
      <w:pPr>
        <w:spacing w:line="360" w:lineRule="auto"/>
        <w:ind w:firstLine="498" w:firstLineChars="200"/>
        <w:rPr>
          <w:rFonts w:hint="eastAsia" w:ascii="宋体" w:hAns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十二、</w:t>
      </w:r>
      <w:r>
        <w:rPr>
          <w:rFonts w:hint="eastAsia" w:ascii="宋体" w:hAnsi="宋体"/>
          <w:b/>
          <w:color w:val="000000" w:themeColor="text1"/>
          <w:spacing w:val="4"/>
          <w:sz w:val="24"/>
          <w:lang w:eastAsia="zh-CN"/>
          <w14:textFill>
            <w14:solidFill>
              <w14:schemeClr w14:val="tx1"/>
            </w14:solidFill>
          </w14:textFill>
        </w:rPr>
        <w:t>送样品时</w:t>
      </w:r>
      <w:r>
        <w:rPr>
          <w:rFonts w:hint="eastAsia" w:ascii="宋体" w:hAnsi="宋体"/>
          <w:b/>
          <w:color w:val="000000" w:themeColor="text1"/>
          <w:spacing w:val="4"/>
          <w:sz w:val="24"/>
          <w14:textFill>
            <w14:solidFill>
              <w14:schemeClr w14:val="tx1"/>
            </w14:solidFill>
          </w14:textFill>
        </w:rPr>
        <w:t>进入校园</w:t>
      </w:r>
      <w:r>
        <w:rPr>
          <w:rFonts w:hint="eastAsia" w:ascii="宋体" w:hAnsi="宋体"/>
          <w:b/>
          <w:color w:val="000000" w:themeColor="text1"/>
          <w:spacing w:val="4"/>
          <w:sz w:val="24"/>
          <w:lang w:eastAsia="zh-CN"/>
          <w14:textFill>
            <w14:solidFill>
              <w14:schemeClr w14:val="tx1"/>
            </w14:solidFill>
          </w14:textFill>
        </w:rPr>
        <w:t>，</w:t>
      </w:r>
      <w:r>
        <w:rPr>
          <w:rFonts w:hint="eastAsia" w:ascii="宋体" w:hAnsi="宋体"/>
          <w:b/>
          <w:color w:val="000000" w:themeColor="text1"/>
          <w:spacing w:val="4"/>
          <w:sz w:val="24"/>
          <w14:textFill>
            <w14:solidFill>
              <w14:schemeClr w14:val="tx1"/>
            </w14:solidFill>
          </w14:textFill>
        </w:rPr>
        <w:t>所需办理的手续请与</w:t>
      </w:r>
      <w:r>
        <w:rPr>
          <w:rFonts w:hint="eastAsia" w:ascii="宋体" w:hAnsi="宋体"/>
          <w:b/>
          <w:color w:val="000000" w:themeColor="text1"/>
          <w:spacing w:val="4"/>
          <w:sz w:val="24"/>
          <w:lang w:eastAsia="zh-CN"/>
          <w14:textFill>
            <w14:solidFill>
              <w14:schemeClr w14:val="tx1"/>
            </w14:solidFill>
          </w14:textFill>
        </w:rPr>
        <w:t>赵</w:t>
      </w:r>
      <w:r>
        <w:rPr>
          <w:rFonts w:hint="eastAsia" w:ascii="宋体" w:hAnsi="宋体"/>
          <w:b/>
          <w:color w:val="000000" w:themeColor="text1"/>
          <w:spacing w:val="4"/>
          <w:sz w:val="24"/>
          <w14:textFill>
            <w14:solidFill>
              <w14:schemeClr w14:val="tx1"/>
            </w14:solidFill>
          </w14:textFill>
        </w:rPr>
        <w:t>老师联系，联系电话：</w:t>
      </w:r>
      <w:r>
        <w:rPr>
          <w:rFonts w:hint="eastAsia" w:ascii="宋体" w:hAnsi="宋体"/>
          <w:color w:val="000000"/>
          <w:sz w:val="24"/>
        </w:rPr>
        <w:t>0513-85012</w:t>
      </w:r>
      <w:r>
        <w:rPr>
          <w:rFonts w:hint="eastAsia" w:ascii="宋体" w:hAnsi="宋体"/>
          <w:color w:val="000000"/>
          <w:sz w:val="24"/>
          <w:lang w:val="en-US" w:eastAsia="zh-CN"/>
        </w:rPr>
        <w:t>648</w:t>
      </w:r>
    </w:p>
    <w:p>
      <w:pPr>
        <w:spacing w:line="360" w:lineRule="auto"/>
        <w:ind w:firstLine="498" w:firstLineChars="200"/>
        <w:rPr>
          <w:rFonts w:hint="eastAsia" w:ascii="宋体" w:hAns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w:t>
      </w:r>
      <w:r>
        <w:rPr>
          <w:rFonts w:hint="eastAsia" w:ascii="宋体" w:hAnsi="宋体"/>
          <w:b/>
          <w:color w:val="000000" w:themeColor="text1"/>
          <w:spacing w:val="4"/>
          <w:sz w:val="24"/>
          <w:lang w:eastAsia="zh-CN"/>
          <w14:textFill>
            <w14:solidFill>
              <w14:schemeClr w14:val="tx1"/>
            </w14:solidFill>
          </w14:textFill>
        </w:rPr>
        <w:t>三</w:t>
      </w:r>
      <w:r>
        <w:rPr>
          <w:rFonts w:hint="eastAsia" w:ascii="宋体" w:hAnsi="宋体"/>
          <w:b/>
          <w:color w:val="000000" w:themeColor="text1"/>
          <w:spacing w:val="4"/>
          <w:sz w:val="24"/>
          <w14:textFill>
            <w14:solidFill>
              <w14:schemeClr w14:val="tx1"/>
            </w14:solidFill>
          </w14:textFill>
        </w:rPr>
        <w:t>、与本次谈判有关的事宜请按下列通讯方式联系</w:t>
      </w:r>
    </w:p>
    <w:p>
      <w:pPr>
        <w:widowControl/>
        <w:spacing w:line="440" w:lineRule="exact"/>
        <w:ind w:firstLine="480" w:firstLineChars="200"/>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lang w:eastAsia="zh-CN"/>
        </w:rPr>
        <w:t>赵老师</w:t>
      </w:r>
      <w:r>
        <w:rPr>
          <w:rFonts w:hint="eastAsia" w:ascii="宋体" w:hAnsi="宋体"/>
          <w:color w:val="000000"/>
          <w:sz w:val="24"/>
        </w:rPr>
        <w:t>0513-85012</w:t>
      </w:r>
      <w:r>
        <w:rPr>
          <w:rFonts w:hint="eastAsia" w:ascii="宋体" w:hAnsi="宋体"/>
          <w:color w:val="000000"/>
          <w:sz w:val="24"/>
          <w:lang w:val="en-US" w:eastAsia="zh-CN"/>
        </w:rPr>
        <w:t>648</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28826"/>
      <w:r>
        <w:rPr>
          <w:rFonts w:hint="eastAsia"/>
          <w:color w:val="000000" w:themeColor="text1"/>
          <w14:textFill>
            <w14:solidFill>
              <w14:schemeClr w14:val="tx1"/>
            </w14:solidFill>
          </w14:textFill>
        </w:rPr>
        <w:t>第二部分</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投标人须知</w:t>
      </w:r>
      <w:bookmarkEnd w:id="1"/>
    </w:p>
    <w:p>
      <w:pPr>
        <w:pStyle w:val="4"/>
        <w:rPr>
          <w:color w:val="000000" w:themeColor="text1"/>
          <w14:textFill>
            <w14:solidFill>
              <w14:schemeClr w14:val="tx1"/>
            </w14:solidFill>
          </w14:textFill>
        </w:rPr>
      </w:pPr>
      <w:bookmarkStart w:id="2" w:name="_Toc3684"/>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15587"/>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rFonts w:hint="eastAsia"/>
          <w:sz w:val="24"/>
        </w:rPr>
        <w:t>南通大学后勤保障部日杂用品最高限价</w:t>
      </w:r>
      <w:r>
        <w:rPr>
          <w:rFonts w:hint="eastAsia"/>
          <w:sz w:val="24"/>
          <w:lang w:val="en-US" w:eastAsia="zh-CN"/>
        </w:rPr>
        <w:t>及报价</w:t>
      </w:r>
      <w:r>
        <w:rPr>
          <w:rFonts w:hint="eastAsia"/>
          <w:sz w:val="24"/>
        </w:rPr>
        <w:t>清单（格式见附件</w:t>
      </w:r>
      <w:r>
        <w:rPr>
          <w:rFonts w:hint="eastAsia"/>
          <w:sz w:val="24"/>
          <w:lang w:val="en-US" w:eastAsia="zh-CN"/>
        </w:rPr>
        <w:t>6</w:t>
      </w:r>
      <w:r>
        <w:rPr>
          <w:rFonts w:hint="eastAsia"/>
          <w:sz w:val="24"/>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）投标承诺函（格式见附件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left="480"/>
        <w:rPr>
          <w:color w:val="000000" w:themeColor="text1"/>
          <w:sz w:val="24"/>
          <w14:textFill>
            <w14:solidFill>
              <w14:schemeClr w14:val="tx1"/>
            </w14:solidFill>
          </w14:textFill>
        </w:rPr>
      </w:pPr>
      <w:r>
        <w:rPr>
          <w:rFonts w:hint="eastAsia"/>
          <w:sz w:val="24"/>
        </w:rPr>
        <w:t>（2）</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（4）评分项中未涉及投标人认为需要提交的其他材料。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sz w:val="24"/>
        </w:rPr>
        <w:t>法定代表人资格证明（格式见附件</w:t>
      </w:r>
      <w:r>
        <w:rPr>
          <w:rFonts w:hint="eastAsia"/>
          <w:sz w:val="24"/>
          <w:lang w:val="en-US" w:eastAsia="zh-CN"/>
        </w:rPr>
        <w:t>2</w:t>
      </w:r>
      <w:r>
        <w:rPr>
          <w:rFonts w:hint="eastAsia"/>
          <w:sz w:val="24"/>
        </w:rPr>
        <w:t>）</w:t>
      </w:r>
    </w:p>
    <w:p>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3</w:t>
      </w:r>
      <w:r>
        <w:rPr>
          <w:rFonts w:hint="eastAsia" w:ascii="宋体" w:hAnsi="宋体"/>
          <w:sz w:val="24"/>
        </w:rPr>
        <w:t>）法定代表人授权书（格式见附件</w:t>
      </w:r>
      <w:r>
        <w:rPr>
          <w:rFonts w:hint="eastAsia" w:ascii="宋体" w:hAnsi="宋体"/>
          <w:sz w:val="24"/>
          <w:lang w:val="en-US" w:eastAsia="zh-CN"/>
        </w:rPr>
        <w:t>3，</w:t>
      </w:r>
      <w:r>
        <w:rPr>
          <w:rFonts w:hint="eastAsia"/>
          <w:bCs/>
          <w:color w:val="000000" w:themeColor="text1"/>
          <w:sz w:val="24"/>
          <w14:textFill>
            <w14:solidFill>
              <w14:schemeClr w14:val="tx1"/>
            </w14:solidFill>
          </w14:textFill>
        </w:rPr>
        <w:t>法定代表人直接参与投标无需提供此授权书</w:t>
      </w:r>
      <w:r>
        <w:rPr>
          <w:rFonts w:hint="eastAsia" w:ascii="宋体" w:hAnsi="宋体"/>
          <w:sz w:val="24"/>
        </w:rPr>
        <w:t>）</w:t>
      </w:r>
    </w:p>
    <w:p>
      <w:pPr>
        <w:spacing w:line="440" w:lineRule="exact"/>
        <w:ind w:firstLine="480" w:firstLineChars="200"/>
        <w:rPr>
          <w:rFonts w:hint="eastAsia" w:eastAsia="宋体"/>
          <w:lang w:eastAsia="zh-CN"/>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）无重大违法记录声明（见附件</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lang w:eastAsia="zh-CN"/>
          <w14:textFill>
            <w14:solidFill>
              <w14:schemeClr w14:val="tx1"/>
            </w14:solidFill>
          </w14:textFill>
        </w:rPr>
        <w:t>）</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）诚信承诺书（见附件</w:t>
      </w: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23935"/>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27730"/>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专家组成评审委员会进行评标。</w:t>
      </w:r>
    </w:p>
    <w:p>
      <w:pPr>
        <w:spacing w:line="360" w:lineRule="auto"/>
        <w:ind w:firstLine="482" w:firstLineChars="200"/>
        <w:rPr>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4.3. </w:t>
      </w:r>
      <w:r>
        <w:rPr>
          <w:rFonts w:hint="eastAsia" w:ascii="宋体" w:hAnsi="宋体"/>
          <w:b/>
          <w:color w:val="000000" w:themeColor="text1"/>
          <w:sz w:val="24"/>
          <w14:textFill>
            <w14:solidFill>
              <w14:schemeClr w14:val="tx1"/>
            </w14:solidFill>
          </w14:textFill>
        </w:rPr>
        <w:t>评标时若出现同一品牌的产品有多个投标人投标时，参见《政府采购货物和服务招标投标管理办法》（财政部令第87）相关规定。</w:t>
      </w:r>
    </w:p>
    <w:p>
      <w:pPr>
        <w:spacing w:line="360" w:lineRule="auto"/>
        <w:ind w:firstLine="482" w:firstLineChars="200"/>
        <w:rPr>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4.4. </w:t>
      </w:r>
      <w:r>
        <w:rPr>
          <w:rFonts w:hint="eastAsia" w:ascii="宋体" w:hAnsi="宋体"/>
          <w:color w:val="000000" w:themeColor="text1"/>
          <w:sz w:val="24"/>
          <w14:textFill>
            <w14:solidFill>
              <w14:schemeClr w14:val="tx1"/>
            </w14:solidFill>
          </w14:textFill>
        </w:rPr>
        <w:t>开标结束后，评审委员会对投标人的投标资格进行审查，随后对资格审查通过的投标人是否实质性响应招标文件要求进行符合性审查。</w:t>
      </w:r>
    </w:p>
    <w:p>
      <w:pPr>
        <w:spacing w:line="360" w:lineRule="auto"/>
        <w:ind w:firstLine="482" w:firstLineChars="200"/>
        <w:rPr>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4.5.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评审委员会判定投标的响应性只根据投标本身的内容，而不寻求外部的证据，投标人不得通过修正或撤销不符合要求的偏离从而使其投标成为实质上响应的投标。</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 xml:space="preserve">.6. </w:t>
      </w:r>
      <w:r>
        <w:rPr>
          <w:rFonts w:hint="eastAsia"/>
          <w:color w:val="000000" w:themeColor="text1"/>
          <w:sz w:val="24"/>
          <w14:textFill>
            <w14:solidFill>
              <w14:schemeClr w14:val="tx1"/>
            </w14:solidFill>
          </w14:textFill>
        </w:rPr>
        <w:t>投标文件出现（</w:t>
      </w:r>
      <w:r>
        <w:rPr>
          <w:rFonts w:hint="eastAsia"/>
          <w:b/>
          <w:color w:val="000000" w:themeColor="text1"/>
          <w:sz w:val="24"/>
          <w14:textFill>
            <w14:solidFill>
              <w14:schemeClr w14:val="tx1"/>
            </w14:solidFill>
          </w14:textFill>
        </w:rPr>
        <w:t>但不限于</w:t>
      </w:r>
      <w:r>
        <w:rPr>
          <w:rFonts w:hint="eastAsia"/>
          <w:color w:val="000000" w:themeColor="text1"/>
          <w:sz w:val="24"/>
          <w14:textFill>
            <w14:solidFill>
              <w14:schemeClr w14:val="tx1"/>
            </w14:solidFill>
          </w14:textFill>
        </w:rPr>
        <w:t>）下列情况之一的，由评审委员会评审后作</w:t>
      </w:r>
      <w:r>
        <w:rPr>
          <w:rFonts w:hint="eastAsia"/>
          <w:b/>
          <w:color w:val="000000" w:themeColor="text1"/>
          <w:sz w:val="24"/>
          <w14:textFill>
            <w14:solidFill>
              <w14:schemeClr w14:val="tx1"/>
            </w14:solidFill>
          </w14:textFill>
        </w:rPr>
        <w:t>无效投标</w:t>
      </w:r>
      <w:r>
        <w:rPr>
          <w:rFonts w:hint="eastAsia"/>
          <w:color w:val="000000" w:themeColor="text1"/>
          <w:sz w:val="24"/>
          <w14:textFill>
            <w14:solidFill>
              <w14:schemeClr w14:val="tx1"/>
            </w14:solidFill>
          </w14:textFill>
        </w:rPr>
        <w:t>或</w:t>
      </w:r>
      <w:r>
        <w:rPr>
          <w:rFonts w:hint="eastAsia"/>
          <w:b/>
          <w:color w:val="000000" w:themeColor="text1"/>
          <w:sz w:val="24"/>
          <w14:textFill>
            <w14:solidFill>
              <w14:schemeClr w14:val="tx1"/>
            </w14:solidFill>
          </w14:textFill>
        </w:rPr>
        <w:t>废标</w:t>
      </w:r>
      <w:r>
        <w:rPr>
          <w:rFonts w:hint="eastAsia"/>
          <w:color w:val="000000" w:themeColor="text1"/>
          <w:sz w:val="24"/>
          <w14:textFill>
            <w14:solidFill>
              <w14:schemeClr w14:val="tx1"/>
            </w14:solidFill>
          </w14:textFill>
        </w:rPr>
        <w:t>处理：</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）无法定代表人签字或签章、签字或签章人无法定代表人有效委托的；应加盖投标人公章而未盖章的；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）投标有效期不足的；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报价明显偏离市场行情的</w:t>
      </w:r>
      <w:r>
        <w:rPr>
          <w:rFonts w:hint="eastAsia"/>
          <w:color w:val="000000" w:themeColor="text1"/>
          <w:sz w:val="24"/>
          <w14:textFill>
            <w14:solidFill>
              <w14:schemeClr w14:val="tx1"/>
            </w14:solidFill>
          </w14:textFill>
        </w:rPr>
        <w:t>；</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0"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）其他未对招标文件实质性要求和条件做出响应的；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）故意哄抬价格或压价等其它恶意串通投标的；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）有损害采购人和用户利益的规定的；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）不同投标人的投标文件由同一单位或者个人编制；</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）不同投标人委托同一单位或者个人办理投标事宜；</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）不同投标人的投标文件异常一致或者投标报价呈规律性差异；</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）不同投标人的投标文件相互混装；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）投标报价超过招标文件中规定的预算金额；</w:t>
      </w:r>
    </w:p>
    <w:p>
      <w:pPr>
        <w:spacing w:line="360" w:lineRule="auto"/>
        <w:ind w:firstLine="480" w:firstLineChars="200"/>
        <w:rPr>
          <w:rFonts w:ascii="宋体" w:hAnsi="宋体" w:cs="Arial"/>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16</w:t>
      </w:r>
      <w:r>
        <w:rPr>
          <w:rFonts w:hint="eastAsia" w:ascii="宋体" w:hAnsi="宋体"/>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480" w:firstLineChars="200"/>
        <w:rPr>
          <w:rFonts w:ascii="宋体" w:hAnsi="宋体" w:cs="Arial"/>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17</w:t>
      </w:r>
      <w:r>
        <w:rPr>
          <w:rFonts w:hint="eastAsia" w:ascii="宋体" w:hAnsi="宋体"/>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因重大变故，招标任务取消的。</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.7</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投标文件报价出现前后不一致的，除招标文件另有规定外，按照下列规定修正：</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（1）投标文件中投标报价总表内容与投标文件中相应内容不一致的，以投标报价总表为准；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（2）大写金额和小写金额不一致的，以大写金额为准；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（3）单价金额小数点或者百分比有明显错位的，以投标报价总表的总价为准，并修改单价；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（4）总价金额与按单价汇总金额不一致的，以单价金额计算结果为准。</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同时出现两种以上不一致的，按照前款规定的顺序修正。修正后的报价经投标人确认后产生约束力，投标人不确认的，其投标无效。</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评审委员会认为有必要时，可要求投标人述标或对投标文件中某些内容作出澄清或说明，但不接受投标人主动提出的澄清和说明。</w:t>
      </w:r>
    </w:p>
    <w:p>
      <w:pPr>
        <w:spacing w:line="360" w:lineRule="auto"/>
        <w:ind w:firstLine="482" w:firstLineChars="200"/>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.9</w:t>
      </w:r>
      <w:r>
        <w:rPr>
          <w:rFonts w:hint="eastAsia"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评审委员会将从投标人的投标报价、技术方案、售后服务、企业状况等经济、技术和商务及其他优惠条件等方面，依据评标方法，对所有投标文件进行综合评审。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20246"/>
      <w:r>
        <w:rPr>
          <w:rFonts w:hint="eastAsia"/>
          <w:color w:val="000000" w:themeColor="text1"/>
          <w14:textFill>
            <w14:solidFill>
              <w14:schemeClr w14:val="tx1"/>
            </w14:solidFill>
          </w14:textFill>
        </w:rPr>
        <w:t>五、评标方法及评分标准</w:t>
      </w:r>
      <w:bookmarkEnd w:id="10"/>
    </w:p>
    <w:p>
      <w:pPr>
        <w:keepNext w:val="0"/>
        <w:keepLines w:val="0"/>
        <w:pageBreakBefore w:val="0"/>
        <w:kinsoku/>
        <w:wordWrap/>
        <w:overflowPunct/>
        <w:topLinePunct w:val="0"/>
        <w:autoSpaceDE/>
        <w:autoSpaceDN/>
        <w:bidi w:val="0"/>
        <w:adjustRightInd/>
        <w:snapToGrid/>
        <w:spacing w:line="353" w:lineRule="auto"/>
        <w:ind w:firstLine="472" w:firstLineChars="196"/>
        <w:textAlignment w:val="auto"/>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（1）公开招标程序：资格审查→符合性审查→技术标评审→商务标开标→确定中标候选人</w:t>
      </w:r>
    </w:p>
    <w:p>
      <w:pPr>
        <w:keepNext w:val="0"/>
        <w:keepLines w:val="0"/>
        <w:pageBreakBefore w:val="0"/>
        <w:kinsoku/>
        <w:wordWrap/>
        <w:overflowPunct/>
        <w:topLinePunct w:val="0"/>
        <w:autoSpaceDE/>
        <w:autoSpaceDN/>
        <w:bidi w:val="0"/>
        <w:adjustRightInd/>
        <w:snapToGrid/>
        <w:spacing w:line="353" w:lineRule="auto"/>
        <w:ind w:firstLine="480" w:firstLineChars="200"/>
        <w:textAlignment w:val="auto"/>
        <w:rPr>
          <w:sz w:val="24"/>
        </w:rPr>
      </w:pPr>
      <w:r>
        <w:rPr>
          <w:rFonts w:hint="eastAsia"/>
          <w:color w:val="000000" w:themeColor="text1"/>
          <w:sz w:val="24"/>
          <w14:textFill>
            <w14:solidFill>
              <w14:schemeClr w14:val="tx1"/>
            </w14:solidFill>
          </w14:textFill>
        </w:rPr>
        <w:t>（2）</w:t>
      </w:r>
      <w:r>
        <w:rPr>
          <w:rFonts w:hint="eastAsia"/>
          <w:sz w:val="24"/>
        </w:rPr>
        <w:t>本次招标采用</w:t>
      </w:r>
      <w:r>
        <w:rPr>
          <w:rFonts w:hint="eastAsia"/>
          <w:b/>
          <w:sz w:val="24"/>
        </w:rPr>
        <w:t>综合评分法</w:t>
      </w:r>
      <w:r>
        <w:rPr>
          <w:rFonts w:hint="eastAsia"/>
          <w:sz w:val="24"/>
        </w:rPr>
        <w:t>评标，即在投标文件满足招标文件全部实质性要求，且按照评审因素的量化指标评审得分最高的投标人为排名第一的中标候选人。</w:t>
      </w:r>
    </w:p>
    <w:p>
      <w:pPr>
        <w:keepNext w:val="0"/>
        <w:keepLines w:val="0"/>
        <w:pageBreakBefore w:val="0"/>
        <w:kinsoku/>
        <w:wordWrap/>
        <w:overflowPunct/>
        <w:topLinePunct w:val="0"/>
        <w:autoSpaceDE/>
        <w:autoSpaceDN/>
        <w:bidi w:val="0"/>
        <w:adjustRightInd/>
        <w:snapToGrid/>
        <w:spacing w:line="353" w:lineRule="auto"/>
        <w:ind w:left="0" w:leftChars="0"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keepNext w:val="0"/>
        <w:keepLines w:val="0"/>
        <w:pageBreakBefore w:val="0"/>
        <w:kinsoku/>
        <w:wordWrap/>
        <w:overflowPunct/>
        <w:topLinePunct w:val="0"/>
        <w:autoSpaceDE/>
        <w:autoSpaceDN/>
        <w:bidi w:val="0"/>
        <w:adjustRightInd/>
        <w:snapToGrid/>
        <w:spacing w:line="353" w:lineRule="auto"/>
        <w:ind w:firstLine="482" w:firstLineChars="200"/>
        <w:textAlignment w:val="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rPr>
          <w:b/>
          <w:color w:val="000000" w:themeColor="text1"/>
          <w:sz w:val="24"/>
          <w14:textFill>
            <w14:solidFill>
              <w14:schemeClr w14:val="tx1"/>
            </w14:solidFill>
          </w14:textFill>
        </w:rPr>
      </w:pPr>
      <w:r>
        <w:rPr>
          <w:b/>
          <w:color w:val="000000" w:themeColor="text1"/>
          <w:sz w:val="24"/>
          <w14:textFill>
            <w14:solidFill>
              <w14:schemeClr w14:val="tx1"/>
            </w14:solidFill>
          </w14:textFill>
        </w:rPr>
        <w:br w:type="page"/>
      </w:r>
      <w:bookmarkStart w:id="31" w:name="_GoBack"/>
      <w:bookmarkEnd w:id="31"/>
    </w:p>
    <w:p>
      <w:pPr>
        <w:keepNext w:val="0"/>
        <w:keepLines w:val="0"/>
        <w:pageBreakBefore w:val="0"/>
        <w:widowControl/>
        <w:kinsoku/>
        <w:wordWrap/>
        <w:overflowPunct/>
        <w:topLinePunct w:val="0"/>
        <w:autoSpaceDE/>
        <w:autoSpaceDN/>
        <w:bidi w:val="0"/>
        <w:adjustRightInd/>
        <w:snapToGrid/>
        <w:spacing w:line="353" w:lineRule="auto"/>
        <w:ind w:firstLine="482" w:firstLineChars="200"/>
        <w:jc w:val="left"/>
        <w:textAlignment w:val="auto"/>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245"/>
        <w:gridCol w:w="8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891"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124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8409"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91"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124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jc w:val="center"/>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lang w:val="en-US" w:eastAsia="zh-CN"/>
                <w14:textFill>
                  <w14:solidFill>
                    <w14:schemeClr w14:val="tx1"/>
                  </w14:solidFill>
                </w14:textFill>
              </w:rPr>
              <w:t>60</w:t>
            </w: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分</w:t>
            </w:r>
          </w:p>
        </w:tc>
        <w:tc>
          <w:tcPr>
            <w:tcW w:w="8409"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hint="default" w:eastAsia="宋体" w:asciiTheme="minorEastAsia" w:hAnsiTheme="minorEastAsia" w:cstheme="minorEastAsia"/>
                <w:color w:val="000000" w:themeColor="text1"/>
                <w:spacing w:val="-6"/>
                <w:szCs w:val="21"/>
                <w:lang w:val="en-US" w:eastAsia="zh-CN"/>
                <w14:textFill>
                  <w14:solidFill>
                    <w14:schemeClr w14:val="tx1"/>
                  </w14:solidFill>
                </w14:textFill>
              </w:rPr>
            </w:pPr>
            <w:r>
              <w:rPr>
                <w:rFonts w:hint="eastAsia" w:ascii="宋体" w:hAnsi="宋体" w:cs="宋体"/>
                <w:szCs w:val="21"/>
              </w:rPr>
              <w:t>满足招标文件要求且最后报价最低的投标人的价格为基准价，其价格分为满分，其他投标人的价格分按下列公式计算：投标报价得分＝（评标基准价/投标报价）×</w:t>
            </w:r>
            <w:r>
              <w:rPr>
                <w:rFonts w:hint="eastAsia" w:ascii="宋体" w:hAnsi="宋体" w:cs="宋体"/>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891" w:type="dxa"/>
            <w:vMerge w:val="restart"/>
            <w:tcBorders>
              <w:left w:val="single" w:color="auto" w:sz="4" w:space="0"/>
              <w:right w:val="single" w:color="auto" w:sz="4" w:space="0"/>
            </w:tcBorders>
            <w:vAlign w:val="center"/>
          </w:tcPr>
          <w:p>
            <w:pPr>
              <w:widowControl/>
              <w:spacing w:line="340" w:lineRule="exact"/>
              <w:jc w:val="center"/>
              <w:rPr>
                <w:rFonts w:hint="eastAsia" w:asciiTheme="minorEastAsia" w:hAnsiTheme="minorEastAsia" w:eastAsiaTheme="minorEastAsia" w:cstheme="minorEastAsia"/>
                <w:color w:val="000000" w:themeColor="text1"/>
                <w:kern w:val="0"/>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kern w:val="0"/>
                <w:szCs w:val="21"/>
                <w:lang w:eastAsia="zh-CN"/>
                <w14:textFill>
                  <w14:solidFill>
                    <w14:schemeClr w14:val="tx1"/>
                  </w14:solidFill>
                </w14:textFill>
              </w:rPr>
              <w:t>技术分</w:t>
            </w:r>
          </w:p>
        </w:tc>
        <w:tc>
          <w:tcPr>
            <w:tcW w:w="1245" w:type="dxa"/>
            <w:tcBorders>
              <w:left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8409" w:type="dxa"/>
            <w:tcBorders>
              <w:top w:val="single" w:color="auto" w:sz="4" w:space="0"/>
              <w:left w:val="single" w:color="auto" w:sz="4" w:space="0"/>
              <w:bottom w:val="single" w:color="auto" w:sz="4" w:space="0"/>
              <w:right w:val="single" w:color="auto" w:sz="4" w:space="0"/>
            </w:tcBorders>
            <w:vAlign w:val="center"/>
          </w:tcPr>
          <w:p>
            <w:pPr>
              <w:widowControl/>
              <w:spacing w:line="340" w:lineRule="exact"/>
              <w:ind w:firstLine="420" w:firstLineChars="200"/>
              <w:jc w:val="left"/>
              <w:rPr>
                <w:rFonts w:ascii="Calibri" w:hAnsi="Calibri"/>
              </w:rPr>
            </w:pPr>
            <w:r>
              <w:rPr>
                <w:rFonts w:hint="eastAsia" w:ascii="宋体" w:hAnsi="宋体" w:cs="宋体"/>
                <w:szCs w:val="21"/>
              </w:rPr>
              <w:t>投标人自2020年1月1日至今</w:t>
            </w:r>
            <w:r>
              <w:rPr>
                <w:rFonts w:hint="eastAsia" w:ascii="Calibri" w:hAnsi="Calibri"/>
              </w:rPr>
              <w:t>承担过与本项目内容相匹配的类似项目业绩，提供合同复印件，每提供1个单位的有效证明材料得</w:t>
            </w:r>
            <w:r>
              <w:rPr>
                <w:rFonts w:hint="eastAsia" w:ascii="Calibri" w:hAnsi="Calibri"/>
                <w:lang w:val="en-US" w:eastAsia="zh-CN"/>
              </w:rPr>
              <w:t>2</w:t>
            </w:r>
            <w:r>
              <w:rPr>
                <w:rFonts w:hint="eastAsia" w:ascii="Calibri" w:hAnsi="Calibri"/>
              </w:rPr>
              <w:t>分。（以合同签订时间为准，</w:t>
            </w:r>
            <w:r>
              <w:rPr>
                <w:rFonts w:ascii="Calibri" w:hAnsi="Calibri"/>
              </w:rPr>
              <w:t>同一单位</w:t>
            </w:r>
            <w:r>
              <w:rPr>
                <w:rFonts w:hint="eastAsia" w:ascii="Calibri" w:hAnsi="Calibri"/>
              </w:rPr>
              <w:t>不</w:t>
            </w:r>
            <w:r>
              <w:rPr>
                <w:rFonts w:ascii="Calibri" w:hAnsi="Calibri"/>
              </w:rPr>
              <w:t>重复得分</w:t>
            </w:r>
            <w:r>
              <w:rPr>
                <w:rFonts w:hint="eastAsia" w:ascii="Calibri" w:hAnsi="Calibri"/>
              </w:rPr>
              <w:t>）（</w:t>
            </w:r>
            <w:r>
              <w:rPr>
                <w:rFonts w:hint="eastAsia" w:ascii="Calibri" w:hAnsi="Calibri"/>
                <w:lang w:val="en-US" w:eastAsia="zh-CN"/>
              </w:rPr>
              <w:t>8</w:t>
            </w:r>
            <w:r>
              <w:rPr>
                <w:rFonts w:hint="eastAsia" w:ascii="Calibri" w:hAnsi="Calibri"/>
              </w:rPr>
              <w:t>分）</w:t>
            </w:r>
          </w:p>
          <w:p>
            <w:pPr>
              <w:ind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trPr>
        <w:tc>
          <w:tcPr>
            <w:tcW w:w="8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24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8409" w:type="dxa"/>
            <w:tcBorders>
              <w:top w:val="single" w:color="auto" w:sz="4" w:space="0"/>
              <w:left w:val="single" w:color="auto" w:sz="4" w:space="0"/>
              <w:bottom w:val="single" w:color="auto" w:sz="4" w:space="0"/>
              <w:right w:val="single" w:color="auto" w:sz="4" w:space="0"/>
            </w:tcBorders>
            <w:vAlign w:val="center"/>
          </w:tcPr>
          <w:p>
            <w:pPr>
              <w:tabs>
                <w:tab w:val="left" w:pos="464"/>
              </w:tabs>
              <w:ind w:firstLine="420" w:firstLineChars="200"/>
              <w:rPr>
                <w:rFonts w:ascii="宋体" w:hAnsi="宋体" w:cs="宋体"/>
                <w:szCs w:val="21"/>
              </w:rPr>
            </w:pPr>
            <w:r>
              <w:rPr>
                <w:rFonts w:hint="eastAsia" w:ascii="宋体" w:hAnsi="宋体" w:cs="宋体"/>
                <w:szCs w:val="21"/>
                <w:lang w:val="en-US" w:eastAsia="zh-CN"/>
              </w:rPr>
              <w:t>1</w:t>
            </w:r>
            <w:r>
              <w:rPr>
                <w:rFonts w:hint="eastAsia" w:ascii="宋体" w:hAnsi="宋体" w:cs="宋体"/>
                <w:szCs w:val="21"/>
              </w:rPr>
              <w:t>.</w:t>
            </w:r>
            <w:r>
              <w:rPr>
                <w:rFonts w:hint="eastAsia" w:ascii="宋体" w:hAnsi="宋体" w:cs="宋体"/>
                <w:szCs w:val="21"/>
                <w:lang w:eastAsia="zh-CN"/>
              </w:rPr>
              <w:t>根据投标人针对本项目提供的服务方案（供货商品与投标样品的响应程度、售后解决方案等）等内容综合评价</w:t>
            </w:r>
            <w:r>
              <w:rPr>
                <w:rFonts w:hint="eastAsia" w:ascii="宋体" w:hAnsi="宋体" w:cs="宋体"/>
                <w:szCs w:val="21"/>
              </w:rPr>
              <w:t>，优秀</w:t>
            </w:r>
            <w:r>
              <w:rPr>
                <w:rFonts w:hint="eastAsia" w:ascii="宋体" w:hAnsi="宋体" w:cs="宋体"/>
                <w:szCs w:val="21"/>
                <w:lang w:val="en-US" w:eastAsia="zh-CN"/>
              </w:rPr>
              <w:t>3</w:t>
            </w:r>
            <w:r>
              <w:rPr>
                <w:rFonts w:hint="eastAsia" w:ascii="宋体" w:hAnsi="宋体" w:cs="宋体"/>
                <w:szCs w:val="21"/>
              </w:rPr>
              <w:t>分，良好</w:t>
            </w:r>
            <w:r>
              <w:rPr>
                <w:rFonts w:hint="eastAsia" w:ascii="宋体" w:hAnsi="宋体" w:cs="宋体"/>
                <w:szCs w:val="21"/>
                <w:lang w:val="en-US" w:eastAsia="zh-CN"/>
              </w:rPr>
              <w:t>2</w:t>
            </w:r>
            <w:r>
              <w:rPr>
                <w:rFonts w:hint="eastAsia" w:ascii="宋体" w:hAnsi="宋体" w:cs="宋体"/>
                <w:szCs w:val="21"/>
              </w:rPr>
              <w:t>分，一般1分，</w:t>
            </w:r>
            <w:r>
              <w:rPr>
                <w:rFonts w:hint="eastAsia" w:ascii="宋体" w:hAnsi="宋体" w:cs="宋体"/>
                <w:szCs w:val="21"/>
                <w:lang w:eastAsia="zh-CN"/>
              </w:rPr>
              <w:t>未提供</w:t>
            </w:r>
            <w:r>
              <w:rPr>
                <w:rFonts w:hint="eastAsia" w:ascii="宋体" w:hAnsi="宋体" w:cs="宋体"/>
                <w:szCs w:val="21"/>
              </w:rPr>
              <w:t>不得分；（</w:t>
            </w:r>
            <w:r>
              <w:rPr>
                <w:rFonts w:hint="eastAsia" w:ascii="宋体" w:hAnsi="宋体" w:cs="宋体"/>
                <w:szCs w:val="21"/>
                <w:lang w:val="en-US" w:eastAsia="zh-CN"/>
              </w:rPr>
              <w:t>3</w:t>
            </w:r>
            <w:r>
              <w:rPr>
                <w:rFonts w:hint="eastAsia" w:ascii="宋体" w:hAnsi="宋体" w:cs="宋体"/>
                <w:szCs w:val="21"/>
              </w:rPr>
              <w:t>分）</w:t>
            </w:r>
          </w:p>
          <w:p>
            <w:pPr>
              <w:widowControl/>
              <w:spacing w:line="340" w:lineRule="exact"/>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2</w:t>
            </w:r>
            <w:r>
              <w:rPr>
                <w:rFonts w:hint="eastAsia" w:ascii="宋体" w:hAnsi="宋体" w:cs="宋体"/>
                <w:color w:val="000000" w:themeColor="text1"/>
                <w:kern w:val="0"/>
                <w:szCs w:val="21"/>
                <w14:textFill>
                  <w14:solidFill>
                    <w14:schemeClr w14:val="tx1"/>
                  </w14:solidFill>
                </w14:textFill>
              </w:rPr>
              <w:t>.本地化服务方案，</w:t>
            </w:r>
            <w:r>
              <w:rPr>
                <w:rFonts w:hint="eastAsia" w:ascii="宋体" w:hAnsi="宋体" w:cs="宋体"/>
                <w:color w:val="000000" w:themeColor="text1"/>
                <w:kern w:val="0"/>
                <w:szCs w:val="21"/>
                <w:lang w:eastAsia="zh-CN"/>
                <w14:textFill>
                  <w14:solidFill>
                    <w14:schemeClr w14:val="tx1"/>
                  </w14:solidFill>
                </w14:textFill>
              </w:rPr>
              <w:t>根据送货时效、便利程度、紧急采购等响应速度</w:t>
            </w:r>
            <w:r>
              <w:rPr>
                <w:rFonts w:hint="eastAsia" w:ascii="宋体" w:hAnsi="宋体" w:cs="宋体"/>
                <w:szCs w:val="21"/>
                <w:lang w:eastAsia="zh-CN"/>
              </w:rPr>
              <w:t>进行评分</w:t>
            </w:r>
            <w:r>
              <w:rPr>
                <w:rFonts w:hint="eastAsia" w:ascii="宋体" w:hAnsi="宋体" w:cs="宋体"/>
                <w:szCs w:val="21"/>
              </w:rPr>
              <w:t>，优秀</w:t>
            </w:r>
            <w:r>
              <w:rPr>
                <w:rFonts w:hint="eastAsia" w:ascii="宋体" w:hAnsi="宋体" w:cs="宋体"/>
                <w:szCs w:val="21"/>
                <w:lang w:val="en-US" w:eastAsia="zh-CN"/>
              </w:rPr>
              <w:t>3</w:t>
            </w:r>
            <w:r>
              <w:rPr>
                <w:rFonts w:hint="eastAsia" w:ascii="宋体" w:hAnsi="宋体" w:cs="宋体"/>
                <w:szCs w:val="21"/>
              </w:rPr>
              <w:t>分，良好</w:t>
            </w:r>
            <w:r>
              <w:rPr>
                <w:rFonts w:hint="eastAsia" w:ascii="宋体" w:hAnsi="宋体" w:cs="宋体"/>
                <w:szCs w:val="21"/>
                <w:lang w:val="en-US" w:eastAsia="zh-CN"/>
              </w:rPr>
              <w:t>2</w:t>
            </w:r>
            <w:r>
              <w:rPr>
                <w:rFonts w:hint="eastAsia" w:ascii="宋体" w:hAnsi="宋体" w:cs="宋体"/>
                <w:szCs w:val="21"/>
              </w:rPr>
              <w:t>分，一般1分，</w:t>
            </w:r>
            <w:r>
              <w:rPr>
                <w:rFonts w:hint="eastAsia" w:ascii="宋体" w:hAnsi="宋体" w:cs="宋体"/>
                <w:szCs w:val="21"/>
                <w:lang w:eastAsia="zh-CN"/>
              </w:rPr>
              <w:t>未提供</w:t>
            </w:r>
            <w:r>
              <w:rPr>
                <w:rFonts w:hint="eastAsia" w:ascii="宋体" w:hAnsi="宋体" w:cs="宋体"/>
                <w:szCs w:val="21"/>
              </w:rPr>
              <w:t>不得分</w:t>
            </w: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lang w:val="en-US" w:eastAsia="zh-CN"/>
                <w14:textFill>
                  <w14:solidFill>
                    <w14:schemeClr w14:val="tx1"/>
                  </w14:solidFill>
                </w14:textFill>
              </w:rPr>
              <w:t>3</w:t>
            </w:r>
            <w:r>
              <w:rPr>
                <w:rFonts w:hint="eastAsia" w:ascii="宋体" w:hAnsi="宋体" w:cs="宋体"/>
                <w:color w:val="000000" w:themeColor="text1"/>
                <w:kern w:val="0"/>
                <w:szCs w:val="2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8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24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样品</w:t>
            </w:r>
          </w:p>
          <w:p>
            <w:pPr>
              <w:widowControl/>
              <w:spacing w:line="340" w:lineRule="exact"/>
              <w:jc w:val="cente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25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8409"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lang w:eastAsia="zh-CN"/>
              </w:rPr>
            </w:pPr>
            <w:r>
              <w:rPr>
                <w:rFonts w:hint="eastAsia"/>
                <w:lang w:eastAsia="zh-CN"/>
              </w:rPr>
              <w:t>其中：</w:t>
            </w:r>
            <w:r>
              <w:rPr>
                <w:rFonts w:hint="eastAsia"/>
                <w:lang w:val="en-US" w:eastAsia="zh-CN"/>
              </w:rPr>
              <w:t>1.</w:t>
            </w:r>
            <w:r>
              <w:rPr>
                <w:rFonts w:hint="eastAsia"/>
                <w:lang w:eastAsia="zh-CN"/>
              </w:rPr>
              <w:t>按照清单要求的材质需求对投标样品进行评分，</w:t>
            </w:r>
            <w:r>
              <w:rPr>
                <w:rFonts w:hint="eastAsia"/>
              </w:rPr>
              <w:t>优秀</w:t>
            </w:r>
            <w:r>
              <w:rPr>
                <w:rFonts w:hint="eastAsia"/>
                <w:lang w:val="en-US" w:eastAsia="zh-CN"/>
              </w:rPr>
              <w:t>15</w:t>
            </w:r>
            <w:r>
              <w:rPr>
                <w:rFonts w:hint="eastAsia"/>
              </w:rPr>
              <w:t>分，良好</w:t>
            </w:r>
            <w:r>
              <w:rPr>
                <w:rFonts w:hint="eastAsia"/>
                <w:lang w:val="en-US" w:eastAsia="zh-CN"/>
              </w:rPr>
              <w:t>10</w:t>
            </w:r>
            <w:r>
              <w:rPr>
                <w:rFonts w:hint="eastAsia"/>
              </w:rPr>
              <w:t>分，一般</w:t>
            </w:r>
            <w:r>
              <w:rPr>
                <w:rFonts w:hint="eastAsia"/>
                <w:lang w:val="en-US" w:eastAsia="zh-CN"/>
              </w:rPr>
              <w:t>5</w:t>
            </w:r>
            <w:r>
              <w:rPr>
                <w:rFonts w:hint="eastAsia"/>
              </w:rPr>
              <w:t>分，</w:t>
            </w:r>
            <w:r>
              <w:rPr>
                <w:rFonts w:hint="eastAsia"/>
                <w:lang w:eastAsia="zh-CN"/>
              </w:rPr>
              <w:t>较差</w:t>
            </w:r>
            <w:r>
              <w:rPr>
                <w:rFonts w:hint="eastAsia"/>
                <w:lang w:val="en-US" w:eastAsia="zh-CN"/>
              </w:rPr>
              <w:t>1分</w:t>
            </w:r>
            <w:r>
              <w:rPr>
                <w:rFonts w:hint="eastAsia"/>
                <w:lang w:eastAsia="zh-CN"/>
              </w:rPr>
              <w:t>；</w:t>
            </w:r>
          </w:p>
          <w:p>
            <w:pPr>
              <w:widowControl/>
              <w:spacing w:line="340" w:lineRule="exact"/>
              <w:ind w:firstLine="420" w:firstLineChars="200"/>
              <w:jc w:val="left"/>
              <w:rPr>
                <w:rFonts w:hint="eastAsia" w:eastAsia="宋体"/>
                <w:lang w:val="en-US" w:eastAsia="zh-CN"/>
              </w:rPr>
            </w:pPr>
            <w:r>
              <w:rPr>
                <w:rFonts w:hint="eastAsia"/>
                <w:lang w:val="en-US" w:eastAsia="zh-CN"/>
              </w:rPr>
              <w:t>2.</w:t>
            </w:r>
            <w:r>
              <w:rPr>
                <w:rFonts w:hint="eastAsia"/>
                <w:lang w:eastAsia="zh-CN"/>
              </w:rPr>
              <w:t>按照清单要求的外观（规格）、品牌需求对投标样品进行评分，</w:t>
            </w:r>
            <w:r>
              <w:rPr>
                <w:rFonts w:hint="eastAsia"/>
              </w:rPr>
              <w:t>优秀</w:t>
            </w:r>
            <w:r>
              <w:rPr>
                <w:rFonts w:hint="eastAsia"/>
                <w:lang w:val="en-US" w:eastAsia="zh-CN"/>
              </w:rPr>
              <w:t>10</w:t>
            </w:r>
            <w:r>
              <w:rPr>
                <w:rFonts w:hint="eastAsia"/>
              </w:rPr>
              <w:t>分，良好</w:t>
            </w:r>
            <w:r>
              <w:rPr>
                <w:rFonts w:hint="eastAsia"/>
                <w:lang w:val="en-US" w:eastAsia="zh-CN"/>
              </w:rPr>
              <w:t>7</w:t>
            </w:r>
            <w:r>
              <w:rPr>
                <w:rFonts w:hint="eastAsia"/>
              </w:rPr>
              <w:t>分，一般</w:t>
            </w:r>
            <w:r>
              <w:rPr>
                <w:rFonts w:hint="eastAsia"/>
                <w:lang w:val="en-US" w:eastAsia="zh-CN"/>
              </w:rPr>
              <w:t>3</w:t>
            </w:r>
            <w:r>
              <w:rPr>
                <w:rFonts w:hint="eastAsia"/>
              </w:rPr>
              <w:t>分，</w:t>
            </w:r>
            <w:r>
              <w:rPr>
                <w:rFonts w:hint="eastAsia"/>
                <w:lang w:eastAsia="zh-CN"/>
              </w:rPr>
              <w:t>较差</w:t>
            </w:r>
            <w:r>
              <w:rPr>
                <w:rFonts w:hint="eastAsia"/>
                <w:lang w:val="en-US" w:eastAsia="zh-CN"/>
              </w:rPr>
              <w:t>1分。未按要求提供样品的</w:t>
            </w:r>
            <w:r>
              <w:rPr>
                <w:rFonts w:hint="eastAsia"/>
              </w:rPr>
              <w:t>不得分</w:t>
            </w:r>
            <w:r>
              <w:rPr>
                <w:rFonts w:hint="eastAsia"/>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8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24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8409"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8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 w:val="21"/>
                <w:szCs w:val="21"/>
                <w:lang w:eastAsia="zh-CN"/>
                <w14:textFill>
                  <w14:solidFill>
                    <w14:schemeClr w14:val="tx1"/>
                  </w14:solidFill>
                </w14:textFill>
              </w:rPr>
            </w:pPr>
            <w:r>
              <w:rPr>
                <w:rFonts w:hint="eastAsia" w:ascii="宋体" w:hAnsi="宋体" w:eastAsia="宋体" w:cs="宋体"/>
                <w:color w:val="000000" w:themeColor="text1"/>
                <w:kern w:val="0"/>
                <w:sz w:val="21"/>
                <w:szCs w:val="21"/>
                <w:lang w:eastAsia="zh-CN"/>
                <w14:textFill>
                  <w14:solidFill>
                    <w14:schemeClr w14:val="tx1"/>
                  </w14:solidFill>
                </w14:textFill>
              </w:rPr>
              <w:t>合计</w:t>
            </w:r>
          </w:p>
        </w:tc>
        <w:tc>
          <w:tcPr>
            <w:tcW w:w="124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hint="eastAsia" w:ascii="宋体" w:hAnsi="宋体" w:eastAsia="宋体" w:cs="宋体"/>
                <w:color w:val="000000" w:themeColor="text1"/>
                <w:kern w:val="0"/>
                <w:sz w:val="21"/>
                <w:szCs w:val="21"/>
                <w:lang w:val="en-US"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14:textFill>
                  <w14:solidFill>
                    <w14:schemeClr w14:val="tx1"/>
                  </w14:solidFill>
                </w14:textFill>
              </w:rPr>
              <w:t>100分</w:t>
            </w:r>
          </w:p>
        </w:tc>
        <w:tc>
          <w:tcPr>
            <w:tcW w:w="8409"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投标人最后得分保留两位小数</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rFonts w:hint="eastAsia" w:eastAsia="宋体"/>
          <w:lang w:eastAsia="zh-CN"/>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以上所有证书、图片、合同等复印件相关资料均需盖投标人公章，原件备查。</w:t>
      </w:r>
      <w:r>
        <w:rPr>
          <w:rFonts w:hint="eastAsia" w:ascii="宋体" w:hAnsi="宋体" w:eastAsia="宋体" w:cs="宋体"/>
          <w:b w:val="0"/>
          <w:bCs/>
          <w:sz w:val="24"/>
        </w:rPr>
        <w:t>投标方参与竞标的物品必须是本单位的主要经营产品，样品规格和质量严格按</w:t>
      </w:r>
      <w:r>
        <w:rPr>
          <w:rFonts w:hint="eastAsia" w:ascii="宋体" w:hAnsi="宋体" w:eastAsia="宋体" w:cs="宋体"/>
          <w:b/>
          <w:bCs w:val="0"/>
          <w:color w:val="000000" w:themeColor="text1"/>
          <w:sz w:val="24"/>
          <w14:textFill>
            <w14:solidFill>
              <w14:schemeClr w14:val="tx1"/>
            </w14:solidFill>
          </w14:textFill>
        </w:rPr>
        <w:t>附件</w:t>
      </w:r>
      <w:r>
        <w:rPr>
          <w:rFonts w:hint="eastAsia" w:ascii="宋体" w:hAnsi="宋体" w:cs="宋体"/>
          <w:b/>
          <w:bCs w:val="0"/>
          <w:color w:val="000000" w:themeColor="text1"/>
          <w:sz w:val="24"/>
          <w:lang w:val="en-US" w:eastAsia="zh-CN"/>
          <w14:textFill>
            <w14:solidFill>
              <w14:schemeClr w14:val="tx1"/>
            </w14:solidFill>
          </w14:textFill>
        </w:rPr>
        <w:t>6</w:t>
      </w:r>
      <w:r>
        <w:rPr>
          <w:rFonts w:hint="eastAsia" w:ascii="宋体" w:hAnsi="宋体" w:eastAsia="宋体" w:cs="宋体"/>
          <w:b w:val="0"/>
          <w:bCs/>
          <w:color w:val="000000" w:themeColor="text1"/>
          <w:sz w:val="24"/>
          <w14:textFill>
            <w14:solidFill>
              <w14:schemeClr w14:val="tx1"/>
            </w14:solidFill>
          </w14:textFill>
        </w:rPr>
        <w:t>南通大学后勤保障部日杂用品最高限价</w:t>
      </w:r>
      <w:r>
        <w:rPr>
          <w:rFonts w:hint="eastAsia" w:ascii="宋体" w:hAnsi="宋体" w:cs="宋体"/>
          <w:b w:val="0"/>
          <w:bCs/>
          <w:color w:val="000000" w:themeColor="text1"/>
          <w:sz w:val="24"/>
          <w:lang w:val="en-US" w:eastAsia="zh-CN"/>
          <w14:textFill>
            <w14:solidFill>
              <w14:schemeClr w14:val="tx1"/>
            </w14:solidFill>
          </w14:textFill>
        </w:rPr>
        <w:t>及报价</w:t>
      </w:r>
      <w:r>
        <w:rPr>
          <w:rFonts w:hint="eastAsia" w:ascii="宋体" w:hAnsi="宋体" w:eastAsia="宋体" w:cs="宋体"/>
          <w:b w:val="0"/>
          <w:bCs/>
          <w:color w:val="000000" w:themeColor="text1"/>
          <w:sz w:val="24"/>
          <w14:textFill>
            <w14:solidFill>
              <w14:schemeClr w14:val="tx1"/>
            </w14:solidFill>
          </w14:textFill>
        </w:rPr>
        <w:t>清单所列要求执行</w:t>
      </w:r>
      <w:r>
        <w:rPr>
          <w:rFonts w:hint="eastAsia" w:ascii="宋体" w:hAnsi="宋体" w:cs="宋体"/>
          <w:b/>
          <w:bCs w:val="0"/>
          <w:color w:val="000000" w:themeColor="text1"/>
          <w:sz w:val="24"/>
          <w:lang w:eastAsia="zh-CN"/>
          <w14:textFill>
            <w14:solidFill>
              <w14:schemeClr w14:val="tx1"/>
            </w14:solidFill>
          </w14:textFill>
        </w:rPr>
        <w:t>。</w:t>
      </w:r>
    </w:p>
    <w:p>
      <w:pPr>
        <w:pStyle w:val="4"/>
        <w:rPr>
          <w:color w:val="000000" w:themeColor="text1"/>
          <w14:textFill>
            <w14:solidFill>
              <w14:schemeClr w14:val="tx1"/>
            </w14:solidFill>
          </w14:textFill>
        </w:rPr>
      </w:pPr>
      <w:bookmarkStart w:id="11" w:name="_Toc5507"/>
      <w:r>
        <w:rPr>
          <w:rFonts w:hint="eastAsia"/>
          <w:color w:val="000000" w:themeColor="text1"/>
          <w14:textFill>
            <w14:solidFill>
              <w14:schemeClr w14:val="tx1"/>
            </w14:solidFill>
          </w14:textFill>
        </w:rPr>
        <w:t>六、定标</w:t>
      </w:r>
      <w:bookmarkEnd w:id="11"/>
    </w:p>
    <w:p>
      <w:pPr>
        <w:spacing w:line="360" w:lineRule="auto"/>
        <w:ind w:firstLine="482" w:firstLineChars="200"/>
        <w:rPr>
          <w:rFonts w:hint="eastAsia"/>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rFonts w:hint="eastAsia"/>
          <w:b/>
          <w:color w:val="000000" w:themeColor="text1"/>
          <w:sz w:val="24"/>
          <w:lang w:val="en-US" w:eastAsia="zh-CN"/>
          <w14:textFill>
            <w14:solidFill>
              <w14:schemeClr w14:val="tx1"/>
            </w14:solidFill>
          </w14:textFill>
        </w:rPr>
        <w:t xml:space="preserve"> </w:t>
      </w:r>
      <w:r>
        <w:rPr>
          <w:rFonts w:hint="eastAsia"/>
          <w:color w:val="000000" w:themeColor="text1"/>
          <w:sz w:val="24"/>
          <w14:textFill>
            <w14:solidFill>
              <w14:schemeClr w14:val="tx1"/>
            </w14:solidFill>
          </w14:textFill>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b/>
          <w:color w:val="000000" w:themeColor="text1"/>
          <w:sz w:val="24"/>
          <w:lang w:val="en-US" w:eastAsia="zh-CN"/>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6.</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24764"/>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bookmarkStart w:id="13" w:name="_Toc9091"/>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rFonts w:hint="eastAsia" w:ascii="宋体" w:hAnsi="宋体" w:cs="宋体"/>
          <w:color w:val="000000" w:themeColor="text1"/>
          <w:kern w:val="0"/>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pStyle w:val="4"/>
        <w:ind w:firstLine="482" w:firstLineChars="200"/>
        <w:rPr>
          <w:rFonts w:hint="eastAsia"/>
          <w:b w:val="0"/>
          <w:bCs w:val="0"/>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 xml:space="preserve">7.3. </w:t>
      </w:r>
      <w:r>
        <w:rPr>
          <w:rFonts w:hint="eastAsia"/>
          <w:b w:val="0"/>
          <w:bCs w:val="0"/>
          <w:color w:val="000000" w:themeColor="text1"/>
          <w:sz w:val="24"/>
          <w14:textFill>
            <w14:solidFill>
              <w14:schemeClr w14:val="tx1"/>
            </w14:solidFill>
          </w14:textFill>
        </w:rPr>
        <w:t>如投标人中标后悔标，招标人将取消该投标人本次中标资格及今后三年内的投标资格。</w:t>
      </w:r>
      <w:bookmarkEnd w:id="13"/>
      <w:bookmarkStart w:id="14" w:name="_Toc134691158"/>
    </w:p>
    <w:p>
      <w:pPr>
        <w:pStyle w:val="4"/>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八</w:t>
      </w:r>
      <w:r>
        <w:rPr>
          <w:rFonts w:hint="eastAsia"/>
          <w:color w:val="000000" w:themeColor="text1"/>
          <w14:textFill>
            <w14:solidFill>
              <w14:schemeClr w14:val="tx1"/>
            </w14:solidFill>
          </w14:textFill>
        </w:rPr>
        <w:t>、其他</w:t>
      </w:r>
      <w:bookmarkEnd w:id="14"/>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lang w:val="en-US" w:eastAsia="zh-CN"/>
          <w14:textFill>
            <w14:solidFill>
              <w14:schemeClr w14:val="tx1"/>
            </w14:solidFill>
          </w14:textFill>
        </w:rPr>
        <w:t>8</w:t>
      </w:r>
      <w:r>
        <w:rPr>
          <w:rFonts w:hint="eastAsia" w:ascii="黑体" w:eastAsia="黑体"/>
          <w:b/>
          <w:color w:val="000000" w:themeColor="text1"/>
          <w:sz w:val="24"/>
          <w14:textFill>
            <w14:solidFill>
              <w14:schemeClr w14:val="tx1"/>
            </w14:solidFill>
          </w14:textFill>
        </w:rPr>
        <w:t>.1. 投标人无论中标与否，招标人不承担投标人参加投标的任何费用。</w:t>
      </w:r>
    </w:p>
    <w:p>
      <w:pPr>
        <w:spacing w:line="360" w:lineRule="auto"/>
        <w:ind w:firstLine="899" w:firstLineChars="200"/>
        <w:rPr>
          <w:rFonts w:ascii="宋体"/>
          <w:b/>
          <w:color w:val="000000" w:themeColor="text1"/>
          <w:spacing w:val="4"/>
          <w:sz w:val="44"/>
          <w:szCs w:val="44"/>
          <w14:textFill>
            <w14:solidFill>
              <w14:schemeClr w14:val="tx1"/>
            </w14:solidFill>
          </w14:textFill>
        </w:rPr>
      </w:pPr>
    </w:p>
    <w:p>
      <w:pPr>
        <w:rPr>
          <w:color w:val="000000" w:themeColor="text1"/>
          <w14:textFill>
            <w14:solidFill>
              <w14:schemeClr w14:val="tx1"/>
            </w14:solidFill>
          </w14:textFill>
        </w:rPr>
      </w:pP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pStyle w:val="3"/>
        <w:jc w:val="center"/>
        <w:rPr>
          <w:color w:val="000000" w:themeColor="text1"/>
          <w14:textFill>
            <w14:solidFill>
              <w14:schemeClr w14:val="tx1"/>
            </w14:solidFill>
          </w14:textFill>
        </w:rPr>
      </w:pPr>
      <w:bookmarkStart w:id="15" w:name="_Toc11783"/>
      <w:r>
        <w:rPr>
          <w:rFonts w:hint="eastAsia"/>
          <w:color w:val="000000" w:themeColor="text1"/>
          <w14:textFill>
            <w14:solidFill>
              <w14:schemeClr w14:val="tx1"/>
            </w14:solidFill>
          </w14:textFill>
        </w:rPr>
        <w:t>第三部分</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招标货物要求及相关说明</w:t>
      </w:r>
      <w:bookmarkEnd w:id="15"/>
    </w:p>
    <w:p>
      <w:pPr>
        <w:rPr>
          <w:color w:val="000000" w:themeColor="text1"/>
          <w14:textFill>
            <w14:solidFill>
              <w14:schemeClr w14:val="tx1"/>
            </w14:solidFill>
          </w14:textFill>
        </w:rPr>
      </w:pPr>
    </w:p>
    <w:p>
      <w:pPr>
        <w:spacing w:line="360" w:lineRule="auto"/>
        <w:ind w:right="-4" w:rightChars="-2" w:firstLine="472" w:firstLineChars="197"/>
        <w:rPr>
          <w:b w:val="0"/>
          <w:bCs/>
          <w:sz w:val="24"/>
        </w:rPr>
      </w:pPr>
      <w:r>
        <w:rPr>
          <w:rFonts w:hint="eastAsia"/>
          <w:b w:val="0"/>
          <w:bCs/>
          <w:sz w:val="24"/>
        </w:rPr>
        <w:t>一、产品质量</w:t>
      </w:r>
    </w:p>
    <w:p>
      <w:pPr>
        <w:spacing w:line="360" w:lineRule="auto"/>
        <w:ind w:right="-4" w:rightChars="-2" w:firstLine="472" w:firstLineChars="197"/>
        <w:rPr>
          <w:b w:val="0"/>
          <w:bCs/>
          <w:sz w:val="24"/>
        </w:rPr>
      </w:pPr>
      <w:r>
        <w:rPr>
          <w:rFonts w:hint="eastAsia"/>
          <w:b w:val="0"/>
          <w:bCs/>
          <w:sz w:val="24"/>
        </w:rPr>
        <w:t>符合国家标准（行业标准）或样品质量。</w:t>
      </w:r>
    </w:p>
    <w:p>
      <w:pPr>
        <w:spacing w:line="360" w:lineRule="auto"/>
        <w:ind w:right="-4" w:rightChars="-2" w:firstLine="472" w:firstLineChars="197"/>
        <w:rPr>
          <w:b w:val="0"/>
          <w:bCs/>
          <w:sz w:val="24"/>
        </w:rPr>
      </w:pPr>
      <w:r>
        <w:rPr>
          <w:rFonts w:hint="eastAsia"/>
          <w:b w:val="0"/>
          <w:bCs/>
          <w:sz w:val="24"/>
        </w:rPr>
        <w:t>二、供货期限</w:t>
      </w:r>
    </w:p>
    <w:p>
      <w:pPr>
        <w:spacing w:line="360" w:lineRule="auto"/>
        <w:ind w:right="-4" w:rightChars="-2" w:firstLine="472" w:firstLineChars="197"/>
        <w:rPr>
          <w:b w:val="0"/>
          <w:bCs/>
          <w:sz w:val="24"/>
        </w:rPr>
      </w:pPr>
      <w:r>
        <w:rPr>
          <w:rFonts w:hint="eastAsia"/>
          <w:b w:val="0"/>
          <w:bCs/>
          <w:sz w:val="24"/>
        </w:rPr>
        <w:t>供货有效期为二年</w:t>
      </w:r>
      <w:r>
        <w:rPr>
          <w:rFonts w:hint="eastAsia"/>
          <w:b w:val="0"/>
          <w:bCs/>
          <w:sz w:val="24"/>
          <w:lang w:eastAsia="zh-CN"/>
        </w:rPr>
        <w:t>，期限</w:t>
      </w:r>
      <w:r>
        <w:rPr>
          <w:rFonts w:hint="eastAsia" w:ascii="宋体" w:hAnsi="宋体"/>
          <w:sz w:val="24"/>
        </w:rPr>
        <w:t>自20</w:t>
      </w:r>
      <w:r>
        <w:rPr>
          <w:rFonts w:ascii="宋体" w:hAnsi="宋体"/>
          <w:sz w:val="24"/>
        </w:rPr>
        <w:t>2</w:t>
      </w:r>
      <w:r>
        <w:rPr>
          <w:rFonts w:hint="eastAsia" w:ascii="宋体" w:hAnsi="宋体"/>
          <w:sz w:val="24"/>
        </w:rPr>
        <w:t>3年</w:t>
      </w:r>
      <w:r>
        <w:rPr>
          <w:rFonts w:hint="eastAsia" w:ascii="宋体" w:hAnsi="宋体"/>
          <w:sz w:val="24"/>
          <w:lang w:val="en-US" w:eastAsia="zh-CN"/>
        </w:rPr>
        <w:t>6</w:t>
      </w:r>
      <w:r>
        <w:rPr>
          <w:rFonts w:hint="eastAsia" w:ascii="宋体" w:hAnsi="宋体"/>
          <w:sz w:val="24"/>
        </w:rPr>
        <w:t>月</w:t>
      </w:r>
      <w:r>
        <w:rPr>
          <w:rFonts w:hint="eastAsia" w:ascii="宋体" w:hAnsi="宋体"/>
          <w:sz w:val="24"/>
          <w:lang w:val="en-US" w:eastAsia="zh-CN"/>
        </w:rPr>
        <w:t>24</w:t>
      </w:r>
      <w:r>
        <w:rPr>
          <w:rFonts w:hint="eastAsia" w:ascii="宋体" w:hAnsi="宋体"/>
          <w:sz w:val="24"/>
        </w:rPr>
        <w:t>日起至202</w:t>
      </w:r>
      <w:r>
        <w:rPr>
          <w:rFonts w:hint="eastAsia" w:ascii="宋体" w:hAnsi="宋体"/>
          <w:sz w:val="24"/>
          <w:lang w:val="en-US" w:eastAsia="zh-CN"/>
        </w:rPr>
        <w:t>5</w:t>
      </w:r>
      <w:r>
        <w:rPr>
          <w:rFonts w:hint="eastAsia" w:ascii="宋体" w:hAnsi="宋体"/>
          <w:sz w:val="24"/>
        </w:rPr>
        <w:t>年</w:t>
      </w:r>
      <w:r>
        <w:rPr>
          <w:rFonts w:hint="eastAsia" w:ascii="宋体" w:hAnsi="宋体"/>
          <w:sz w:val="24"/>
          <w:lang w:val="en-US" w:eastAsia="zh-CN"/>
        </w:rPr>
        <w:t>6</w:t>
      </w:r>
      <w:r>
        <w:rPr>
          <w:rFonts w:hint="eastAsia" w:ascii="宋体" w:hAnsi="宋体"/>
          <w:sz w:val="24"/>
        </w:rPr>
        <w:t>月2</w:t>
      </w:r>
      <w:r>
        <w:rPr>
          <w:rFonts w:hint="eastAsia" w:ascii="宋体" w:hAnsi="宋体"/>
          <w:sz w:val="24"/>
          <w:lang w:val="en-US" w:eastAsia="zh-CN"/>
        </w:rPr>
        <w:t>3</w:t>
      </w:r>
      <w:r>
        <w:rPr>
          <w:rFonts w:hint="eastAsia" w:ascii="宋体" w:hAnsi="宋体"/>
          <w:sz w:val="24"/>
        </w:rPr>
        <w:t>日止</w:t>
      </w:r>
      <w:r>
        <w:rPr>
          <w:rFonts w:hint="eastAsia"/>
          <w:b w:val="0"/>
          <w:bCs/>
          <w:sz w:val="24"/>
        </w:rPr>
        <w:t>。供货期限内供货价格、质量应与中标的价格、质量相符，对擅自调高供货价格、降低供货质量的供应商后勤保障部有权随时取消该单位定点供货资格。</w:t>
      </w:r>
    </w:p>
    <w:p>
      <w:pPr>
        <w:spacing w:line="360" w:lineRule="auto"/>
        <w:ind w:right="-4" w:rightChars="-2" w:firstLine="472" w:firstLineChars="197"/>
        <w:rPr>
          <w:rFonts w:hint="eastAsia" w:eastAsia="宋体"/>
          <w:b w:val="0"/>
          <w:bCs/>
          <w:sz w:val="24"/>
          <w:lang w:eastAsia="zh-CN"/>
        </w:rPr>
      </w:pPr>
      <w:r>
        <w:rPr>
          <w:rFonts w:hint="eastAsia"/>
          <w:b w:val="0"/>
          <w:bCs/>
          <w:sz w:val="24"/>
        </w:rPr>
        <w:t>三、</w:t>
      </w:r>
      <w:r>
        <w:rPr>
          <w:rFonts w:hint="eastAsia"/>
          <w:b w:val="0"/>
          <w:bCs/>
          <w:sz w:val="24"/>
          <w:lang w:eastAsia="zh-CN"/>
        </w:rPr>
        <w:t>验收标准</w:t>
      </w:r>
    </w:p>
    <w:p>
      <w:pPr>
        <w:spacing w:line="360" w:lineRule="auto"/>
        <w:ind w:right="-4" w:rightChars="-2" w:firstLine="472" w:firstLineChars="197"/>
        <w:rPr>
          <w:rFonts w:hint="eastAsia"/>
          <w:b w:val="0"/>
          <w:bCs/>
          <w:sz w:val="24"/>
          <w:lang w:eastAsia="zh-Hans"/>
        </w:rPr>
      </w:pPr>
      <w:r>
        <w:rPr>
          <w:rFonts w:hint="eastAsia"/>
          <w:b w:val="0"/>
          <w:bCs/>
          <w:sz w:val="24"/>
        </w:rPr>
        <w:t>清单所列的数量为一年的大概需求量，招标人</w:t>
      </w:r>
      <w:r>
        <w:rPr>
          <w:rFonts w:hint="eastAsia"/>
          <w:b w:val="0"/>
          <w:bCs/>
          <w:sz w:val="24"/>
          <w:lang w:eastAsia="zh-Hans"/>
        </w:rPr>
        <w:t>根据实际需要通知中标单位供货，并组织人员验收货物</w:t>
      </w:r>
      <w:r>
        <w:rPr>
          <w:rFonts w:hint="eastAsia"/>
          <w:b w:val="0"/>
          <w:bCs/>
          <w:sz w:val="24"/>
          <w:lang w:eastAsia="zh-CN"/>
        </w:rPr>
        <w:t>。</w:t>
      </w:r>
      <w:r>
        <w:rPr>
          <w:rFonts w:hint="eastAsia"/>
          <w:b w:val="0"/>
          <w:bCs/>
          <w:sz w:val="24"/>
          <w:lang w:eastAsia="zh-Hans"/>
        </w:rPr>
        <w:t>对不符合国家标准（行业标准）或样品的货物有权拒收</w:t>
      </w:r>
      <w:r>
        <w:rPr>
          <w:rFonts w:hint="eastAsia"/>
          <w:b w:val="0"/>
          <w:bCs/>
          <w:sz w:val="24"/>
        </w:rPr>
        <w:t>；</w:t>
      </w:r>
      <w:r>
        <w:rPr>
          <w:rFonts w:hint="eastAsia"/>
          <w:b w:val="0"/>
          <w:bCs/>
          <w:sz w:val="24"/>
          <w:lang w:eastAsia="zh-Hans"/>
        </w:rPr>
        <w:t>对擅自提高供货价格或降低供货质量的物品有权拒绝结算</w:t>
      </w:r>
      <w:r>
        <w:rPr>
          <w:rFonts w:hint="eastAsia"/>
          <w:b w:val="0"/>
          <w:bCs/>
          <w:sz w:val="24"/>
          <w:lang w:eastAsia="zh-CN"/>
        </w:rPr>
        <w:t>；</w:t>
      </w:r>
      <w:r>
        <w:rPr>
          <w:rFonts w:hint="eastAsia"/>
          <w:b/>
          <w:bCs w:val="0"/>
          <w:sz w:val="24"/>
          <w:lang w:eastAsia="zh-CN"/>
        </w:rPr>
        <w:t>对不符合招标规格和参数要求的商品有权拒收并拒绝结算</w:t>
      </w:r>
      <w:r>
        <w:rPr>
          <w:rFonts w:hint="eastAsia"/>
          <w:b w:val="0"/>
          <w:bCs/>
          <w:sz w:val="24"/>
          <w:lang w:eastAsia="zh-CN"/>
        </w:rPr>
        <w:t>。</w:t>
      </w:r>
      <w:r>
        <w:rPr>
          <w:rFonts w:hint="eastAsia"/>
          <w:b w:val="0"/>
          <w:bCs/>
          <w:sz w:val="24"/>
          <w:lang w:eastAsia="zh-Hans"/>
        </w:rPr>
        <w:t>在质保期内，货物出现质量问题，可要求中标单位无条件调换或退货。</w:t>
      </w:r>
    </w:p>
    <w:p>
      <w:pPr>
        <w:spacing w:line="360" w:lineRule="auto"/>
        <w:ind w:right="-4" w:rightChars="-2" w:firstLine="472" w:firstLineChars="197"/>
        <w:rPr>
          <w:rFonts w:hint="eastAsia" w:eastAsia="宋体"/>
          <w:b w:val="0"/>
          <w:bCs/>
          <w:sz w:val="24"/>
          <w:lang w:val="en-US" w:eastAsia="zh-CN"/>
        </w:rPr>
      </w:pPr>
      <w:r>
        <w:rPr>
          <w:rFonts w:hint="eastAsia" w:ascii="宋体" w:hAnsi="宋体" w:cs="宋体"/>
          <w:b w:val="0"/>
          <w:bCs/>
          <w:sz w:val="24"/>
          <w:lang w:val="en-US" w:eastAsia="zh-CN"/>
        </w:rPr>
        <w:t>四、</w:t>
      </w:r>
      <w:r>
        <w:rPr>
          <w:rFonts w:hint="eastAsia" w:ascii="宋体" w:hAnsi="宋体" w:eastAsia="宋体" w:cs="宋体"/>
          <w:b w:val="0"/>
          <w:bCs/>
          <w:sz w:val="24"/>
        </w:rPr>
        <w:t>投标方参与竞标的物品必须是本单位的主要经营产品，样品规格和质量严格按</w:t>
      </w:r>
      <w:r>
        <w:rPr>
          <w:rFonts w:hint="eastAsia" w:ascii="宋体" w:hAnsi="宋体" w:eastAsia="宋体" w:cs="宋体"/>
          <w:b/>
          <w:bCs w:val="0"/>
          <w:color w:val="000000" w:themeColor="text1"/>
          <w:sz w:val="24"/>
          <w14:textFill>
            <w14:solidFill>
              <w14:schemeClr w14:val="tx1"/>
            </w14:solidFill>
          </w14:textFill>
        </w:rPr>
        <w:t>附件</w:t>
      </w:r>
      <w:r>
        <w:rPr>
          <w:rFonts w:hint="eastAsia" w:ascii="宋体" w:hAnsi="宋体" w:cs="宋体"/>
          <w:b/>
          <w:bCs w:val="0"/>
          <w:color w:val="000000" w:themeColor="text1"/>
          <w:sz w:val="24"/>
          <w:lang w:val="en-US" w:eastAsia="zh-CN"/>
          <w14:textFill>
            <w14:solidFill>
              <w14:schemeClr w14:val="tx1"/>
            </w14:solidFill>
          </w14:textFill>
        </w:rPr>
        <w:t>6</w:t>
      </w:r>
      <w:r>
        <w:rPr>
          <w:rFonts w:hint="eastAsia" w:ascii="宋体" w:hAnsi="宋体" w:eastAsia="宋体" w:cs="宋体"/>
          <w:b w:val="0"/>
          <w:bCs/>
          <w:color w:val="000000" w:themeColor="text1"/>
          <w:sz w:val="24"/>
          <w14:textFill>
            <w14:solidFill>
              <w14:schemeClr w14:val="tx1"/>
            </w14:solidFill>
          </w14:textFill>
        </w:rPr>
        <w:t>南通大学后勤保障部日杂用品最高限价</w:t>
      </w:r>
      <w:r>
        <w:rPr>
          <w:rFonts w:hint="eastAsia" w:ascii="宋体" w:hAnsi="宋体" w:cs="宋体"/>
          <w:b w:val="0"/>
          <w:bCs/>
          <w:color w:val="000000" w:themeColor="text1"/>
          <w:sz w:val="24"/>
          <w:lang w:val="en-US" w:eastAsia="zh-CN"/>
          <w14:textFill>
            <w14:solidFill>
              <w14:schemeClr w14:val="tx1"/>
            </w14:solidFill>
          </w14:textFill>
        </w:rPr>
        <w:t>及报价</w:t>
      </w:r>
      <w:r>
        <w:rPr>
          <w:rFonts w:hint="eastAsia" w:ascii="宋体" w:hAnsi="宋体" w:eastAsia="宋体" w:cs="宋体"/>
          <w:b w:val="0"/>
          <w:bCs/>
          <w:color w:val="000000" w:themeColor="text1"/>
          <w:sz w:val="24"/>
          <w14:textFill>
            <w14:solidFill>
              <w14:schemeClr w14:val="tx1"/>
            </w14:solidFill>
          </w14:textFill>
        </w:rPr>
        <w:t>清单所列要求执行。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eastAsia="zh-CN"/>
        </w:rPr>
        <w:t>五、</w:t>
      </w:r>
      <w:r>
        <w:rPr>
          <w:rFonts w:hint="eastAsia" w:ascii="宋体" w:hAnsi="宋体" w:cs="宋体"/>
          <w:kern w:val="0"/>
          <w:sz w:val="24"/>
        </w:rPr>
        <w:t>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eastAsia="zh-CN"/>
        </w:rPr>
        <w:t>六、</w:t>
      </w:r>
      <w:r>
        <w:rPr>
          <w:rFonts w:hint="eastAsia" w:ascii="宋体" w:hAnsi="宋体" w:cs="宋体"/>
          <w:kern w:val="0"/>
          <w:sz w:val="24"/>
        </w:rPr>
        <w:t>所供货物经</w:t>
      </w:r>
      <w:r>
        <w:rPr>
          <w:rFonts w:hint="eastAsia" w:ascii="宋体" w:hAnsi="宋体" w:cs="宋体"/>
          <w:kern w:val="0"/>
          <w:sz w:val="24"/>
          <w:lang w:eastAsia="zh-CN"/>
        </w:rPr>
        <w:t>楼宇服务中心</w:t>
      </w:r>
      <w:r>
        <w:rPr>
          <w:rFonts w:hint="eastAsia" w:ascii="宋体" w:hAnsi="宋体" w:cs="宋体"/>
          <w:kern w:val="0"/>
          <w:sz w:val="24"/>
        </w:rPr>
        <w:t>各校区</w:t>
      </w:r>
      <w:r>
        <w:rPr>
          <w:rFonts w:hint="eastAsia" w:ascii="宋体" w:hAnsi="宋体" w:cs="宋体"/>
          <w:kern w:val="0"/>
          <w:sz w:val="24"/>
          <w:lang w:eastAsia="zh-CN"/>
        </w:rPr>
        <w:t>相关人员</w:t>
      </w:r>
      <w:r>
        <w:rPr>
          <w:rFonts w:hint="eastAsia" w:ascii="宋体" w:hAnsi="宋体" w:cs="宋体"/>
          <w:kern w:val="0"/>
          <w:sz w:val="24"/>
        </w:rPr>
        <w:t>验收、使用确认无质量问题后，按照供货周期</w:t>
      </w:r>
      <w:r>
        <w:rPr>
          <w:rFonts w:hint="eastAsia" w:ascii="宋体" w:hAnsi="宋体" w:cs="宋体"/>
          <w:kern w:val="0"/>
          <w:sz w:val="24"/>
          <w:lang w:eastAsia="zh-CN"/>
        </w:rPr>
        <w:t>定期</w:t>
      </w:r>
      <w:r>
        <w:rPr>
          <w:rFonts w:hint="eastAsia" w:ascii="宋体" w:hAnsi="宋体" w:cs="宋体"/>
          <w:kern w:val="0"/>
          <w:sz w:val="24"/>
        </w:rPr>
        <w:t>开具正式发票，经过学校报销手续后，按照合同约定方式结算。</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p>
    <w:p>
      <w:pPr>
        <w:pStyle w:val="3"/>
        <w:jc w:val="center"/>
        <w:rPr>
          <w:color w:val="000000" w:themeColor="text1"/>
          <w14:textFill>
            <w14:solidFill>
              <w14:schemeClr w14:val="tx1"/>
            </w14:solidFill>
          </w14:textFill>
        </w:rPr>
      </w:pPr>
      <w:bookmarkStart w:id="16" w:name="_Toc5474"/>
      <w:r>
        <w:rPr>
          <w:rFonts w:hint="eastAsia"/>
          <w:color w:val="000000" w:themeColor="text1"/>
          <w14:textFill>
            <w14:solidFill>
              <w14:schemeClr w14:val="tx1"/>
            </w14:solidFill>
          </w14:textFill>
        </w:rPr>
        <w:t>第四部分</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合同主要条款</w:t>
      </w:r>
      <w:bookmarkEnd w:id="16"/>
    </w:p>
    <w:p>
      <w:pPr>
        <w:spacing w:line="360" w:lineRule="auto"/>
        <w:ind w:right="-4" w:rightChars="-2" w:firstLine="472" w:firstLineChars="197"/>
        <w:rPr>
          <w:rFonts w:hint="eastAsia"/>
          <w:b w:val="0"/>
          <w:bCs/>
          <w:sz w:val="24"/>
        </w:rPr>
      </w:pPr>
      <w:r>
        <w:rPr>
          <w:rFonts w:hint="eastAsia"/>
          <w:b w:val="0"/>
          <w:bCs/>
          <w:sz w:val="24"/>
        </w:rPr>
        <w:t>一、付款方式：乙方凭甲方签收的送货单及发票与甲方结算货款。</w:t>
      </w:r>
    </w:p>
    <w:p>
      <w:pPr>
        <w:spacing w:line="360" w:lineRule="auto"/>
        <w:ind w:right="-4" w:rightChars="-2" w:firstLine="472" w:firstLineChars="197"/>
        <w:rPr>
          <w:rFonts w:hint="eastAsia"/>
          <w:b w:val="0"/>
          <w:bCs/>
          <w:sz w:val="24"/>
        </w:rPr>
      </w:pPr>
      <w:r>
        <w:rPr>
          <w:rFonts w:hint="eastAsia"/>
          <w:b w:val="0"/>
          <w:bCs/>
          <w:sz w:val="24"/>
        </w:rPr>
        <w:t>二、协议期限与其他：</w:t>
      </w:r>
    </w:p>
    <w:p>
      <w:pPr>
        <w:spacing w:line="360" w:lineRule="auto"/>
        <w:ind w:right="-4" w:rightChars="-2" w:firstLine="472" w:firstLineChars="197"/>
        <w:rPr>
          <w:rFonts w:hint="eastAsia"/>
          <w:b w:val="0"/>
          <w:bCs/>
          <w:sz w:val="24"/>
        </w:rPr>
      </w:pPr>
      <w:r>
        <w:rPr>
          <w:rFonts w:hint="eastAsia"/>
          <w:b w:val="0"/>
          <w:bCs/>
          <w:sz w:val="24"/>
        </w:rPr>
        <w:t>本项目公开招标有效期两年，合同经双方签字盖章之日起生效。</w:t>
      </w:r>
    </w:p>
    <w:p>
      <w:pPr>
        <w:spacing w:line="360" w:lineRule="auto"/>
        <w:ind w:right="-4" w:rightChars="-2" w:firstLine="472" w:firstLineChars="197"/>
        <w:rPr>
          <w:rFonts w:hint="eastAsia"/>
          <w:b w:val="0"/>
          <w:bCs/>
          <w:sz w:val="24"/>
        </w:rPr>
      </w:pPr>
      <w:r>
        <w:rPr>
          <w:rFonts w:hint="eastAsia"/>
          <w:b w:val="0"/>
          <w:bCs/>
          <w:sz w:val="24"/>
        </w:rPr>
        <w:t>三、双方权利和义务（招标人简称甲方，中标人简称乙方）</w:t>
      </w:r>
    </w:p>
    <w:p>
      <w:pPr>
        <w:spacing w:line="360" w:lineRule="auto"/>
        <w:ind w:right="-4" w:rightChars="-2" w:firstLine="472" w:firstLineChars="197"/>
        <w:rPr>
          <w:rFonts w:hint="eastAsia"/>
          <w:b w:val="0"/>
          <w:bCs/>
          <w:sz w:val="24"/>
        </w:rPr>
      </w:pPr>
      <w:r>
        <w:rPr>
          <w:rFonts w:hint="eastAsia"/>
          <w:b w:val="0"/>
          <w:bCs/>
          <w:sz w:val="24"/>
        </w:rPr>
        <w:t>（一）甲方的权利和义务：</w:t>
      </w:r>
    </w:p>
    <w:p>
      <w:pPr>
        <w:spacing w:line="360" w:lineRule="auto"/>
        <w:ind w:right="-4" w:rightChars="-2" w:firstLine="472" w:firstLineChars="197"/>
        <w:rPr>
          <w:rFonts w:hint="eastAsia"/>
          <w:b w:val="0"/>
          <w:bCs/>
          <w:sz w:val="24"/>
        </w:rPr>
      </w:pPr>
      <w:r>
        <w:rPr>
          <w:rFonts w:hint="eastAsia"/>
          <w:b w:val="0"/>
          <w:bCs/>
          <w:sz w:val="24"/>
        </w:rPr>
        <w:t>1.根据实际需要通知乙方供货，并组织人员验收乙方货物。对不符合国家标准（行业标准）或样品的货物有权拒收。对擅自提高供货价格或降低供货质量的物品有权拒绝结算。</w:t>
      </w:r>
    </w:p>
    <w:p>
      <w:pPr>
        <w:spacing w:line="360" w:lineRule="auto"/>
        <w:ind w:right="-4" w:rightChars="-2" w:firstLine="472" w:firstLineChars="197"/>
        <w:rPr>
          <w:rFonts w:hint="eastAsia"/>
          <w:b w:val="0"/>
          <w:bCs/>
          <w:sz w:val="24"/>
        </w:rPr>
      </w:pPr>
      <w:r>
        <w:rPr>
          <w:rFonts w:hint="eastAsia"/>
          <w:b w:val="0"/>
          <w:bCs/>
          <w:sz w:val="24"/>
        </w:rPr>
        <w:t>2.在质保期内，乙方货物出现质量问题，甲方可要求乙方无条件调换或退货。</w:t>
      </w:r>
    </w:p>
    <w:p>
      <w:pPr>
        <w:spacing w:line="360" w:lineRule="auto"/>
        <w:ind w:right="-4" w:rightChars="-2" w:firstLine="472" w:firstLineChars="197"/>
        <w:rPr>
          <w:rFonts w:hint="eastAsia"/>
          <w:b w:val="0"/>
          <w:bCs/>
          <w:sz w:val="24"/>
        </w:rPr>
      </w:pPr>
      <w:r>
        <w:rPr>
          <w:rFonts w:hint="eastAsia"/>
          <w:b w:val="0"/>
          <w:bCs/>
          <w:sz w:val="24"/>
        </w:rPr>
        <w:t>3.乙方所供货物的规格、质量屡次不符合甲方要求或擅自提高供货价格，甲方有权取消乙方的供货资格。</w:t>
      </w:r>
    </w:p>
    <w:p>
      <w:pPr>
        <w:spacing w:line="360" w:lineRule="auto"/>
        <w:ind w:right="-4" w:rightChars="-2" w:firstLine="472" w:firstLineChars="197"/>
        <w:rPr>
          <w:rFonts w:hint="eastAsia"/>
          <w:b w:val="0"/>
          <w:bCs/>
          <w:sz w:val="24"/>
        </w:rPr>
      </w:pPr>
      <w:r>
        <w:rPr>
          <w:rFonts w:hint="eastAsia"/>
          <w:b w:val="0"/>
          <w:bCs/>
          <w:sz w:val="24"/>
        </w:rPr>
        <w:t>4.乙方凭甲方签收的送货单及发票与甲方结算货款。</w:t>
      </w:r>
    </w:p>
    <w:p>
      <w:pPr>
        <w:spacing w:line="360" w:lineRule="auto"/>
        <w:ind w:right="-4" w:rightChars="-2" w:firstLine="472" w:firstLineChars="197"/>
        <w:rPr>
          <w:rFonts w:hint="eastAsia"/>
          <w:b w:val="0"/>
          <w:bCs/>
          <w:sz w:val="24"/>
        </w:rPr>
      </w:pPr>
      <w:r>
        <w:rPr>
          <w:rFonts w:hint="eastAsia"/>
          <w:b w:val="0"/>
          <w:bCs/>
          <w:sz w:val="24"/>
        </w:rPr>
        <w:t>5.若甲方使用乙方所供货物后造成损失，有权向乙方索赔。</w:t>
      </w:r>
    </w:p>
    <w:p>
      <w:pPr>
        <w:spacing w:line="360" w:lineRule="auto"/>
        <w:ind w:right="-4" w:rightChars="-2" w:firstLine="472" w:firstLineChars="197"/>
        <w:rPr>
          <w:rFonts w:hint="eastAsia"/>
          <w:b w:val="0"/>
          <w:bCs/>
          <w:sz w:val="24"/>
        </w:rPr>
      </w:pPr>
      <w:r>
        <w:rPr>
          <w:rFonts w:hint="eastAsia"/>
          <w:b w:val="0"/>
          <w:bCs/>
          <w:sz w:val="24"/>
        </w:rPr>
        <w:t>(二）乙方的权利和义务：</w:t>
      </w:r>
    </w:p>
    <w:p>
      <w:pPr>
        <w:spacing w:line="360" w:lineRule="auto"/>
        <w:ind w:right="-4" w:rightChars="-2" w:firstLine="472" w:firstLineChars="197"/>
        <w:rPr>
          <w:rFonts w:hint="eastAsia"/>
          <w:b w:val="0"/>
          <w:bCs/>
          <w:sz w:val="24"/>
        </w:rPr>
      </w:pPr>
      <w:r>
        <w:rPr>
          <w:rFonts w:hint="eastAsia"/>
          <w:b w:val="0"/>
          <w:bCs/>
          <w:sz w:val="24"/>
        </w:rPr>
        <w:t>1.按照中标种类，根据甲方需要，在24小时内将甲方所需物资送到指定地点，如遇急用物资，应及时送达。</w:t>
      </w:r>
    </w:p>
    <w:p>
      <w:pPr>
        <w:spacing w:line="360" w:lineRule="auto"/>
        <w:ind w:right="-4" w:rightChars="-2" w:firstLine="472" w:firstLineChars="197"/>
        <w:rPr>
          <w:rFonts w:hint="eastAsia"/>
          <w:b w:val="0"/>
          <w:bCs/>
          <w:sz w:val="24"/>
        </w:rPr>
      </w:pPr>
      <w:r>
        <w:rPr>
          <w:rFonts w:hint="eastAsia"/>
          <w:b w:val="0"/>
          <w:bCs/>
          <w:sz w:val="24"/>
        </w:rPr>
        <w:t>2.对于投标时指定品牌的物品，应严格按照原品牌供货，所供物资的质量应不低于投标时的样品质量或国家标准（行业标准）。</w:t>
      </w:r>
    </w:p>
    <w:p>
      <w:pPr>
        <w:spacing w:line="360" w:lineRule="auto"/>
        <w:ind w:right="-4" w:rightChars="-2" w:firstLine="472" w:firstLineChars="197"/>
        <w:rPr>
          <w:rFonts w:hint="eastAsia"/>
          <w:b w:val="0"/>
          <w:bCs/>
          <w:sz w:val="24"/>
        </w:rPr>
      </w:pPr>
      <w:r>
        <w:rPr>
          <w:rFonts w:hint="eastAsia"/>
          <w:b w:val="0"/>
          <w:bCs/>
          <w:sz w:val="24"/>
        </w:rPr>
        <w:t>3.严格执行投标时的承诺。</w:t>
      </w:r>
    </w:p>
    <w:p>
      <w:pPr>
        <w:spacing w:line="360" w:lineRule="auto"/>
        <w:ind w:right="-4" w:rightChars="-2" w:firstLine="472" w:firstLineChars="197"/>
        <w:rPr>
          <w:rFonts w:hint="eastAsia"/>
          <w:b w:val="0"/>
          <w:bCs/>
          <w:sz w:val="24"/>
        </w:rPr>
      </w:pPr>
      <w:r>
        <w:rPr>
          <w:rFonts w:hint="eastAsia"/>
          <w:b w:val="0"/>
          <w:bCs/>
          <w:sz w:val="24"/>
        </w:rPr>
        <w:t>4.定期与甲方对账，开票结算货款。</w:t>
      </w:r>
    </w:p>
    <w:p>
      <w:pPr>
        <w:spacing w:line="360" w:lineRule="auto"/>
        <w:ind w:right="-4" w:rightChars="-2" w:firstLine="472" w:firstLineChars="197"/>
        <w:rPr>
          <w:rFonts w:hint="eastAsia"/>
          <w:b w:val="0"/>
          <w:bCs/>
          <w:sz w:val="24"/>
          <w:lang w:eastAsia="zh-CN"/>
        </w:rPr>
      </w:pPr>
      <w:r>
        <w:rPr>
          <w:rFonts w:hint="eastAsia"/>
          <w:b w:val="0"/>
          <w:bCs/>
          <w:sz w:val="24"/>
          <w:lang w:eastAsia="zh-CN"/>
        </w:rPr>
        <w:t>四、验收标准</w:t>
      </w:r>
    </w:p>
    <w:p>
      <w:pPr>
        <w:spacing w:line="360" w:lineRule="auto"/>
        <w:ind w:right="-4" w:rightChars="-2" w:firstLine="472" w:firstLineChars="197"/>
        <w:rPr>
          <w:rFonts w:hint="eastAsia"/>
          <w:color w:val="000000" w:themeColor="text1"/>
          <w14:textFill>
            <w14:solidFill>
              <w14:schemeClr w14:val="tx1"/>
            </w14:solidFill>
          </w14:textFill>
        </w:rPr>
      </w:pPr>
      <w:r>
        <w:rPr>
          <w:rFonts w:hint="eastAsia"/>
          <w:b w:val="0"/>
          <w:bCs/>
          <w:sz w:val="24"/>
        </w:rPr>
        <w:t>招标人</w:t>
      </w:r>
      <w:r>
        <w:rPr>
          <w:rFonts w:hint="eastAsia"/>
          <w:b w:val="0"/>
          <w:bCs/>
          <w:sz w:val="24"/>
          <w:lang w:eastAsia="zh-Hans"/>
        </w:rPr>
        <w:t>根据实际需要通知中标单位供货，并组织人员验收货物</w:t>
      </w:r>
      <w:r>
        <w:rPr>
          <w:rFonts w:hint="eastAsia"/>
          <w:b w:val="0"/>
          <w:bCs/>
          <w:sz w:val="24"/>
          <w:lang w:eastAsia="zh-CN"/>
        </w:rPr>
        <w:t>。</w:t>
      </w:r>
      <w:r>
        <w:rPr>
          <w:rFonts w:hint="eastAsia"/>
          <w:b w:val="0"/>
          <w:bCs/>
          <w:sz w:val="24"/>
          <w:lang w:eastAsia="zh-Hans"/>
        </w:rPr>
        <w:t>对不符合国家标准（行业标准）或样品的货物有权拒收</w:t>
      </w:r>
      <w:r>
        <w:rPr>
          <w:rFonts w:hint="eastAsia"/>
          <w:b w:val="0"/>
          <w:bCs/>
          <w:sz w:val="24"/>
        </w:rPr>
        <w:t>；</w:t>
      </w:r>
      <w:r>
        <w:rPr>
          <w:rFonts w:hint="eastAsia"/>
          <w:b w:val="0"/>
          <w:bCs/>
          <w:sz w:val="24"/>
          <w:lang w:eastAsia="zh-Hans"/>
        </w:rPr>
        <w:t>对擅自提高供货价格或降低供货质量的物品有权拒绝结算</w:t>
      </w:r>
      <w:r>
        <w:rPr>
          <w:rFonts w:hint="eastAsia"/>
          <w:b w:val="0"/>
          <w:bCs/>
          <w:sz w:val="24"/>
          <w:lang w:eastAsia="zh-CN"/>
        </w:rPr>
        <w:t>；</w:t>
      </w:r>
      <w:r>
        <w:rPr>
          <w:rFonts w:hint="eastAsia"/>
          <w:b/>
          <w:bCs w:val="0"/>
          <w:sz w:val="24"/>
          <w:lang w:eastAsia="zh-CN"/>
        </w:rPr>
        <w:t>对不符合招标规格和参数要求的商品有权拒收并拒绝结算，有权终止合同</w:t>
      </w:r>
      <w:r>
        <w:rPr>
          <w:rFonts w:hint="eastAsia"/>
          <w:b w:val="0"/>
          <w:bCs/>
          <w:sz w:val="24"/>
          <w:lang w:eastAsia="zh-CN"/>
        </w:rPr>
        <w:t>。</w:t>
      </w:r>
      <w:r>
        <w:rPr>
          <w:rFonts w:hint="eastAsia"/>
          <w:b w:val="0"/>
          <w:bCs/>
          <w:sz w:val="24"/>
          <w:lang w:eastAsia="zh-Hans"/>
        </w:rPr>
        <w:t>在质保期内，货物出现质量问题，可要求中标单位无条件调换或退货。</w:t>
      </w:r>
      <w:r>
        <w:rPr>
          <w:rFonts w:hint="eastAsia"/>
          <w:color w:val="000000" w:themeColor="text1"/>
          <w14:textFill>
            <w14:solidFill>
              <w14:schemeClr w14:val="tx1"/>
            </w14:solidFill>
          </w14:textFill>
        </w:rPr>
        <w:br w:type="page"/>
      </w:r>
    </w:p>
    <w:p>
      <w:pPr>
        <w:pStyle w:val="3"/>
        <w:jc w:val="center"/>
        <w:rPr>
          <w:rFonts w:ascii="宋体"/>
          <w:b w:val="0"/>
          <w:color w:val="000000" w:themeColor="text1"/>
          <w:spacing w:val="4"/>
          <w14:textFill>
            <w14:solidFill>
              <w14:schemeClr w14:val="tx1"/>
            </w14:solidFill>
          </w14:textFill>
        </w:rPr>
      </w:pPr>
      <w:bookmarkStart w:id="17" w:name="_Toc3155"/>
      <w:r>
        <w:rPr>
          <w:rFonts w:hint="eastAsia"/>
          <w:color w:val="000000" w:themeColor="text1"/>
          <w14:textFill>
            <w14:solidFill>
              <w14:schemeClr w14:val="tx1"/>
            </w14:solidFill>
          </w14:textFill>
        </w:rPr>
        <w:t>第五部分附件</w:t>
      </w:r>
      <w:bookmarkEnd w:id="17"/>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：投标承诺函</w:t>
      </w:r>
    </w:p>
    <w:p>
      <w:pPr>
        <w:spacing w:line="360" w:lineRule="auto"/>
        <w:rPr>
          <w:rFonts w:ascii="宋体" w:hAnsi="宋体"/>
          <w:sz w:val="24"/>
        </w:rPr>
      </w:pPr>
      <w:r>
        <w:rPr>
          <w:rFonts w:hint="eastAsia"/>
          <w:sz w:val="24"/>
        </w:rPr>
        <w:t>附件</w:t>
      </w:r>
      <w:r>
        <w:rPr>
          <w:rFonts w:hint="eastAsia" w:ascii="宋体" w:hAnsi="宋体"/>
          <w:sz w:val="24"/>
          <w:lang w:val="en-US" w:eastAsia="zh-CN"/>
        </w:rPr>
        <w:t>2</w:t>
      </w:r>
      <w:r>
        <w:rPr>
          <w:rFonts w:hint="eastAsia" w:ascii="宋体" w:hAnsi="宋体"/>
          <w:sz w:val="24"/>
        </w:rPr>
        <w:t>：法定代表人资格证明</w:t>
      </w:r>
    </w:p>
    <w:p>
      <w:pPr>
        <w:spacing w:line="360" w:lineRule="auto"/>
        <w:rPr>
          <w:rFonts w:ascii="宋体" w:hAnsi="宋体"/>
          <w:sz w:val="24"/>
        </w:rPr>
      </w:pPr>
      <w:r>
        <w:rPr>
          <w:rFonts w:hint="eastAsia" w:ascii="宋体" w:hAnsi="宋体"/>
          <w:sz w:val="24"/>
        </w:rPr>
        <w:t>附件</w:t>
      </w:r>
      <w:r>
        <w:rPr>
          <w:rFonts w:hint="eastAsia" w:ascii="宋体" w:hAnsi="宋体"/>
          <w:sz w:val="24"/>
          <w:lang w:val="en-US" w:eastAsia="zh-CN"/>
        </w:rPr>
        <w:t>3</w:t>
      </w:r>
      <w:r>
        <w:rPr>
          <w:rFonts w:hint="eastAsia" w:ascii="宋体" w:hAnsi="宋体"/>
          <w:sz w:val="24"/>
        </w:rPr>
        <w:t>：法定代表人授权书</w:t>
      </w:r>
    </w:p>
    <w:p>
      <w:pPr>
        <w:spacing w:line="360" w:lineRule="auto"/>
        <w:rPr>
          <w:rFonts w:ascii="宋体" w:hAnsi="宋体" w:cs="宋体"/>
          <w:sz w:val="24"/>
        </w:rPr>
      </w:pPr>
      <w:r>
        <w:rPr>
          <w:rFonts w:hint="eastAsia" w:ascii="宋体" w:hAnsi="宋体" w:cs="宋体"/>
          <w:sz w:val="24"/>
        </w:rPr>
        <w:t>附件</w:t>
      </w:r>
      <w:r>
        <w:rPr>
          <w:rFonts w:hint="eastAsia" w:ascii="宋体" w:hAnsi="宋体" w:cs="宋体"/>
          <w:sz w:val="24"/>
          <w:lang w:val="en-US" w:eastAsia="zh-CN"/>
        </w:rPr>
        <w:t>4</w:t>
      </w:r>
      <w:r>
        <w:rPr>
          <w:rFonts w:hint="eastAsia" w:ascii="宋体" w:hAnsi="宋体" w:cs="宋体"/>
          <w:sz w:val="24"/>
        </w:rPr>
        <w:t>：</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sz w:val="24"/>
        </w:rPr>
        <w:t>附件</w:t>
      </w:r>
      <w:r>
        <w:rPr>
          <w:rFonts w:hint="eastAsia" w:ascii="宋体" w:hAnsi="宋体" w:cs="宋体"/>
          <w:sz w:val="24"/>
          <w:lang w:val="en-US" w:eastAsia="zh-CN"/>
        </w:rPr>
        <w:t>5</w:t>
      </w:r>
      <w:r>
        <w:rPr>
          <w:rFonts w:hint="eastAsia" w:ascii="宋体" w:hAnsi="宋体" w:cs="宋体"/>
          <w:sz w:val="24"/>
        </w:rPr>
        <w:t>：</w:t>
      </w:r>
      <w:r>
        <w:rPr>
          <w:rFonts w:hint="eastAsia" w:ascii="宋体" w:hAnsi="宋体" w:cs="宋体"/>
          <w:color w:val="000000" w:themeColor="text1"/>
          <w:sz w:val="24"/>
          <w14:textFill>
            <w14:solidFill>
              <w14:schemeClr w14:val="tx1"/>
            </w14:solidFill>
          </w14:textFill>
        </w:rPr>
        <w:t>诚信承诺书</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spacing w:val="4"/>
          <w:sz w:val="24"/>
        </w:rPr>
        <w:t>附件</w:t>
      </w:r>
      <w:r>
        <w:rPr>
          <w:rFonts w:hint="eastAsia" w:ascii="宋体" w:hAnsi="宋体"/>
          <w:spacing w:val="4"/>
          <w:sz w:val="24"/>
          <w:lang w:val="en-US" w:eastAsia="zh-CN"/>
        </w:rPr>
        <w:t>6</w:t>
      </w:r>
      <w:r>
        <w:rPr>
          <w:rFonts w:hint="eastAsia" w:ascii="宋体" w:hAnsi="宋体"/>
          <w:spacing w:val="4"/>
          <w:sz w:val="24"/>
        </w:rPr>
        <w:t>：</w:t>
      </w:r>
      <w:r>
        <w:rPr>
          <w:rFonts w:hint="eastAsia" w:ascii="宋体" w:hAnsi="宋体"/>
          <w:spacing w:val="4"/>
          <w:sz w:val="24"/>
          <w:lang w:val="en-US" w:eastAsia="zh-CN"/>
        </w:rPr>
        <w:t>南通大学后勤保障部</w:t>
      </w:r>
      <w:r>
        <w:rPr>
          <w:rFonts w:hint="eastAsia" w:ascii="宋体" w:hAnsi="宋体"/>
          <w:spacing w:val="4"/>
          <w:sz w:val="24"/>
        </w:rPr>
        <w:t>日杂用品最高限价</w:t>
      </w:r>
      <w:r>
        <w:rPr>
          <w:rFonts w:hint="eastAsia" w:ascii="宋体" w:hAnsi="宋体"/>
          <w:spacing w:val="4"/>
          <w:sz w:val="24"/>
          <w:lang w:val="en-US" w:eastAsia="zh-CN"/>
        </w:rPr>
        <w:t>及报价</w:t>
      </w:r>
      <w:r>
        <w:rPr>
          <w:rFonts w:hint="eastAsia" w:ascii="宋体" w:hAnsi="宋体"/>
          <w:spacing w:val="4"/>
          <w:sz w:val="24"/>
        </w:rPr>
        <w:t>清单（另附EXCEL表格</w:t>
      </w:r>
      <w:r>
        <w:rPr>
          <w:rFonts w:hint="eastAsia" w:ascii="宋体" w:hAnsi="宋体"/>
          <w:spacing w:val="4"/>
          <w:sz w:val="24"/>
          <w:lang w:eastAsia="zh-CN"/>
        </w:rPr>
        <w:t>，</w:t>
      </w:r>
      <w:r>
        <w:rPr>
          <w:rFonts w:hint="eastAsia" w:ascii="宋体" w:hAnsi="宋体"/>
          <w:spacing w:val="4"/>
          <w:sz w:val="24"/>
          <w:lang w:val="en-US" w:eastAsia="zh-CN"/>
        </w:rPr>
        <w:t>请及时下载并报价</w:t>
      </w:r>
      <w:r>
        <w:rPr>
          <w:rFonts w:hint="eastAsia" w:ascii="宋体" w:hAnsi="宋体"/>
          <w:spacing w:val="4"/>
          <w:sz w:val="24"/>
        </w:rPr>
        <w:t>）</w:t>
      </w:r>
    </w:p>
    <w:p>
      <w:pPr>
        <w:pStyle w:val="2"/>
      </w:pP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8" w:name="_Toc7018"/>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：投标承诺函</w:t>
      </w:r>
      <w:bookmarkEnd w:id="18"/>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sectPr>
          <w:pgSz w:w="11906" w:h="16838"/>
          <w:pgMar w:top="1440" w:right="1077" w:bottom="1440" w:left="1077" w:header="851" w:footer="992" w:gutter="0"/>
          <w:cols w:space="425" w:num="1"/>
          <w:docGrid w:linePitch="312" w:charSpace="0"/>
        </w:sect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pStyle w:val="4"/>
        <w:rPr>
          <w:b w:val="0"/>
          <w:color w:val="000000" w:themeColor="text1"/>
          <w:sz w:val="21"/>
          <w:szCs w:val="21"/>
          <w14:textFill>
            <w14:solidFill>
              <w14:schemeClr w14:val="tx1"/>
            </w14:solidFill>
          </w14:textFill>
        </w:rPr>
      </w:pPr>
      <w:bookmarkStart w:id="19" w:name="_Toc24982"/>
      <w:bookmarkStart w:id="20" w:name="_Toc24632184"/>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2</w:t>
      </w:r>
      <w:r>
        <w:rPr>
          <w:rFonts w:hint="eastAsia"/>
          <w:b w:val="0"/>
          <w:color w:val="000000" w:themeColor="text1"/>
          <w:sz w:val="21"/>
          <w:szCs w:val="21"/>
          <w14:textFill>
            <w14:solidFill>
              <w14:schemeClr w14:val="tx1"/>
            </w14:solidFill>
          </w14:textFill>
        </w:rPr>
        <w:t>：法定代表人资格证明</w:t>
      </w:r>
      <w:bookmarkEnd w:id="19"/>
      <w:bookmarkEnd w:id="20"/>
    </w:p>
    <w:p>
      <w:pPr>
        <w:snapToGrid w:val="0"/>
        <w:spacing w:line="360" w:lineRule="auto"/>
        <w:ind w:right="-351" w:rightChars="-167"/>
        <w:jc w:val="center"/>
        <w:rPr>
          <w:rFonts w:ascii="宋体"/>
          <w:b/>
          <w:color w:val="000000" w:themeColor="text1"/>
          <w:sz w:val="36"/>
          <w:szCs w:val="36"/>
          <w14:textFill>
            <w14:solidFill>
              <w14:schemeClr w14:val="tx1"/>
            </w14:solidFill>
          </w14:textFill>
        </w:rPr>
      </w:pPr>
      <w:bookmarkStart w:id="21" w:name="_Toc24632185"/>
      <w:r>
        <w:rPr>
          <w:rFonts w:hint="eastAsia" w:ascii="宋体"/>
          <w:b/>
          <w:color w:val="000000" w:themeColor="text1"/>
          <w:sz w:val="36"/>
          <w:szCs w:val="36"/>
          <w14:textFill>
            <w14:solidFill>
              <w14:schemeClr w14:val="tx1"/>
            </w14:solidFill>
          </w14:textFill>
        </w:rPr>
        <w:t>法定代表人资格证明</w:t>
      </w: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rPr>
          <w:rFonts w:ascii="宋体"/>
          <w:b/>
          <w:bCs/>
          <w:color w:val="000000" w:themeColor="text1"/>
          <w:sz w:val="30"/>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0.15pt;margin-top:0.65pt;height:159pt;width:228.8pt;z-index:251664384;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vryry2AAAAAkBAAAPAAAAAAAAAAEA&#10;IAAAACIAAABkcnMvZG93bnJldi54bWxQSwECFAAUAAAACACHTuJAyz+w2U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0.15pt;margin-top:0.65pt;height:157.9pt;width:228.8pt;z-index:251663360;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NDyyf2AAAAAgBAAAPAAAAAAAAAAEA&#10;IAAAACIAAABkcnMvZG93bnJldi54bWxQSwECFAAUAAAACACHTuJASlWJc0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tabs>
          <w:tab w:val="left" w:pos="1390"/>
        </w:tabs>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
      <w:pPr>
        <w:pStyle w:val="4"/>
        <w:rPr>
          <w:b w:val="0"/>
          <w:color w:val="000000" w:themeColor="text1"/>
          <w:sz w:val="21"/>
          <w:szCs w:val="21"/>
          <w14:textFill>
            <w14:solidFill>
              <w14:schemeClr w14:val="tx1"/>
            </w14:solidFill>
          </w14:textFill>
        </w:rPr>
      </w:pPr>
      <w:bookmarkStart w:id="22" w:name="_Toc1835"/>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3</w:t>
      </w:r>
      <w:r>
        <w:rPr>
          <w:rFonts w:hint="eastAsia"/>
          <w:b w:val="0"/>
          <w:color w:val="000000" w:themeColor="text1"/>
          <w:sz w:val="21"/>
          <w:szCs w:val="21"/>
          <w14:textFill>
            <w14:solidFill>
              <w14:schemeClr w14:val="tx1"/>
            </w14:solidFill>
          </w14:textFill>
        </w:rPr>
        <w:t>：法定代表人授权书</w:t>
      </w:r>
      <w:bookmarkEnd w:id="21"/>
      <w:bookmarkEnd w:id="22"/>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法定代表人签字或签章：</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被授权人签字或签章：</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3" w:name="_Toc30413"/>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4</w:t>
      </w:r>
      <w:r>
        <w:rPr>
          <w:rFonts w:hint="eastAsia"/>
          <w:b w:val="0"/>
          <w:color w:val="000000" w:themeColor="text1"/>
          <w:sz w:val="21"/>
          <w:szCs w:val="21"/>
          <w14:textFill>
            <w14:solidFill>
              <w14:schemeClr w14:val="tx1"/>
            </w14:solidFill>
          </w14:textFill>
        </w:rPr>
        <w:t>：无重大违法记录声明</w:t>
      </w:r>
      <w:bookmarkEnd w:id="23"/>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4" w:name="_Toc53153324"/>
      <w:bookmarkStart w:id="25" w:name="_Toc52798262"/>
      <w:bookmarkStart w:id="26" w:name="_Toc49847306"/>
      <w:bookmarkStart w:id="27" w:name="_Toc51598429"/>
      <w:bookmarkStart w:id="28" w:name="_Toc27828"/>
      <w:bookmarkStart w:id="29" w:name="_Toc50645819"/>
      <w:bookmarkStart w:id="30" w:name="_Toc50642505"/>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5</w:t>
      </w:r>
      <w:r>
        <w:rPr>
          <w:rFonts w:hint="eastAsia"/>
          <w:b w:val="0"/>
          <w:color w:val="000000" w:themeColor="text1"/>
          <w:sz w:val="21"/>
          <w:szCs w:val="21"/>
          <w14:textFill>
            <w14:solidFill>
              <w14:schemeClr w14:val="tx1"/>
            </w14:solidFill>
          </w14:textFill>
        </w:rPr>
        <w:t>：诚信承诺书</w:t>
      </w:r>
      <w:bookmarkEnd w:id="24"/>
      <w:bookmarkEnd w:id="25"/>
      <w:bookmarkEnd w:id="26"/>
      <w:bookmarkEnd w:id="27"/>
      <w:bookmarkEnd w:id="28"/>
      <w:bookmarkEnd w:id="29"/>
      <w:bookmarkEnd w:id="30"/>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法定代表人或被授权代表人（签字或签章）：</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9" w:usb3="00000000" w:csb0="000001F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separate"/>
    </w:r>
    <w:r>
      <w:rPr>
        <w:rStyle w:val="31"/>
      </w:rPr>
      <w:t>1</w: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U2OWQxNDRmN2RlYThjODU1MTMyN2FlZjFkMThkNTYifQ=="/>
  </w:docVars>
  <w:rsids>
    <w:rsidRoot w:val="007321A8"/>
    <w:rsid w:val="000004F9"/>
    <w:rsid w:val="00000501"/>
    <w:rsid w:val="00001867"/>
    <w:rsid w:val="000024F1"/>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4171"/>
    <w:rsid w:val="00116DDF"/>
    <w:rsid w:val="001210ED"/>
    <w:rsid w:val="00121C03"/>
    <w:rsid w:val="001225CF"/>
    <w:rsid w:val="00124F7D"/>
    <w:rsid w:val="001260E1"/>
    <w:rsid w:val="00126F6D"/>
    <w:rsid w:val="00126F73"/>
    <w:rsid w:val="0013026B"/>
    <w:rsid w:val="001310C3"/>
    <w:rsid w:val="00131377"/>
    <w:rsid w:val="00133398"/>
    <w:rsid w:val="0013373D"/>
    <w:rsid w:val="00133EAA"/>
    <w:rsid w:val="001348D7"/>
    <w:rsid w:val="00135900"/>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14C2"/>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04F6"/>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87"/>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DDE"/>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3E7"/>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97B14"/>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6613"/>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5710"/>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594D"/>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03B1"/>
    <w:rsid w:val="00532285"/>
    <w:rsid w:val="00532712"/>
    <w:rsid w:val="00532C73"/>
    <w:rsid w:val="00534DA3"/>
    <w:rsid w:val="00535274"/>
    <w:rsid w:val="005359C9"/>
    <w:rsid w:val="00537EBC"/>
    <w:rsid w:val="00540564"/>
    <w:rsid w:val="00542383"/>
    <w:rsid w:val="0054323E"/>
    <w:rsid w:val="0055141A"/>
    <w:rsid w:val="00552C6E"/>
    <w:rsid w:val="005560F8"/>
    <w:rsid w:val="00557C8F"/>
    <w:rsid w:val="00562202"/>
    <w:rsid w:val="00563159"/>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234"/>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418"/>
    <w:rsid w:val="00621537"/>
    <w:rsid w:val="006218B7"/>
    <w:rsid w:val="00621A02"/>
    <w:rsid w:val="00623611"/>
    <w:rsid w:val="00623E3B"/>
    <w:rsid w:val="0062418C"/>
    <w:rsid w:val="006243C1"/>
    <w:rsid w:val="00624F44"/>
    <w:rsid w:val="0062570E"/>
    <w:rsid w:val="006258FC"/>
    <w:rsid w:val="00627E6B"/>
    <w:rsid w:val="0063185C"/>
    <w:rsid w:val="00633DDA"/>
    <w:rsid w:val="00636683"/>
    <w:rsid w:val="006377D2"/>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6984"/>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0C2B"/>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41D"/>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598D"/>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47DB"/>
    <w:rsid w:val="008C580E"/>
    <w:rsid w:val="008C7FD8"/>
    <w:rsid w:val="008D2CE1"/>
    <w:rsid w:val="008D3054"/>
    <w:rsid w:val="008D30B7"/>
    <w:rsid w:val="008D313A"/>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17C47"/>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10AA"/>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4C02"/>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730"/>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C65CC"/>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E75FD"/>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7DC"/>
    <w:rsid w:val="00B06C74"/>
    <w:rsid w:val="00B10D60"/>
    <w:rsid w:val="00B1384A"/>
    <w:rsid w:val="00B13A8C"/>
    <w:rsid w:val="00B15C19"/>
    <w:rsid w:val="00B169B3"/>
    <w:rsid w:val="00B16FED"/>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47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7E4"/>
    <w:rsid w:val="00BD5A84"/>
    <w:rsid w:val="00BD5DAC"/>
    <w:rsid w:val="00BD63DE"/>
    <w:rsid w:val="00BD669D"/>
    <w:rsid w:val="00BE06AB"/>
    <w:rsid w:val="00BE32F3"/>
    <w:rsid w:val="00BE6FF0"/>
    <w:rsid w:val="00BE7678"/>
    <w:rsid w:val="00BF160B"/>
    <w:rsid w:val="00BF2659"/>
    <w:rsid w:val="00BF3A9B"/>
    <w:rsid w:val="00BF43C1"/>
    <w:rsid w:val="00BF5651"/>
    <w:rsid w:val="00BF59AF"/>
    <w:rsid w:val="00BF5D70"/>
    <w:rsid w:val="00BF6F5D"/>
    <w:rsid w:val="00BF799C"/>
    <w:rsid w:val="00C00A54"/>
    <w:rsid w:val="00C01161"/>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256"/>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73A"/>
    <w:rsid w:val="00C57F0E"/>
    <w:rsid w:val="00C602FF"/>
    <w:rsid w:val="00C60397"/>
    <w:rsid w:val="00C60A78"/>
    <w:rsid w:val="00C61790"/>
    <w:rsid w:val="00C62B64"/>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69C5"/>
    <w:rsid w:val="00CA7E69"/>
    <w:rsid w:val="00CA7EA1"/>
    <w:rsid w:val="00CB01B5"/>
    <w:rsid w:val="00CB04F4"/>
    <w:rsid w:val="00CB2152"/>
    <w:rsid w:val="00CB2FCD"/>
    <w:rsid w:val="00CB3D10"/>
    <w:rsid w:val="00CB4E1D"/>
    <w:rsid w:val="00CB4E7B"/>
    <w:rsid w:val="00CB5F7F"/>
    <w:rsid w:val="00CB6395"/>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1C4"/>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34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97DA4"/>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3EC4"/>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76"/>
    <w:rsid w:val="00F839B1"/>
    <w:rsid w:val="00F84BAB"/>
    <w:rsid w:val="00F8540C"/>
    <w:rsid w:val="00F85566"/>
    <w:rsid w:val="00F856E7"/>
    <w:rsid w:val="00F857A5"/>
    <w:rsid w:val="00F85DA4"/>
    <w:rsid w:val="00F86140"/>
    <w:rsid w:val="00F86457"/>
    <w:rsid w:val="00F87180"/>
    <w:rsid w:val="00F906DD"/>
    <w:rsid w:val="00F93789"/>
    <w:rsid w:val="00F944C2"/>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13C246A"/>
    <w:rsid w:val="01635C49"/>
    <w:rsid w:val="01AF5332"/>
    <w:rsid w:val="021A09FD"/>
    <w:rsid w:val="0225246E"/>
    <w:rsid w:val="02355837"/>
    <w:rsid w:val="02783D4A"/>
    <w:rsid w:val="02906F11"/>
    <w:rsid w:val="02F474A0"/>
    <w:rsid w:val="035A009C"/>
    <w:rsid w:val="0370464D"/>
    <w:rsid w:val="037B371D"/>
    <w:rsid w:val="03A2514E"/>
    <w:rsid w:val="03FA6D38"/>
    <w:rsid w:val="04212517"/>
    <w:rsid w:val="04333FF8"/>
    <w:rsid w:val="04531FA4"/>
    <w:rsid w:val="04714B20"/>
    <w:rsid w:val="047A5D8D"/>
    <w:rsid w:val="047F65B0"/>
    <w:rsid w:val="04C609C8"/>
    <w:rsid w:val="05017C52"/>
    <w:rsid w:val="054162A1"/>
    <w:rsid w:val="054B711F"/>
    <w:rsid w:val="05575AC4"/>
    <w:rsid w:val="057F1595"/>
    <w:rsid w:val="05872D64"/>
    <w:rsid w:val="05FB0B46"/>
    <w:rsid w:val="0616772D"/>
    <w:rsid w:val="065823F0"/>
    <w:rsid w:val="069F7723"/>
    <w:rsid w:val="06A765D7"/>
    <w:rsid w:val="06F15AA5"/>
    <w:rsid w:val="070D6D82"/>
    <w:rsid w:val="07487BB5"/>
    <w:rsid w:val="075A189C"/>
    <w:rsid w:val="07F7533D"/>
    <w:rsid w:val="07FE491D"/>
    <w:rsid w:val="081B727D"/>
    <w:rsid w:val="08404F36"/>
    <w:rsid w:val="08B35707"/>
    <w:rsid w:val="08F655F4"/>
    <w:rsid w:val="09594501"/>
    <w:rsid w:val="095D58FD"/>
    <w:rsid w:val="09622616"/>
    <w:rsid w:val="09910E44"/>
    <w:rsid w:val="0A026BD8"/>
    <w:rsid w:val="0A08430D"/>
    <w:rsid w:val="0A11626D"/>
    <w:rsid w:val="0A2A36E7"/>
    <w:rsid w:val="0A4B1FCC"/>
    <w:rsid w:val="0A5627EE"/>
    <w:rsid w:val="0A805ABD"/>
    <w:rsid w:val="0AC27E84"/>
    <w:rsid w:val="0AFB3396"/>
    <w:rsid w:val="0B13248D"/>
    <w:rsid w:val="0B3348DE"/>
    <w:rsid w:val="0B5807E8"/>
    <w:rsid w:val="0BBD34B1"/>
    <w:rsid w:val="0BC814CA"/>
    <w:rsid w:val="0BE45BD8"/>
    <w:rsid w:val="0C4A1EDF"/>
    <w:rsid w:val="0C7D22B4"/>
    <w:rsid w:val="0D1C7D1F"/>
    <w:rsid w:val="0D731909"/>
    <w:rsid w:val="0E2055ED"/>
    <w:rsid w:val="0E252E98"/>
    <w:rsid w:val="0E975183"/>
    <w:rsid w:val="0EA16A38"/>
    <w:rsid w:val="0EF929D9"/>
    <w:rsid w:val="0EFA0BCA"/>
    <w:rsid w:val="0F0D5446"/>
    <w:rsid w:val="0F111E5D"/>
    <w:rsid w:val="0F202E96"/>
    <w:rsid w:val="0FA4224E"/>
    <w:rsid w:val="0FD04DF1"/>
    <w:rsid w:val="109B53FF"/>
    <w:rsid w:val="10A1053B"/>
    <w:rsid w:val="110D6392"/>
    <w:rsid w:val="116E041E"/>
    <w:rsid w:val="11B76424"/>
    <w:rsid w:val="11E84674"/>
    <w:rsid w:val="126E6EDF"/>
    <w:rsid w:val="12746007"/>
    <w:rsid w:val="129465AA"/>
    <w:rsid w:val="12C168E2"/>
    <w:rsid w:val="130628D8"/>
    <w:rsid w:val="1319260B"/>
    <w:rsid w:val="13337B71"/>
    <w:rsid w:val="13541895"/>
    <w:rsid w:val="13B2557C"/>
    <w:rsid w:val="14935AF0"/>
    <w:rsid w:val="14AF1479"/>
    <w:rsid w:val="157E0E4B"/>
    <w:rsid w:val="159D5775"/>
    <w:rsid w:val="15AD47C5"/>
    <w:rsid w:val="16133C89"/>
    <w:rsid w:val="16F47617"/>
    <w:rsid w:val="1720040C"/>
    <w:rsid w:val="172F4AF3"/>
    <w:rsid w:val="17C76AD9"/>
    <w:rsid w:val="18622CA6"/>
    <w:rsid w:val="18635AD1"/>
    <w:rsid w:val="18CD45C3"/>
    <w:rsid w:val="18CD6371"/>
    <w:rsid w:val="18F03E0E"/>
    <w:rsid w:val="18FF4051"/>
    <w:rsid w:val="19410B0E"/>
    <w:rsid w:val="194523AC"/>
    <w:rsid w:val="19943DB4"/>
    <w:rsid w:val="19C332D1"/>
    <w:rsid w:val="1A400DC5"/>
    <w:rsid w:val="1A7A033C"/>
    <w:rsid w:val="1A903AFB"/>
    <w:rsid w:val="1AE654C9"/>
    <w:rsid w:val="1B1F6C2C"/>
    <w:rsid w:val="1B3609F4"/>
    <w:rsid w:val="1B4B5C73"/>
    <w:rsid w:val="1B4D4BD7"/>
    <w:rsid w:val="1B4D72F6"/>
    <w:rsid w:val="1B6D7998"/>
    <w:rsid w:val="1B8A054A"/>
    <w:rsid w:val="1B8A0A6B"/>
    <w:rsid w:val="1B9A62B3"/>
    <w:rsid w:val="1BAB04C0"/>
    <w:rsid w:val="1BCC2910"/>
    <w:rsid w:val="1BFC2ACA"/>
    <w:rsid w:val="1C2E5379"/>
    <w:rsid w:val="1CB9293D"/>
    <w:rsid w:val="1CBA6C0D"/>
    <w:rsid w:val="1CBF5FD1"/>
    <w:rsid w:val="1CE017E9"/>
    <w:rsid w:val="1D036806"/>
    <w:rsid w:val="1D4F473B"/>
    <w:rsid w:val="1D570900"/>
    <w:rsid w:val="1D6D3C7F"/>
    <w:rsid w:val="1D720134"/>
    <w:rsid w:val="1D756FD8"/>
    <w:rsid w:val="1DA25220"/>
    <w:rsid w:val="1DD20CE6"/>
    <w:rsid w:val="1E004AF3"/>
    <w:rsid w:val="1EB31B66"/>
    <w:rsid w:val="1EBC3110"/>
    <w:rsid w:val="1F1926EB"/>
    <w:rsid w:val="1FC009DE"/>
    <w:rsid w:val="1FCD6C57"/>
    <w:rsid w:val="1FF70178"/>
    <w:rsid w:val="205D1EAD"/>
    <w:rsid w:val="206375BB"/>
    <w:rsid w:val="20D109C9"/>
    <w:rsid w:val="20E35EB0"/>
    <w:rsid w:val="2129610F"/>
    <w:rsid w:val="2181419D"/>
    <w:rsid w:val="22813D29"/>
    <w:rsid w:val="22A243CB"/>
    <w:rsid w:val="22F17100"/>
    <w:rsid w:val="22FD7853"/>
    <w:rsid w:val="23244DE0"/>
    <w:rsid w:val="237613B4"/>
    <w:rsid w:val="24264B88"/>
    <w:rsid w:val="244A4D1A"/>
    <w:rsid w:val="244A6AC8"/>
    <w:rsid w:val="24704055"/>
    <w:rsid w:val="247C6E9E"/>
    <w:rsid w:val="255676EF"/>
    <w:rsid w:val="25627E42"/>
    <w:rsid w:val="26617E4F"/>
    <w:rsid w:val="268E706A"/>
    <w:rsid w:val="26B55F24"/>
    <w:rsid w:val="26CF1507"/>
    <w:rsid w:val="27206206"/>
    <w:rsid w:val="277E259E"/>
    <w:rsid w:val="27814EF7"/>
    <w:rsid w:val="27E45486"/>
    <w:rsid w:val="27EB411E"/>
    <w:rsid w:val="284952E9"/>
    <w:rsid w:val="285048C9"/>
    <w:rsid w:val="28A075FF"/>
    <w:rsid w:val="28CD1A76"/>
    <w:rsid w:val="28E374EB"/>
    <w:rsid w:val="28E868B0"/>
    <w:rsid w:val="28EE2ACB"/>
    <w:rsid w:val="29543F45"/>
    <w:rsid w:val="299F38FC"/>
    <w:rsid w:val="29A924E3"/>
    <w:rsid w:val="29AA0D95"/>
    <w:rsid w:val="29B54054"/>
    <w:rsid w:val="29DD03DE"/>
    <w:rsid w:val="29EA6657"/>
    <w:rsid w:val="2A834AE2"/>
    <w:rsid w:val="2AB47391"/>
    <w:rsid w:val="2B204A27"/>
    <w:rsid w:val="2B3109E2"/>
    <w:rsid w:val="2B882648"/>
    <w:rsid w:val="2B97636B"/>
    <w:rsid w:val="2BD860BB"/>
    <w:rsid w:val="2BDB7608"/>
    <w:rsid w:val="2BF67536"/>
    <w:rsid w:val="2BFA0DD4"/>
    <w:rsid w:val="2C7C7A3B"/>
    <w:rsid w:val="2CD73D1C"/>
    <w:rsid w:val="2D0D0136"/>
    <w:rsid w:val="2D621909"/>
    <w:rsid w:val="2D83129D"/>
    <w:rsid w:val="2DA03BFD"/>
    <w:rsid w:val="2DA915AF"/>
    <w:rsid w:val="2E0A72C8"/>
    <w:rsid w:val="2E8E077D"/>
    <w:rsid w:val="2E9574DA"/>
    <w:rsid w:val="2EB155A5"/>
    <w:rsid w:val="2ECA4C10"/>
    <w:rsid w:val="2EE261A8"/>
    <w:rsid w:val="2EE62F88"/>
    <w:rsid w:val="2EEA5A4A"/>
    <w:rsid w:val="2F1F6DA3"/>
    <w:rsid w:val="2F5E5B1E"/>
    <w:rsid w:val="30006BD5"/>
    <w:rsid w:val="300761B5"/>
    <w:rsid w:val="302723B3"/>
    <w:rsid w:val="30336FAA"/>
    <w:rsid w:val="30C419B0"/>
    <w:rsid w:val="30E20088"/>
    <w:rsid w:val="30F524B2"/>
    <w:rsid w:val="3103697D"/>
    <w:rsid w:val="31086F3E"/>
    <w:rsid w:val="31451D82"/>
    <w:rsid w:val="314D19A6"/>
    <w:rsid w:val="31820BD9"/>
    <w:rsid w:val="319C0B7F"/>
    <w:rsid w:val="31A32B92"/>
    <w:rsid w:val="322A4CAB"/>
    <w:rsid w:val="324101E2"/>
    <w:rsid w:val="33527747"/>
    <w:rsid w:val="33A269EC"/>
    <w:rsid w:val="33B0446E"/>
    <w:rsid w:val="33E02FA5"/>
    <w:rsid w:val="34362BC5"/>
    <w:rsid w:val="343B01DB"/>
    <w:rsid w:val="34433534"/>
    <w:rsid w:val="3465038D"/>
    <w:rsid w:val="3491629A"/>
    <w:rsid w:val="34A246FE"/>
    <w:rsid w:val="35337105"/>
    <w:rsid w:val="355A2586"/>
    <w:rsid w:val="35613C72"/>
    <w:rsid w:val="356E2833"/>
    <w:rsid w:val="359D0A22"/>
    <w:rsid w:val="35F40F8A"/>
    <w:rsid w:val="361C5DEB"/>
    <w:rsid w:val="363E0457"/>
    <w:rsid w:val="3676374D"/>
    <w:rsid w:val="36B44275"/>
    <w:rsid w:val="36C82C47"/>
    <w:rsid w:val="36D84407"/>
    <w:rsid w:val="37074CED"/>
    <w:rsid w:val="37BC5AD7"/>
    <w:rsid w:val="37F76B0F"/>
    <w:rsid w:val="38206066"/>
    <w:rsid w:val="38367638"/>
    <w:rsid w:val="38392C84"/>
    <w:rsid w:val="38710670"/>
    <w:rsid w:val="3885411B"/>
    <w:rsid w:val="38A04AB1"/>
    <w:rsid w:val="38A565E1"/>
    <w:rsid w:val="38DD5D05"/>
    <w:rsid w:val="39302086"/>
    <w:rsid w:val="39445D84"/>
    <w:rsid w:val="39565AB7"/>
    <w:rsid w:val="398A07E0"/>
    <w:rsid w:val="39D272EA"/>
    <w:rsid w:val="39E62997"/>
    <w:rsid w:val="3A1C0AAF"/>
    <w:rsid w:val="3A2C5F89"/>
    <w:rsid w:val="3A39500F"/>
    <w:rsid w:val="3A69012D"/>
    <w:rsid w:val="3A7C5E4C"/>
    <w:rsid w:val="3A8A5A19"/>
    <w:rsid w:val="3AE64B0F"/>
    <w:rsid w:val="3AFE01B5"/>
    <w:rsid w:val="3B07350D"/>
    <w:rsid w:val="3B1479D8"/>
    <w:rsid w:val="3B273268"/>
    <w:rsid w:val="3B334302"/>
    <w:rsid w:val="3B767F00"/>
    <w:rsid w:val="3B985F13"/>
    <w:rsid w:val="3BAC5E63"/>
    <w:rsid w:val="3BB04B88"/>
    <w:rsid w:val="3BCD475F"/>
    <w:rsid w:val="3BCF12B5"/>
    <w:rsid w:val="3C3A521C"/>
    <w:rsid w:val="3C556C69"/>
    <w:rsid w:val="3C706E90"/>
    <w:rsid w:val="3C7137CF"/>
    <w:rsid w:val="3CE55B38"/>
    <w:rsid w:val="3D2959BD"/>
    <w:rsid w:val="3D45190F"/>
    <w:rsid w:val="3DBB238D"/>
    <w:rsid w:val="3E29379B"/>
    <w:rsid w:val="3EA80B63"/>
    <w:rsid w:val="3EB017C6"/>
    <w:rsid w:val="3EEA1BF7"/>
    <w:rsid w:val="3F0071D7"/>
    <w:rsid w:val="3F7E3672"/>
    <w:rsid w:val="3FE0432D"/>
    <w:rsid w:val="40F005A0"/>
    <w:rsid w:val="41320BB8"/>
    <w:rsid w:val="41B65A6E"/>
    <w:rsid w:val="41B82E6B"/>
    <w:rsid w:val="41F30347"/>
    <w:rsid w:val="42024A2E"/>
    <w:rsid w:val="4278205E"/>
    <w:rsid w:val="42CB4E20"/>
    <w:rsid w:val="42D55C9F"/>
    <w:rsid w:val="42E859D2"/>
    <w:rsid w:val="43616781"/>
    <w:rsid w:val="436B215F"/>
    <w:rsid w:val="43FD54AD"/>
    <w:rsid w:val="44705C7F"/>
    <w:rsid w:val="44814510"/>
    <w:rsid w:val="450B3BFA"/>
    <w:rsid w:val="4517057D"/>
    <w:rsid w:val="453A2DD0"/>
    <w:rsid w:val="45566478"/>
    <w:rsid w:val="45653163"/>
    <w:rsid w:val="458539AC"/>
    <w:rsid w:val="45D95AA6"/>
    <w:rsid w:val="46B71249"/>
    <w:rsid w:val="46B9152B"/>
    <w:rsid w:val="474140DE"/>
    <w:rsid w:val="47482EE3"/>
    <w:rsid w:val="47655843"/>
    <w:rsid w:val="478163F5"/>
    <w:rsid w:val="48164D90"/>
    <w:rsid w:val="486A27A6"/>
    <w:rsid w:val="48C22822"/>
    <w:rsid w:val="48DA4F01"/>
    <w:rsid w:val="48FD5F50"/>
    <w:rsid w:val="492D6B95"/>
    <w:rsid w:val="49C26560"/>
    <w:rsid w:val="4A050C18"/>
    <w:rsid w:val="4A987CDE"/>
    <w:rsid w:val="4A9F72BE"/>
    <w:rsid w:val="4AD917DF"/>
    <w:rsid w:val="4B6E6C91"/>
    <w:rsid w:val="4B814C16"/>
    <w:rsid w:val="4B8B7905"/>
    <w:rsid w:val="4BCA036B"/>
    <w:rsid w:val="4BF70A34"/>
    <w:rsid w:val="4C080E93"/>
    <w:rsid w:val="4C63256E"/>
    <w:rsid w:val="4C653F38"/>
    <w:rsid w:val="4C76404F"/>
    <w:rsid w:val="4CA32DED"/>
    <w:rsid w:val="4D090A1F"/>
    <w:rsid w:val="4D2C6E03"/>
    <w:rsid w:val="4D36558C"/>
    <w:rsid w:val="4D693BB4"/>
    <w:rsid w:val="4D695962"/>
    <w:rsid w:val="4DE63590"/>
    <w:rsid w:val="4E01203E"/>
    <w:rsid w:val="4E1F4272"/>
    <w:rsid w:val="4F1C7662"/>
    <w:rsid w:val="4F7C5E20"/>
    <w:rsid w:val="4FAB2E5B"/>
    <w:rsid w:val="4FC65588"/>
    <w:rsid w:val="4FD60B72"/>
    <w:rsid w:val="4FDA2B47"/>
    <w:rsid w:val="50242014"/>
    <w:rsid w:val="50591203"/>
    <w:rsid w:val="50D70E34"/>
    <w:rsid w:val="50FB4B23"/>
    <w:rsid w:val="51051E45"/>
    <w:rsid w:val="51340035"/>
    <w:rsid w:val="514A5AAA"/>
    <w:rsid w:val="516528E4"/>
    <w:rsid w:val="51CE3B85"/>
    <w:rsid w:val="51D04201"/>
    <w:rsid w:val="51DD06CC"/>
    <w:rsid w:val="52320A18"/>
    <w:rsid w:val="5246001F"/>
    <w:rsid w:val="525070F0"/>
    <w:rsid w:val="526B5CD8"/>
    <w:rsid w:val="526D6413"/>
    <w:rsid w:val="52B753C1"/>
    <w:rsid w:val="52CF4918"/>
    <w:rsid w:val="52D10231"/>
    <w:rsid w:val="52EF4B5B"/>
    <w:rsid w:val="5354676C"/>
    <w:rsid w:val="53C80178"/>
    <w:rsid w:val="54063F0A"/>
    <w:rsid w:val="54386EA6"/>
    <w:rsid w:val="54446C56"/>
    <w:rsid w:val="54474CB9"/>
    <w:rsid w:val="54E7132C"/>
    <w:rsid w:val="55517407"/>
    <w:rsid w:val="55AC0AE1"/>
    <w:rsid w:val="55C307C1"/>
    <w:rsid w:val="55DC4864"/>
    <w:rsid w:val="56114DE8"/>
    <w:rsid w:val="562D07D0"/>
    <w:rsid w:val="562E599A"/>
    <w:rsid w:val="563B3C13"/>
    <w:rsid w:val="56680EAC"/>
    <w:rsid w:val="567710EF"/>
    <w:rsid w:val="567B1298"/>
    <w:rsid w:val="569E0124"/>
    <w:rsid w:val="56C95184"/>
    <w:rsid w:val="572A3955"/>
    <w:rsid w:val="579E445A"/>
    <w:rsid w:val="57A35F14"/>
    <w:rsid w:val="57B679F5"/>
    <w:rsid w:val="57DA7978"/>
    <w:rsid w:val="58445001"/>
    <w:rsid w:val="58694A68"/>
    <w:rsid w:val="58A75590"/>
    <w:rsid w:val="58AB02D9"/>
    <w:rsid w:val="58E9797C"/>
    <w:rsid w:val="590649AC"/>
    <w:rsid w:val="591C7D2C"/>
    <w:rsid w:val="593C3F2A"/>
    <w:rsid w:val="59611BE3"/>
    <w:rsid w:val="59757734"/>
    <w:rsid w:val="59831B59"/>
    <w:rsid w:val="599D70BF"/>
    <w:rsid w:val="59E36A9C"/>
    <w:rsid w:val="59F7427D"/>
    <w:rsid w:val="59FF605A"/>
    <w:rsid w:val="5A2F1CE1"/>
    <w:rsid w:val="5A607778"/>
    <w:rsid w:val="5A6D395A"/>
    <w:rsid w:val="5A99606D"/>
    <w:rsid w:val="5B6339F0"/>
    <w:rsid w:val="5B7F17B9"/>
    <w:rsid w:val="5BDE576D"/>
    <w:rsid w:val="5BFE5E0F"/>
    <w:rsid w:val="5C0A47B4"/>
    <w:rsid w:val="5C0E6052"/>
    <w:rsid w:val="5C3655A9"/>
    <w:rsid w:val="5C8E0F41"/>
    <w:rsid w:val="5C9D73D6"/>
    <w:rsid w:val="5CB5471F"/>
    <w:rsid w:val="5CBB218F"/>
    <w:rsid w:val="5CC20BEA"/>
    <w:rsid w:val="5CFC40FC"/>
    <w:rsid w:val="5D557CB0"/>
    <w:rsid w:val="5D9422F4"/>
    <w:rsid w:val="5DA54794"/>
    <w:rsid w:val="5DF625FF"/>
    <w:rsid w:val="5E08087F"/>
    <w:rsid w:val="5E1C432A"/>
    <w:rsid w:val="5E785A05"/>
    <w:rsid w:val="5ED90476"/>
    <w:rsid w:val="5F435614"/>
    <w:rsid w:val="5F551185"/>
    <w:rsid w:val="5F655DAB"/>
    <w:rsid w:val="5F721C62"/>
    <w:rsid w:val="5FA62A45"/>
    <w:rsid w:val="5FBF1411"/>
    <w:rsid w:val="61181721"/>
    <w:rsid w:val="61A15272"/>
    <w:rsid w:val="61A71DB7"/>
    <w:rsid w:val="61A84853"/>
    <w:rsid w:val="62402CDD"/>
    <w:rsid w:val="625B6C51"/>
    <w:rsid w:val="626F29FD"/>
    <w:rsid w:val="62A96AD4"/>
    <w:rsid w:val="637416D7"/>
    <w:rsid w:val="63CE121C"/>
    <w:rsid w:val="63E91153"/>
    <w:rsid w:val="64053365"/>
    <w:rsid w:val="644621C4"/>
    <w:rsid w:val="644914B8"/>
    <w:rsid w:val="645962D8"/>
    <w:rsid w:val="64850E7B"/>
    <w:rsid w:val="649015CE"/>
    <w:rsid w:val="64A07A63"/>
    <w:rsid w:val="64BB1B06"/>
    <w:rsid w:val="65016EC6"/>
    <w:rsid w:val="65071890"/>
    <w:rsid w:val="65652A5B"/>
    <w:rsid w:val="6618187B"/>
    <w:rsid w:val="66377965"/>
    <w:rsid w:val="66483099"/>
    <w:rsid w:val="66AA4299"/>
    <w:rsid w:val="66E63727"/>
    <w:rsid w:val="67185FD7"/>
    <w:rsid w:val="672C7CD4"/>
    <w:rsid w:val="674360BD"/>
    <w:rsid w:val="67C60E14"/>
    <w:rsid w:val="6813679E"/>
    <w:rsid w:val="682D5AB2"/>
    <w:rsid w:val="684626D0"/>
    <w:rsid w:val="68582403"/>
    <w:rsid w:val="68B43ADD"/>
    <w:rsid w:val="68BB130F"/>
    <w:rsid w:val="68C3600F"/>
    <w:rsid w:val="68CB2588"/>
    <w:rsid w:val="68E343C2"/>
    <w:rsid w:val="68F760C0"/>
    <w:rsid w:val="69855479"/>
    <w:rsid w:val="69D81A4D"/>
    <w:rsid w:val="6A2633D5"/>
    <w:rsid w:val="6A4A545B"/>
    <w:rsid w:val="6A535578"/>
    <w:rsid w:val="6ACB15B2"/>
    <w:rsid w:val="6AD93CCF"/>
    <w:rsid w:val="6ADF6E0B"/>
    <w:rsid w:val="6AEF170B"/>
    <w:rsid w:val="6B142F59"/>
    <w:rsid w:val="6B2036AC"/>
    <w:rsid w:val="6B347157"/>
    <w:rsid w:val="6B92489C"/>
    <w:rsid w:val="6BAA593E"/>
    <w:rsid w:val="6BC30EC2"/>
    <w:rsid w:val="6BCE26DE"/>
    <w:rsid w:val="6BD47E0B"/>
    <w:rsid w:val="6C5B3C67"/>
    <w:rsid w:val="6D140FEE"/>
    <w:rsid w:val="6D3D27A5"/>
    <w:rsid w:val="6D45564C"/>
    <w:rsid w:val="6D5C0AAF"/>
    <w:rsid w:val="6D611D5A"/>
    <w:rsid w:val="6D646F97"/>
    <w:rsid w:val="6D6C2BD8"/>
    <w:rsid w:val="6DA85BDA"/>
    <w:rsid w:val="6DA87988"/>
    <w:rsid w:val="6DDB7D5E"/>
    <w:rsid w:val="6E3D1ADB"/>
    <w:rsid w:val="6E737F96"/>
    <w:rsid w:val="6EA463A2"/>
    <w:rsid w:val="6EC72090"/>
    <w:rsid w:val="6F392F8E"/>
    <w:rsid w:val="6F8A5598"/>
    <w:rsid w:val="6F9F1D2F"/>
    <w:rsid w:val="6FC5117A"/>
    <w:rsid w:val="701F03D6"/>
    <w:rsid w:val="702C1E9C"/>
    <w:rsid w:val="70480FAF"/>
    <w:rsid w:val="706202C3"/>
    <w:rsid w:val="709A5CAE"/>
    <w:rsid w:val="70BB4DC3"/>
    <w:rsid w:val="70CB230C"/>
    <w:rsid w:val="71107D1F"/>
    <w:rsid w:val="71306613"/>
    <w:rsid w:val="71541EF8"/>
    <w:rsid w:val="717C3606"/>
    <w:rsid w:val="71EA0570"/>
    <w:rsid w:val="71F4319C"/>
    <w:rsid w:val="72587BCF"/>
    <w:rsid w:val="72BB015E"/>
    <w:rsid w:val="73306456"/>
    <w:rsid w:val="73373C88"/>
    <w:rsid w:val="733C129F"/>
    <w:rsid w:val="735379F9"/>
    <w:rsid w:val="7375655F"/>
    <w:rsid w:val="741915E0"/>
    <w:rsid w:val="74B135C7"/>
    <w:rsid w:val="74E76FE8"/>
    <w:rsid w:val="74EE0377"/>
    <w:rsid w:val="74F31E31"/>
    <w:rsid w:val="75053620"/>
    <w:rsid w:val="751A510C"/>
    <w:rsid w:val="751B1357"/>
    <w:rsid w:val="753438E2"/>
    <w:rsid w:val="755A5A0C"/>
    <w:rsid w:val="75C4732A"/>
    <w:rsid w:val="75F53987"/>
    <w:rsid w:val="76143E0D"/>
    <w:rsid w:val="76261160"/>
    <w:rsid w:val="7682521B"/>
    <w:rsid w:val="76D57A40"/>
    <w:rsid w:val="77040325"/>
    <w:rsid w:val="772464D5"/>
    <w:rsid w:val="77852348"/>
    <w:rsid w:val="77B51620"/>
    <w:rsid w:val="77C6382D"/>
    <w:rsid w:val="78104AA8"/>
    <w:rsid w:val="783E7867"/>
    <w:rsid w:val="785B21C7"/>
    <w:rsid w:val="78D52782"/>
    <w:rsid w:val="78D6184E"/>
    <w:rsid w:val="78EC72C3"/>
    <w:rsid w:val="79077C59"/>
    <w:rsid w:val="79247842"/>
    <w:rsid w:val="79995109"/>
    <w:rsid w:val="79AC1FDF"/>
    <w:rsid w:val="79B55907"/>
    <w:rsid w:val="79BA4CCB"/>
    <w:rsid w:val="7A205E5C"/>
    <w:rsid w:val="7A770E0E"/>
    <w:rsid w:val="7A911ED0"/>
    <w:rsid w:val="7A984F70"/>
    <w:rsid w:val="7AA25287"/>
    <w:rsid w:val="7AEA15E0"/>
    <w:rsid w:val="7AEA338E"/>
    <w:rsid w:val="7B0F1047"/>
    <w:rsid w:val="7B2F5245"/>
    <w:rsid w:val="7B711D02"/>
    <w:rsid w:val="7B7F136A"/>
    <w:rsid w:val="7C4B2553"/>
    <w:rsid w:val="7C8B1B3D"/>
    <w:rsid w:val="7C991510"/>
    <w:rsid w:val="7CDF37CB"/>
    <w:rsid w:val="7CF96AFE"/>
    <w:rsid w:val="7D6B2EAC"/>
    <w:rsid w:val="7D6E6E0A"/>
    <w:rsid w:val="7D7B6E68"/>
    <w:rsid w:val="7D7D04EA"/>
    <w:rsid w:val="7DB06C08"/>
    <w:rsid w:val="7DC223A1"/>
    <w:rsid w:val="7DC508F1"/>
    <w:rsid w:val="7DE71E07"/>
    <w:rsid w:val="7DED1B13"/>
    <w:rsid w:val="7E857F9E"/>
    <w:rsid w:val="7EF944E8"/>
    <w:rsid w:val="7F8518D8"/>
    <w:rsid w:val="7FB0104A"/>
    <w:rsid w:val="7FFD591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表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632758-6BEB-4186-A370-370992894B5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20</Pages>
  <Words>8161</Words>
  <Characters>8706</Characters>
  <Lines>84</Lines>
  <Paragraphs>23</Paragraphs>
  <TotalTime>0</TotalTime>
  <ScaleCrop>false</ScaleCrop>
  <LinksUpToDate>false</LinksUpToDate>
  <CharactersWithSpaces>9485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2023-02-27T05:59:00Z</dcterms:created>
  <dc:creator>USER</dc:creator>
  <cp:lastModifiedBy>WPS_1569853917</cp:lastModifiedBy>
  <cp:lastPrinted>2023-05-16T01:31:00Z</cp:lastPrinted>
  <dcterms:modified xsi:type="dcterms:W3CDTF">2023-05-16T08:57:53Z</dcterms:modified>
  <dc:title>招  标  文  件</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19476D37B02F46B2A2BF4E2D9F83DC76</vt:lpwstr>
  </property>
</Properties>
</file>