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6C6BF6">
        <w:rPr>
          <w:rFonts w:ascii="宋体" w:hAnsi="宋体" w:hint="eastAsia"/>
          <w:b/>
          <w:color w:val="000000" w:themeColor="text1"/>
          <w:sz w:val="32"/>
          <w:szCs w:val="32"/>
        </w:rPr>
        <w:t>056</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6C6BF6">
              <w:rPr>
                <w:rFonts w:ascii="宋体" w:hAnsi="宋体" w:hint="eastAsia"/>
                <w:b/>
                <w:color w:val="000000" w:themeColor="text1"/>
                <w:sz w:val="32"/>
                <w:szCs w:val="32"/>
              </w:rPr>
              <w:t>脉动真空灭菌器</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3D7314">
              <w:rPr>
                <w:rFonts w:ascii="宋体" w:hAnsi="宋体"/>
                <w:b/>
                <w:color w:val="000000" w:themeColor="text1"/>
                <w:kern w:val="0"/>
                <w:sz w:val="32"/>
              </w:rPr>
              <w:t>6</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3965D7">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3965D7">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3965D7">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3965D7">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3965D7">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3965D7">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6C6BF6">
        <w:rPr>
          <w:rFonts w:ascii="宋体" w:hAnsi="宋体" w:hint="eastAsia"/>
          <w:b/>
          <w:color w:val="000000" w:themeColor="text1"/>
          <w:spacing w:val="4"/>
          <w:sz w:val="24"/>
        </w:rPr>
        <w:t>脉动真空灭菌器</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6906C6">
      <w:pPr>
        <w:spacing w:line="336"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6906C6">
      <w:pPr>
        <w:spacing w:line="336"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6C6BF6">
        <w:rPr>
          <w:rFonts w:ascii="宋体" w:hAnsi="宋体" w:hint="eastAsia"/>
          <w:b/>
          <w:color w:val="000000" w:themeColor="text1"/>
          <w:spacing w:val="4"/>
          <w:sz w:val="24"/>
        </w:rPr>
        <w:t>脉动真空灭菌器</w:t>
      </w:r>
    </w:p>
    <w:p w:rsidR="0013438A" w:rsidRPr="00DD3FA2" w:rsidRDefault="00B312FF" w:rsidP="006906C6">
      <w:pPr>
        <w:spacing w:line="336"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6C6BF6">
        <w:rPr>
          <w:rFonts w:ascii="宋体" w:hAnsi="宋体" w:hint="eastAsia"/>
          <w:color w:val="000000" w:themeColor="text1"/>
          <w:spacing w:val="4"/>
          <w:sz w:val="24"/>
        </w:rPr>
        <w:t>056</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6C6BF6">
        <w:rPr>
          <w:rFonts w:ascii="宋体" w:hAnsi="宋体"/>
          <w:b/>
          <w:color w:val="000000" w:themeColor="text1"/>
          <w:spacing w:val="4"/>
          <w:sz w:val="24"/>
        </w:rPr>
        <w:t>2</w:t>
      </w:r>
      <w:r w:rsidR="003D7314">
        <w:rPr>
          <w:rFonts w:ascii="宋体" w:hAnsi="宋体"/>
          <w:b/>
          <w:color w:val="000000" w:themeColor="text1"/>
          <w:spacing w:val="4"/>
          <w:sz w:val="24"/>
        </w:rPr>
        <w:t>9</w:t>
      </w:r>
      <w:r w:rsidRPr="00DD3FA2">
        <w:rPr>
          <w:rFonts w:ascii="宋体" w:hAnsi="宋体" w:hint="eastAsia"/>
          <w:color w:val="000000" w:themeColor="text1"/>
          <w:spacing w:val="4"/>
          <w:sz w:val="24"/>
        </w:rPr>
        <w:t>万元</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6906C6">
      <w:pPr>
        <w:spacing w:line="336"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6906C6">
      <w:pPr>
        <w:spacing w:line="336"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6906C6">
      <w:pPr>
        <w:spacing w:line="336"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6906C6">
      <w:pPr>
        <w:spacing w:line="336"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6906C6">
      <w:pPr>
        <w:spacing w:line="336"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6906C6">
      <w:pPr>
        <w:spacing w:line="336"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lastRenderedPageBreak/>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rsidP="006906C6">
      <w:pPr>
        <w:spacing w:line="336"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6C6BF6">
        <w:rPr>
          <w:rFonts w:ascii="宋体" w:hAnsi="宋体" w:hint="eastAsia"/>
          <w:bCs/>
          <w:color w:val="000000" w:themeColor="text1"/>
          <w:sz w:val="24"/>
        </w:rPr>
        <w:t>7月24日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6C6BF6">
        <w:rPr>
          <w:rFonts w:ascii="宋体" w:hAnsi="宋体" w:hint="eastAsia"/>
          <w:bCs/>
          <w:color w:val="000000" w:themeColor="text1"/>
          <w:sz w:val="24"/>
        </w:rPr>
        <w:t>7月24日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6C6BF6">
        <w:rPr>
          <w:rFonts w:ascii="宋体" w:hAnsi="宋体" w:hint="eastAsia"/>
          <w:bCs/>
          <w:color w:val="000000" w:themeColor="text1"/>
          <w:sz w:val="24"/>
        </w:rPr>
        <w:t>7月24日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6906C6">
      <w:pPr>
        <w:spacing w:line="336" w:lineRule="auto"/>
        <w:ind w:firstLineChars="200" w:firstLine="480"/>
        <w:rPr>
          <w:rFonts w:ascii="宋体" w:hAnsi="宋体" w:cs="宋体"/>
          <w:bCs/>
          <w:sz w:val="24"/>
          <w:u w:val="single"/>
        </w:rPr>
      </w:pPr>
      <w:bookmarkStart w:id="2"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6906C6">
      <w:pPr>
        <w:widowControl/>
        <w:spacing w:line="336"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6906C6">
      <w:pPr>
        <w:spacing w:line="336" w:lineRule="auto"/>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牛老师（货物、工程）0513-85012891</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3D7314" w:rsidRPr="006C6BF6" w:rsidRDefault="00736F05" w:rsidP="006C6BF6">
      <w:pPr>
        <w:spacing w:line="336" w:lineRule="auto"/>
        <w:ind w:firstLineChars="200" w:firstLine="498"/>
        <w:rPr>
          <w:rFonts w:ascii="微软雅黑" w:eastAsia="微软雅黑" w:hAnsi="微软雅黑" w:hint="eastAsia"/>
          <w:color w:val="000000" w:themeColor="text1"/>
          <w:sz w:val="18"/>
          <w:szCs w:val="18"/>
        </w:rPr>
      </w:pPr>
      <w:r>
        <w:rPr>
          <w:rFonts w:ascii="宋体" w:hAnsi="宋体" w:cs="宋体" w:hint="eastAsia"/>
          <w:b/>
          <w:spacing w:val="4"/>
          <w:sz w:val="24"/>
        </w:rPr>
        <w:t>项目技术咨询</w:t>
      </w:r>
      <w:r>
        <w:rPr>
          <w:rFonts w:ascii="宋体" w:hAnsi="宋体" w:cs="宋体" w:hint="eastAsia"/>
          <w:spacing w:val="4"/>
          <w:sz w:val="24"/>
        </w:rPr>
        <w:t>：</w:t>
      </w:r>
      <w:r w:rsidR="006C6BF6" w:rsidRPr="00B805EA">
        <w:rPr>
          <w:rFonts w:ascii="宋体" w:hAnsi="宋体" w:cs="宋体" w:hint="eastAsia"/>
          <w:color w:val="000000" w:themeColor="text1"/>
          <w:spacing w:val="4"/>
          <w:sz w:val="24"/>
        </w:rPr>
        <w:t>刘老师13912286209</w:t>
      </w:r>
    </w:p>
    <w:p w:rsidR="00736F05" w:rsidRDefault="00736F05" w:rsidP="006906C6">
      <w:pPr>
        <w:spacing w:line="336"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p>
    <w:p w:rsidR="00736F05" w:rsidRDefault="00736F05" w:rsidP="006906C6">
      <w:pPr>
        <w:spacing w:line="336"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18573640457。</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6906C6">
      <w:pPr>
        <w:spacing w:line="336" w:lineRule="auto"/>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736F05">
      <w:pPr>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C562C3">
        <w:trPr>
          <w:cantSplit/>
          <w:trHeight w:val="1805"/>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C562C3">
        <w:trPr>
          <w:cantSplit/>
          <w:trHeight w:val="399"/>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snapToGrid w:val="0"/>
                <w:color w:val="000000" w:themeColor="text1"/>
                <w:sz w:val="24"/>
              </w:rPr>
            </w:pPr>
            <w:r w:rsidRPr="00C562C3">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C562C3" w:rsidRDefault="006C6BF6"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脉动真空灭菌器</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highlight w:val="yellow"/>
              </w:rPr>
            </w:pPr>
            <w:r w:rsidRPr="00C562C3">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C562C3" w:rsidRDefault="00B312FF" w:rsidP="00C562C3">
            <w:pPr>
              <w:spacing w:line="360" w:lineRule="auto"/>
              <w:jc w:val="left"/>
              <w:rPr>
                <w:rFonts w:ascii="仿宋" w:eastAsia="仿宋" w:hAnsi="仿宋"/>
                <w:snapToGrid w:val="0"/>
                <w:color w:val="000000" w:themeColor="text1"/>
                <w:sz w:val="24"/>
              </w:rPr>
            </w:pPr>
            <w:r w:rsidRPr="00C562C3">
              <w:rPr>
                <w:rFonts w:ascii="仿宋" w:eastAsia="仿宋" w:hAnsi="仿宋" w:hint="eastAsia"/>
                <w:snapToGrid w:val="0"/>
                <w:color w:val="000000" w:themeColor="text1"/>
                <w:sz w:val="24"/>
              </w:rPr>
              <w:t>TDHW(GK)</w:t>
            </w:r>
            <w:r w:rsidR="00A70BB7" w:rsidRPr="00C562C3">
              <w:rPr>
                <w:rFonts w:ascii="仿宋" w:eastAsia="仿宋" w:hAnsi="仿宋" w:hint="eastAsia"/>
                <w:snapToGrid w:val="0"/>
                <w:color w:val="000000" w:themeColor="text1"/>
                <w:sz w:val="24"/>
              </w:rPr>
              <w:t>2023-</w:t>
            </w:r>
            <w:r w:rsidR="006C6BF6">
              <w:rPr>
                <w:rFonts w:ascii="仿宋" w:eastAsia="仿宋" w:hAnsi="仿宋" w:hint="eastAsia"/>
                <w:snapToGrid w:val="0"/>
                <w:color w:val="000000" w:themeColor="text1"/>
                <w:sz w:val="24"/>
              </w:rPr>
              <w:t>056</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C562C3" w:rsidRDefault="00B312FF" w:rsidP="006C6BF6">
            <w:pPr>
              <w:adjustRightInd w:val="0"/>
              <w:snapToGrid w:val="0"/>
              <w:spacing w:line="360" w:lineRule="auto"/>
              <w:jc w:val="center"/>
              <w:rPr>
                <w:rFonts w:ascii="仿宋" w:eastAsia="仿宋" w:hAnsi="仿宋"/>
                <w:color w:val="000000" w:themeColor="text1"/>
                <w:sz w:val="24"/>
              </w:rPr>
            </w:pPr>
            <w:proofErr w:type="gramStart"/>
            <w:r w:rsidRPr="00C562C3">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0513-85012891</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6C6BF6" w:rsidRDefault="006C6BF6" w:rsidP="006C6BF6">
            <w:pPr>
              <w:spacing w:line="336" w:lineRule="auto"/>
              <w:ind w:firstLineChars="300" w:firstLine="720"/>
              <w:rPr>
                <w:rFonts w:ascii="仿宋" w:eastAsia="仿宋" w:hAnsi="仿宋" w:hint="eastAsia"/>
                <w:color w:val="000000" w:themeColor="text1"/>
                <w:sz w:val="24"/>
              </w:rPr>
            </w:pPr>
            <w:r w:rsidRPr="006C6BF6">
              <w:rPr>
                <w:rFonts w:ascii="仿宋" w:eastAsia="仿宋" w:hAnsi="仿宋" w:hint="eastAsia"/>
                <w:color w:val="000000" w:themeColor="text1"/>
                <w:sz w:val="24"/>
              </w:rPr>
              <w:t>刘老师</w:t>
            </w:r>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6C6BF6" w:rsidP="00C562C3">
            <w:pPr>
              <w:adjustRightInd w:val="0"/>
              <w:snapToGrid w:val="0"/>
              <w:spacing w:line="360" w:lineRule="auto"/>
              <w:rPr>
                <w:rFonts w:ascii="仿宋" w:eastAsia="仿宋" w:hAnsi="仿宋"/>
                <w:color w:val="000000" w:themeColor="text1"/>
                <w:sz w:val="24"/>
              </w:rPr>
            </w:pPr>
            <w:r w:rsidRPr="00B805EA">
              <w:rPr>
                <w:rFonts w:ascii="宋体" w:hAnsi="宋体" w:cs="宋体" w:hint="eastAsia"/>
                <w:color w:val="000000" w:themeColor="text1"/>
                <w:spacing w:val="4"/>
                <w:sz w:val="24"/>
              </w:rPr>
              <w:t>13912286209</w:t>
            </w:r>
          </w:p>
        </w:tc>
      </w:tr>
      <w:tr w:rsidR="00DD3FA2" w:rsidRPr="00C562C3">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3</w:t>
            </w:r>
            <w:r w:rsidRPr="00C562C3">
              <w:rPr>
                <w:rFonts w:ascii="仿宋" w:eastAsia="仿宋" w:hAnsi="仿宋" w:hint="eastAsia"/>
                <w:color w:val="000000" w:themeColor="text1"/>
                <w:sz w:val="24"/>
              </w:rPr>
              <w:t>00元</w:t>
            </w:r>
          </w:p>
        </w:tc>
      </w:tr>
      <w:tr w:rsidR="00DD3FA2" w:rsidRPr="00C562C3">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b/>
                <w:color w:val="000000" w:themeColor="text1"/>
                <w:sz w:val="24"/>
              </w:rPr>
            </w:pPr>
            <w:r w:rsidRPr="00C562C3">
              <w:rPr>
                <w:rFonts w:ascii="仿宋" w:eastAsia="仿宋" w:hAnsi="仿宋" w:hint="eastAsia"/>
                <w:b/>
                <w:color w:val="000000" w:themeColor="text1"/>
                <w:sz w:val="24"/>
              </w:rPr>
              <w:t>项目预算</w:t>
            </w:r>
            <w:r w:rsidRPr="00C562C3">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C562C3" w:rsidRDefault="006C6BF6"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2</w:t>
            </w:r>
            <w:r w:rsidR="003D7314">
              <w:rPr>
                <w:rFonts w:ascii="仿宋" w:eastAsia="仿宋" w:hAnsi="仿宋"/>
                <w:b/>
                <w:color w:val="000000" w:themeColor="text1"/>
                <w:sz w:val="24"/>
              </w:rPr>
              <w:t>9</w:t>
            </w:r>
            <w:r w:rsidR="00B312FF" w:rsidRPr="00C562C3">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无</w:t>
            </w:r>
          </w:p>
        </w:tc>
      </w:tr>
      <w:tr w:rsidR="00DD3FA2" w:rsidRPr="00C562C3">
        <w:trPr>
          <w:cantSplit/>
          <w:trHeight w:val="1576"/>
          <w:jc w:val="center"/>
        </w:trPr>
        <w:tc>
          <w:tcPr>
            <w:tcW w:w="2262" w:type="dxa"/>
            <w:tcBorders>
              <w:left w:val="double" w:sz="4" w:space="0" w:color="auto"/>
              <w:right w:val="sing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C562C3">
              <w:rPr>
                <w:rFonts w:ascii="仿宋" w:eastAsia="仿宋" w:hAnsi="仿宋"/>
                <w:color w:val="000000" w:themeColor="text1"/>
                <w:sz w:val="24"/>
              </w:rPr>
              <w:t>ztb</w:t>
            </w:r>
            <w:r w:rsidRPr="00C562C3">
              <w:rPr>
                <w:rFonts w:ascii="仿宋" w:eastAsia="仿宋" w:hAnsi="仿宋" w:hint="eastAsia"/>
                <w:color w:val="000000" w:themeColor="text1"/>
                <w:sz w:val="24"/>
              </w:rPr>
              <w:t>@ntu</w:t>
            </w:r>
            <w:r w:rsidRPr="00C562C3">
              <w:rPr>
                <w:rFonts w:ascii="仿宋" w:eastAsia="仿宋" w:hAnsi="仿宋"/>
                <w:color w:val="000000" w:themeColor="text1"/>
                <w:sz w:val="24"/>
              </w:rPr>
              <w:t>.edu.cn</w:t>
            </w:r>
            <w:r w:rsidRPr="00C562C3">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不组织。</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“投标文件组成”详见第三部分“投标人须知”第2</w:t>
            </w:r>
            <w:r w:rsidRPr="00C562C3">
              <w:rPr>
                <w:rFonts w:ascii="仿宋" w:eastAsia="仿宋" w:hAnsi="仿宋"/>
                <w:color w:val="000000" w:themeColor="text1"/>
                <w:sz w:val="24"/>
              </w:rPr>
              <w:t>.2</w:t>
            </w:r>
            <w:r w:rsidRPr="00C562C3">
              <w:rPr>
                <w:rFonts w:ascii="仿宋" w:eastAsia="仿宋" w:hAnsi="仿宋" w:hint="eastAsia"/>
                <w:color w:val="000000" w:themeColor="text1"/>
                <w:sz w:val="24"/>
              </w:rPr>
              <w:t>条。</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C562C3" w:rsidRDefault="00B312FF" w:rsidP="00C562C3">
            <w:pPr>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投标截止日后</w:t>
            </w:r>
            <w:r w:rsidRPr="00C562C3">
              <w:rPr>
                <w:rFonts w:ascii="仿宋" w:eastAsia="仿宋" w:hAnsi="仿宋"/>
                <w:color w:val="000000" w:themeColor="text1"/>
                <w:sz w:val="24"/>
              </w:rPr>
              <w:t>90</w:t>
            </w:r>
            <w:r w:rsidRPr="00C562C3">
              <w:rPr>
                <w:rFonts w:ascii="仿宋" w:eastAsia="仿宋" w:hAnsi="仿宋" w:hint="eastAsia"/>
                <w:color w:val="000000" w:themeColor="text1"/>
                <w:sz w:val="24"/>
              </w:rPr>
              <w:t>日内有效</w:t>
            </w:r>
          </w:p>
        </w:tc>
      </w:tr>
      <w:tr w:rsidR="00DD3FA2" w:rsidRPr="00C562C3">
        <w:trPr>
          <w:cantSplit/>
          <w:trHeight w:val="1059"/>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投标文件递交截止时间：</w:t>
            </w:r>
            <w:r w:rsidR="00087F59" w:rsidRPr="00C562C3">
              <w:rPr>
                <w:rFonts w:ascii="仿宋" w:eastAsia="仿宋" w:hAnsi="仿宋" w:hint="eastAsia"/>
                <w:color w:val="000000" w:themeColor="text1"/>
                <w:sz w:val="24"/>
              </w:rPr>
              <w:t>2023年</w:t>
            </w:r>
            <w:r w:rsidR="006C6BF6">
              <w:rPr>
                <w:rFonts w:ascii="仿宋" w:eastAsia="仿宋" w:hAnsi="仿宋" w:hint="eastAsia"/>
                <w:color w:val="000000" w:themeColor="text1"/>
                <w:sz w:val="24"/>
              </w:rPr>
              <w:t>7月24日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w:t>
            </w:r>
            <w:r w:rsidRPr="00C562C3">
              <w:rPr>
                <w:rFonts w:ascii="仿宋" w:eastAsia="仿宋" w:hAnsi="仿宋" w:hint="eastAsia"/>
                <w:b/>
                <w:color w:val="000000" w:themeColor="text1"/>
                <w:sz w:val="24"/>
              </w:rPr>
              <w:t>本项目采用电子招投标方式对文件进行评审，投标人无需到开标现场，无需提交纸质文件；</w:t>
            </w:r>
            <w:r w:rsidRPr="00C562C3">
              <w:rPr>
                <w:rFonts w:ascii="仿宋" w:eastAsia="仿宋" w:hAnsi="仿宋" w:hint="eastAsia"/>
                <w:b/>
                <w:color w:val="000000" w:themeColor="text1"/>
                <w:sz w:val="24"/>
                <w:u w:val="single"/>
              </w:rPr>
              <w:t>投标人需在开标前一小时在线签到、开标后半小时内在系统中远程解密，</w:t>
            </w:r>
            <w:r w:rsidRPr="00C562C3">
              <w:rPr>
                <w:rFonts w:ascii="仿宋" w:eastAsia="仿宋" w:hAnsi="仿宋" w:hint="eastAsia"/>
                <w:b/>
                <w:color w:val="000000" w:themeColor="text1"/>
                <w:sz w:val="24"/>
              </w:rPr>
              <w:t>未按时操作视为自动放弃本项目投标。</w:t>
            </w:r>
          </w:p>
        </w:tc>
      </w:tr>
      <w:tr w:rsidR="00DD3FA2" w:rsidRPr="00C562C3">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开标时间：</w:t>
            </w:r>
            <w:r w:rsidR="00087F59" w:rsidRPr="00C562C3">
              <w:rPr>
                <w:rFonts w:ascii="仿宋" w:eastAsia="仿宋" w:hAnsi="仿宋" w:hint="eastAsia"/>
                <w:color w:val="000000" w:themeColor="text1"/>
                <w:sz w:val="24"/>
              </w:rPr>
              <w:t>2023年</w:t>
            </w:r>
            <w:r w:rsidR="006C6BF6">
              <w:rPr>
                <w:rFonts w:ascii="仿宋" w:eastAsia="仿宋" w:hAnsi="仿宋" w:hint="eastAsia"/>
                <w:color w:val="000000" w:themeColor="text1"/>
                <w:sz w:val="24"/>
              </w:rPr>
              <w:t>7月24日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0分；开标地点：</w:t>
            </w:r>
            <w:r w:rsidRPr="00C562C3">
              <w:rPr>
                <w:rFonts w:ascii="仿宋" w:eastAsia="仿宋" w:hAnsi="仿宋" w:cs="宋体" w:hint="eastAsia"/>
                <w:color w:val="000000" w:themeColor="text1"/>
                <w:spacing w:val="4"/>
                <w:kern w:val="0"/>
                <w:sz w:val="24"/>
              </w:rPr>
              <w:t>南通大学</w:t>
            </w:r>
            <w:proofErr w:type="gramStart"/>
            <w:r w:rsidRPr="00C562C3">
              <w:rPr>
                <w:rFonts w:ascii="仿宋" w:eastAsia="仿宋" w:hAnsi="仿宋" w:cs="宋体" w:hint="eastAsia"/>
                <w:color w:val="000000" w:themeColor="text1"/>
                <w:spacing w:val="4"/>
                <w:kern w:val="0"/>
                <w:sz w:val="24"/>
              </w:rPr>
              <w:t>啬</w:t>
            </w:r>
            <w:proofErr w:type="gramEnd"/>
            <w:r w:rsidRPr="00C562C3">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3"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3"/>
    </w:p>
    <w:p w:rsidR="0013438A" w:rsidRPr="00DD3FA2" w:rsidRDefault="00B312FF">
      <w:pPr>
        <w:pStyle w:val="2"/>
        <w:spacing w:before="0" w:after="0" w:line="420" w:lineRule="auto"/>
        <w:rPr>
          <w:rFonts w:ascii="宋体" w:hAnsi="宋体"/>
          <w:color w:val="000000" w:themeColor="text1"/>
        </w:rPr>
      </w:pPr>
      <w:bookmarkStart w:id="4" w:name="_Toc121235148"/>
      <w:r w:rsidRPr="00DD3FA2">
        <w:rPr>
          <w:rFonts w:ascii="宋体" w:hAnsi="宋体" w:hint="eastAsia"/>
          <w:color w:val="000000" w:themeColor="text1"/>
        </w:rPr>
        <w:t>一、招标文件</w:t>
      </w:r>
      <w:bookmarkEnd w:id="4"/>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5"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5"/>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6" w:name="_Toc121235150"/>
      <w:r w:rsidRPr="00DD3FA2">
        <w:rPr>
          <w:rFonts w:ascii="宋体" w:hAnsi="宋体" w:hint="eastAsia"/>
          <w:color w:val="000000" w:themeColor="text1"/>
        </w:rPr>
        <w:t>三、投标细则</w:t>
      </w:r>
      <w:bookmarkEnd w:id="6"/>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7" w:name="_Toc121235151"/>
      <w:r w:rsidRPr="00DD3FA2">
        <w:rPr>
          <w:rFonts w:ascii="宋体" w:hAnsi="宋体" w:hint="eastAsia"/>
          <w:color w:val="000000" w:themeColor="text1"/>
        </w:rPr>
        <w:t>四、开标、评标</w:t>
      </w:r>
      <w:bookmarkEnd w:id="7"/>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8" w:name="_Toc121235152"/>
      <w:r w:rsidRPr="00DD3FA2">
        <w:rPr>
          <w:rFonts w:ascii="宋体" w:hAnsi="宋体" w:hint="eastAsia"/>
          <w:color w:val="000000" w:themeColor="text1"/>
        </w:rPr>
        <w:t>五、评标方法及评分标准</w:t>
      </w:r>
      <w:bookmarkEnd w:id="8"/>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6C6BF6" w:rsidRPr="00B805EA" w:rsidTr="008E00C3">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b/>
                <w:color w:val="000000" w:themeColor="text1"/>
                <w:szCs w:val="21"/>
              </w:rPr>
            </w:pPr>
            <w:r w:rsidRPr="00B805EA">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b/>
                <w:color w:val="000000" w:themeColor="text1"/>
                <w:szCs w:val="21"/>
              </w:rPr>
            </w:pPr>
            <w:r w:rsidRPr="00B805EA">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b/>
                <w:color w:val="000000" w:themeColor="text1"/>
                <w:szCs w:val="21"/>
              </w:rPr>
            </w:pPr>
            <w:r w:rsidRPr="00B805EA">
              <w:rPr>
                <w:rFonts w:asciiTheme="minorEastAsia" w:eastAsiaTheme="minorEastAsia" w:hAnsiTheme="minorEastAsia" w:hint="eastAsia"/>
                <w:b/>
                <w:color w:val="000000" w:themeColor="text1"/>
                <w:szCs w:val="21"/>
              </w:rPr>
              <w:t>评分细则</w:t>
            </w:r>
          </w:p>
        </w:tc>
      </w:tr>
      <w:tr w:rsidR="006C6BF6" w:rsidRPr="00B805EA" w:rsidTr="008E00C3">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3</w:t>
            </w:r>
            <w:r w:rsidRPr="00B805EA">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left"/>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rsidR="006C6BF6" w:rsidRPr="00B805EA" w:rsidRDefault="006C6BF6" w:rsidP="008E00C3">
            <w:pPr>
              <w:spacing w:line="360" w:lineRule="auto"/>
              <w:jc w:val="left"/>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投标报价得分＝（评标基准价</w:t>
            </w:r>
            <w:r w:rsidRPr="00B805EA">
              <w:rPr>
                <w:rFonts w:asciiTheme="minorEastAsia" w:eastAsiaTheme="minorEastAsia" w:hAnsiTheme="minorEastAsia"/>
                <w:color w:val="000000" w:themeColor="text1"/>
                <w:szCs w:val="21"/>
              </w:rPr>
              <w:t>/</w:t>
            </w:r>
            <w:r w:rsidRPr="00B805EA">
              <w:rPr>
                <w:rFonts w:asciiTheme="minorEastAsia" w:eastAsiaTheme="minorEastAsia" w:hAnsiTheme="minorEastAsia" w:hint="eastAsia"/>
                <w:color w:val="000000" w:themeColor="text1"/>
                <w:szCs w:val="21"/>
              </w:rPr>
              <w:t>投标报价）</w:t>
            </w:r>
            <w:r w:rsidRPr="00B805EA">
              <w:rPr>
                <w:rFonts w:asciiTheme="minorEastAsia" w:eastAsiaTheme="minorEastAsia" w:hAnsiTheme="minorEastAsia"/>
                <w:color w:val="000000" w:themeColor="text1"/>
                <w:szCs w:val="21"/>
              </w:rPr>
              <w:t>×</w:t>
            </w:r>
            <w:r w:rsidRPr="00B805EA">
              <w:rPr>
                <w:rFonts w:asciiTheme="minorEastAsia" w:eastAsiaTheme="minorEastAsia" w:hAnsiTheme="minorEastAsia" w:hint="eastAsia"/>
                <w:color w:val="000000" w:themeColor="text1"/>
                <w:szCs w:val="21"/>
              </w:rPr>
              <w:t>3</w:t>
            </w:r>
            <w:r w:rsidRPr="00B805EA">
              <w:rPr>
                <w:rFonts w:asciiTheme="minorEastAsia" w:eastAsiaTheme="minorEastAsia" w:hAnsiTheme="minorEastAsia"/>
                <w:color w:val="000000" w:themeColor="text1"/>
                <w:szCs w:val="21"/>
              </w:rPr>
              <w:t>5</w:t>
            </w:r>
          </w:p>
        </w:tc>
      </w:tr>
      <w:tr w:rsidR="006C6BF6" w:rsidRPr="00B805EA" w:rsidTr="008E00C3">
        <w:trPr>
          <w:trHeight w:hRule="exact" w:val="1984"/>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ind w:firstLineChars="100" w:firstLine="210"/>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4</w:t>
            </w:r>
            <w:r w:rsidRPr="00B805EA">
              <w:rPr>
                <w:rFonts w:asciiTheme="minorEastAsia" w:eastAsiaTheme="minorEastAsia" w:hAnsiTheme="minorEastAsia"/>
                <w:color w:val="000000" w:themeColor="text1"/>
                <w:szCs w:val="21"/>
              </w:rPr>
              <w:t>4</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napToGrid w:val="0"/>
              <w:spacing w:line="360" w:lineRule="auto"/>
              <w:textAlignment w:val="baseline"/>
              <w:rPr>
                <w:rFonts w:ascii="宋体" w:hAnsi="宋体" w:cs="宋体"/>
                <w:color w:val="000000" w:themeColor="text1"/>
                <w:lang w:eastAsia="zh-TW"/>
              </w:rPr>
            </w:pPr>
            <w:r w:rsidRPr="00B805EA">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sidRPr="00B805EA">
              <w:rPr>
                <w:rFonts w:ascii="宋体" w:hAnsi="宋体" w:cs="宋体"/>
                <w:bCs/>
                <w:color w:val="000000" w:themeColor="text1"/>
                <w:szCs w:val="21"/>
              </w:rPr>
              <w:t>36</w:t>
            </w:r>
            <w:r w:rsidRPr="00B805EA">
              <w:rPr>
                <w:rFonts w:ascii="宋体" w:hAnsi="宋体" w:cs="宋体" w:hint="eastAsia"/>
                <w:bCs/>
                <w:color w:val="000000" w:themeColor="text1"/>
                <w:szCs w:val="21"/>
              </w:rPr>
              <w:t>分。</w:t>
            </w:r>
            <w:r w:rsidRPr="00B805EA">
              <w:rPr>
                <w:rFonts w:ascii="宋体" w:hAnsi="宋体" w:hint="eastAsia"/>
                <w:bCs/>
                <w:color w:val="000000" w:themeColor="text1"/>
                <w:szCs w:val="21"/>
              </w:rPr>
              <w:t>有实质性正偏离、确有实用价值且为用户所需每项加</w:t>
            </w:r>
            <w:r w:rsidRPr="00B805EA">
              <w:rPr>
                <w:rFonts w:ascii="宋体" w:hAnsi="宋体"/>
                <w:bCs/>
                <w:color w:val="000000" w:themeColor="text1"/>
                <w:szCs w:val="21"/>
              </w:rPr>
              <w:t>2</w:t>
            </w:r>
            <w:r w:rsidRPr="00B805EA">
              <w:rPr>
                <w:rFonts w:ascii="宋体" w:hAnsi="宋体" w:hint="eastAsia"/>
                <w:bCs/>
                <w:color w:val="000000" w:themeColor="text1"/>
                <w:szCs w:val="21"/>
              </w:rPr>
              <w:t>分，最多加</w:t>
            </w:r>
            <w:r w:rsidRPr="00B805EA">
              <w:rPr>
                <w:rFonts w:ascii="宋体" w:hAnsi="宋体"/>
                <w:bCs/>
                <w:color w:val="000000" w:themeColor="text1"/>
                <w:szCs w:val="21"/>
              </w:rPr>
              <w:t>8</w:t>
            </w:r>
            <w:r w:rsidRPr="00B805EA">
              <w:rPr>
                <w:rFonts w:ascii="宋体" w:hAnsi="宋体" w:hint="eastAsia"/>
                <w:bCs/>
                <w:color w:val="000000" w:themeColor="text1"/>
                <w:szCs w:val="21"/>
              </w:rPr>
              <w:t>分；加“</w:t>
            </w:r>
            <w:r w:rsidRPr="00B805EA">
              <w:rPr>
                <w:rFonts w:hint="eastAsia"/>
                <w:color w:val="000000" w:themeColor="text1"/>
              </w:rPr>
              <w:t>★</w:t>
            </w:r>
            <w:r w:rsidRPr="00B805EA">
              <w:rPr>
                <w:rFonts w:ascii="宋体" w:hAnsi="宋体" w:hint="eastAsia"/>
                <w:bCs/>
                <w:color w:val="000000" w:themeColor="text1"/>
                <w:szCs w:val="21"/>
              </w:rPr>
              <w:t>”号为重要指标，每项负偏离减5分；其他技术指标有负偏离但对使用无实质性影响，每项减</w:t>
            </w:r>
            <w:r w:rsidRPr="00B805EA">
              <w:rPr>
                <w:rFonts w:ascii="宋体" w:hAnsi="宋体"/>
                <w:bCs/>
                <w:color w:val="000000" w:themeColor="text1"/>
                <w:szCs w:val="21"/>
              </w:rPr>
              <w:t>2</w:t>
            </w:r>
            <w:r w:rsidRPr="00B805EA">
              <w:rPr>
                <w:rFonts w:ascii="宋体" w:hAnsi="宋体" w:hint="eastAsia"/>
                <w:bCs/>
                <w:color w:val="000000" w:themeColor="text1"/>
                <w:szCs w:val="21"/>
              </w:rPr>
              <w:t>分，减完为止。</w:t>
            </w:r>
          </w:p>
        </w:tc>
      </w:tr>
      <w:tr w:rsidR="006C6BF6" w:rsidRPr="00B805EA" w:rsidTr="008E00C3">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宋体" w:hAnsi="宋体" w:cs="宋体"/>
                <w:color w:val="000000" w:themeColor="text1"/>
                <w:lang w:val="zh-TW" w:eastAsia="zh-TW"/>
              </w:rPr>
            </w:pPr>
            <w:r w:rsidRPr="00B805EA">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tabs>
                <w:tab w:val="left" w:pos="945"/>
              </w:tabs>
              <w:spacing w:line="360" w:lineRule="auto"/>
              <w:jc w:val="center"/>
              <w:rPr>
                <w:rFonts w:ascii="宋体" w:hAnsi="宋体"/>
                <w:color w:val="000000" w:themeColor="text1"/>
                <w:szCs w:val="21"/>
              </w:rPr>
            </w:pPr>
            <w:r w:rsidRPr="00B805EA">
              <w:rPr>
                <w:rFonts w:ascii="宋体" w:hAnsi="宋体"/>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napToGrid w:val="0"/>
              <w:spacing w:line="360" w:lineRule="auto"/>
              <w:textAlignment w:val="baseline"/>
              <w:rPr>
                <w:rFonts w:ascii="宋体" w:hAnsi="宋体" w:cs="宋体"/>
                <w:bCs/>
                <w:color w:val="000000" w:themeColor="text1"/>
                <w:szCs w:val="21"/>
              </w:rPr>
            </w:pPr>
            <w:r w:rsidRPr="00B805EA">
              <w:rPr>
                <w:rFonts w:ascii="宋体" w:hAnsi="宋体" w:cs="宋体" w:hint="eastAsia"/>
                <w:bCs/>
                <w:color w:val="000000" w:themeColor="text1"/>
                <w:szCs w:val="21"/>
              </w:rPr>
              <w:t>根据投标人提供的培训方案、培训时间、培训内容进行评分，</w:t>
            </w:r>
            <w:proofErr w:type="gramStart"/>
            <w:r w:rsidRPr="00B805EA">
              <w:rPr>
                <w:rFonts w:ascii="宋体" w:hAnsi="宋体" w:cs="宋体" w:hint="eastAsia"/>
                <w:bCs/>
                <w:color w:val="000000" w:themeColor="text1"/>
                <w:szCs w:val="21"/>
              </w:rPr>
              <w:t>优得</w:t>
            </w:r>
            <w:r w:rsidRPr="00B805EA">
              <w:rPr>
                <w:rFonts w:ascii="宋体" w:hAnsi="宋体" w:cs="宋体"/>
                <w:bCs/>
                <w:color w:val="000000" w:themeColor="text1"/>
                <w:szCs w:val="21"/>
              </w:rPr>
              <w:t>3</w:t>
            </w:r>
            <w:r w:rsidRPr="00B805EA">
              <w:rPr>
                <w:rFonts w:ascii="宋体" w:hAnsi="宋体" w:cs="宋体" w:hint="eastAsia"/>
                <w:bCs/>
                <w:color w:val="000000" w:themeColor="text1"/>
                <w:szCs w:val="21"/>
              </w:rPr>
              <w:t>分</w:t>
            </w:r>
            <w:proofErr w:type="gramEnd"/>
            <w:r w:rsidRPr="00B805EA">
              <w:rPr>
                <w:rFonts w:ascii="宋体" w:hAnsi="宋体" w:cs="宋体" w:hint="eastAsia"/>
                <w:bCs/>
                <w:color w:val="000000" w:themeColor="text1"/>
                <w:szCs w:val="21"/>
              </w:rPr>
              <w:t>，</w:t>
            </w:r>
            <w:proofErr w:type="gramStart"/>
            <w:r w:rsidRPr="00B805EA">
              <w:rPr>
                <w:rFonts w:ascii="宋体" w:hAnsi="宋体" w:cs="宋体" w:hint="eastAsia"/>
                <w:bCs/>
                <w:color w:val="000000" w:themeColor="text1"/>
                <w:szCs w:val="21"/>
              </w:rPr>
              <w:t>良得</w:t>
            </w:r>
            <w:r w:rsidRPr="00B805EA">
              <w:rPr>
                <w:rFonts w:ascii="宋体" w:hAnsi="宋体" w:cs="宋体"/>
                <w:bCs/>
                <w:color w:val="000000" w:themeColor="text1"/>
                <w:szCs w:val="21"/>
              </w:rPr>
              <w:t>2</w:t>
            </w:r>
            <w:r w:rsidRPr="00B805EA">
              <w:rPr>
                <w:rFonts w:ascii="宋体" w:hAnsi="宋体" w:cs="宋体" w:hint="eastAsia"/>
                <w:bCs/>
                <w:color w:val="000000" w:themeColor="text1"/>
                <w:szCs w:val="21"/>
              </w:rPr>
              <w:t>分</w:t>
            </w:r>
            <w:proofErr w:type="gramEnd"/>
            <w:r w:rsidRPr="00B805EA">
              <w:rPr>
                <w:rFonts w:ascii="宋体" w:hAnsi="宋体" w:cs="宋体" w:hint="eastAsia"/>
                <w:bCs/>
                <w:color w:val="000000" w:themeColor="text1"/>
                <w:szCs w:val="21"/>
              </w:rPr>
              <w:t>，一般得</w:t>
            </w:r>
            <w:r w:rsidRPr="00B805EA">
              <w:rPr>
                <w:rFonts w:ascii="宋体" w:hAnsi="宋体" w:cs="宋体"/>
                <w:bCs/>
                <w:color w:val="000000" w:themeColor="text1"/>
                <w:szCs w:val="21"/>
              </w:rPr>
              <w:t>1</w:t>
            </w:r>
            <w:r w:rsidRPr="00B805EA">
              <w:rPr>
                <w:rFonts w:ascii="宋体" w:hAnsi="宋体" w:cs="宋体" w:hint="eastAsia"/>
                <w:bCs/>
                <w:color w:val="000000" w:themeColor="text1"/>
                <w:szCs w:val="21"/>
              </w:rPr>
              <w:t>分，未提供不得分。</w:t>
            </w:r>
          </w:p>
        </w:tc>
      </w:tr>
      <w:tr w:rsidR="006C6BF6" w:rsidRPr="00B805EA" w:rsidTr="008E00C3">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color w:val="000000" w:themeColor="text1"/>
              </w:rPr>
            </w:pPr>
            <w:r w:rsidRPr="00B805EA">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ind w:firstLineChars="100" w:firstLine="210"/>
              <w:rPr>
                <w:rFonts w:asciiTheme="minorEastAsia" w:eastAsiaTheme="minorEastAsia" w:hAnsiTheme="minorEastAsia"/>
                <w:color w:val="000000" w:themeColor="text1"/>
                <w:szCs w:val="21"/>
              </w:rPr>
            </w:pPr>
            <w:r w:rsidRPr="00B805EA">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napToGrid w:val="0"/>
              <w:spacing w:line="360" w:lineRule="auto"/>
              <w:textAlignment w:val="baseline"/>
              <w:rPr>
                <w:rFonts w:ascii="宋体" w:hAnsi="宋体" w:cs="宋体"/>
                <w:bCs/>
                <w:color w:val="000000" w:themeColor="text1"/>
                <w:szCs w:val="21"/>
              </w:rPr>
            </w:pPr>
            <w:r w:rsidRPr="00B805EA">
              <w:rPr>
                <w:rFonts w:ascii="宋体" w:hAnsi="宋体" w:cs="宋体"/>
                <w:bCs/>
                <w:color w:val="000000" w:themeColor="text1"/>
                <w:szCs w:val="21"/>
              </w:rPr>
              <w:t>根据投标人提供的产品故障报修的响应时间、处理速度、定期巡检以及技术支持、软件升级、技术培训等服务</w:t>
            </w:r>
            <w:r w:rsidRPr="00B805EA">
              <w:rPr>
                <w:rFonts w:ascii="宋体" w:hAnsi="宋体" w:cs="宋体" w:hint="eastAsia"/>
                <w:bCs/>
                <w:color w:val="000000" w:themeColor="text1"/>
                <w:szCs w:val="21"/>
              </w:rPr>
              <w:t>评分</w:t>
            </w:r>
            <w:r w:rsidRPr="00B805EA">
              <w:rPr>
                <w:rFonts w:ascii="宋体" w:hAnsi="宋体" w:cs="宋体"/>
                <w:bCs/>
                <w:color w:val="000000" w:themeColor="text1"/>
                <w:szCs w:val="21"/>
              </w:rPr>
              <w:t>，</w:t>
            </w:r>
            <w:proofErr w:type="gramStart"/>
            <w:r w:rsidRPr="00B805EA">
              <w:rPr>
                <w:rFonts w:ascii="宋体" w:hAnsi="宋体" w:cs="宋体"/>
                <w:bCs/>
                <w:color w:val="000000" w:themeColor="text1"/>
                <w:szCs w:val="21"/>
              </w:rPr>
              <w:t>优得5分</w:t>
            </w:r>
            <w:proofErr w:type="gramEnd"/>
            <w:r w:rsidRPr="00B805EA">
              <w:rPr>
                <w:rFonts w:ascii="宋体" w:hAnsi="宋体" w:cs="宋体" w:hint="eastAsia"/>
                <w:bCs/>
                <w:color w:val="000000" w:themeColor="text1"/>
                <w:szCs w:val="21"/>
              </w:rPr>
              <w:t>，</w:t>
            </w:r>
            <w:proofErr w:type="gramStart"/>
            <w:r w:rsidRPr="00B805EA">
              <w:rPr>
                <w:rFonts w:ascii="宋体" w:hAnsi="宋体" w:cs="宋体"/>
                <w:bCs/>
                <w:color w:val="000000" w:themeColor="text1"/>
                <w:szCs w:val="21"/>
              </w:rPr>
              <w:t>良得3分</w:t>
            </w:r>
            <w:proofErr w:type="gramEnd"/>
            <w:r w:rsidRPr="00B805EA">
              <w:rPr>
                <w:rFonts w:ascii="宋体" w:hAnsi="宋体" w:cs="宋体" w:hint="eastAsia"/>
                <w:bCs/>
                <w:color w:val="000000" w:themeColor="text1"/>
                <w:szCs w:val="21"/>
              </w:rPr>
              <w:t>，中得2分，</w:t>
            </w:r>
            <w:r w:rsidRPr="00B805EA">
              <w:rPr>
                <w:rFonts w:ascii="宋体" w:hAnsi="宋体" w:cs="宋体"/>
                <w:bCs/>
                <w:color w:val="000000" w:themeColor="text1"/>
                <w:szCs w:val="21"/>
              </w:rPr>
              <w:t>一般得1分</w:t>
            </w:r>
            <w:r w:rsidRPr="00B805EA">
              <w:rPr>
                <w:rFonts w:ascii="宋体" w:hAnsi="宋体" w:cs="宋体" w:hint="eastAsia"/>
                <w:bCs/>
                <w:color w:val="000000" w:themeColor="text1"/>
                <w:szCs w:val="21"/>
              </w:rPr>
              <w:t>，未提供不得分</w:t>
            </w:r>
            <w:r w:rsidRPr="00B805EA">
              <w:rPr>
                <w:rFonts w:ascii="宋体" w:hAnsi="宋体" w:cs="宋体"/>
                <w:bCs/>
                <w:color w:val="000000" w:themeColor="text1"/>
                <w:szCs w:val="21"/>
              </w:rPr>
              <w:t>。</w:t>
            </w:r>
          </w:p>
        </w:tc>
      </w:tr>
      <w:tr w:rsidR="006C6BF6" w:rsidRPr="00B805EA" w:rsidTr="008E00C3">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宋体" w:eastAsia="PMingLiU" w:hAnsi="宋体" w:cs="宋体"/>
                <w:color w:val="000000" w:themeColor="text1"/>
                <w:lang w:val="zh-TW" w:eastAsia="zh-TW"/>
              </w:rPr>
            </w:pPr>
            <w:r w:rsidRPr="00B805EA">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ind w:firstLineChars="100" w:firstLine="210"/>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napToGrid w:val="0"/>
              <w:spacing w:line="360" w:lineRule="auto"/>
              <w:textAlignment w:val="baseline"/>
              <w:rPr>
                <w:rFonts w:ascii="宋体" w:hAnsi="宋体" w:cs="宋体"/>
                <w:bCs/>
                <w:color w:val="000000" w:themeColor="text1"/>
                <w:szCs w:val="21"/>
              </w:rPr>
            </w:pPr>
            <w:r w:rsidRPr="00B805EA">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B805EA">
              <w:rPr>
                <w:rFonts w:ascii="宋体" w:hAnsi="宋体" w:cs="宋体" w:hint="eastAsia"/>
                <w:bCs/>
                <w:color w:val="000000" w:themeColor="text1"/>
                <w:szCs w:val="21"/>
              </w:rPr>
              <w:t>优得3分</w:t>
            </w:r>
            <w:proofErr w:type="gramEnd"/>
            <w:r w:rsidRPr="00B805EA">
              <w:rPr>
                <w:rFonts w:ascii="宋体" w:hAnsi="宋体" w:cs="宋体" w:hint="eastAsia"/>
                <w:bCs/>
                <w:color w:val="000000" w:themeColor="text1"/>
                <w:szCs w:val="21"/>
              </w:rPr>
              <w:t>，</w:t>
            </w:r>
            <w:proofErr w:type="gramStart"/>
            <w:r w:rsidRPr="00B805EA">
              <w:rPr>
                <w:rFonts w:ascii="宋体" w:hAnsi="宋体" w:cs="宋体" w:hint="eastAsia"/>
                <w:bCs/>
                <w:color w:val="000000" w:themeColor="text1"/>
                <w:szCs w:val="21"/>
              </w:rPr>
              <w:t>良得2分</w:t>
            </w:r>
            <w:proofErr w:type="gramEnd"/>
            <w:r w:rsidRPr="00B805EA">
              <w:rPr>
                <w:rFonts w:ascii="宋体" w:hAnsi="宋体" w:cs="宋体" w:hint="eastAsia"/>
                <w:bCs/>
                <w:color w:val="000000" w:themeColor="text1"/>
                <w:szCs w:val="21"/>
              </w:rPr>
              <w:t>，一般得1分，未提供不得分。</w:t>
            </w:r>
          </w:p>
          <w:p w:rsidR="006C6BF6" w:rsidRPr="00B805EA" w:rsidRDefault="006C6BF6" w:rsidP="008E00C3">
            <w:pPr>
              <w:snapToGrid w:val="0"/>
              <w:spacing w:line="360" w:lineRule="auto"/>
              <w:textAlignment w:val="baseline"/>
              <w:rPr>
                <w:rFonts w:ascii="宋体" w:hAnsi="宋体" w:cs="宋体"/>
                <w:bCs/>
                <w:color w:val="000000" w:themeColor="text1"/>
                <w:szCs w:val="21"/>
              </w:rPr>
            </w:pPr>
          </w:p>
        </w:tc>
      </w:tr>
      <w:tr w:rsidR="006C6BF6" w:rsidRPr="00B805EA" w:rsidTr="008E00C3">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ind w:firstLineChars="100" w:firstLine="210"/>
              <w:rPr>
                <w:rFonts w:asciiTheme="minorEastAsia" w:eastAsiaTheme="minorEastAsia" w:hAnsiTheme="minorEastAsia"/>
                <w:color w:val="000000" w:themeColor="text1"/>
                <w:szCs w:val="21"/>
              </w:rPr>
            </w:pPr>
            <w:r w:rsidRPr="00B805EA">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napToGrid w:val="0"/>
              <w:spacing w:line="360" w:lineRule="auto"/>
              <w:textAlignment w:val="baseline"/>
              <w:rPr>
                <w:rFonts w:ascii="宋体" w:hAnsi="宋体" w:cs="宋体"/>
                <w:bCs/>
                <w:color w:val="000000" w:themeColor="text1"/>
                <w:szCs w:val="21"/>
              </w:rPr>
            </w:pPr>
            <w:r w:rsidRPr="00B805EA">
              <w:rPr>
                <w:rFonts w:ascii="宋体" w:hAnsi="宋体" w:cs="宋体"/>
                <w:bCs/>
                <w:color w:val="000000" w:themeColor="text1"/>
                <w:szCs w:val="21"/>
              </w:rPr>
              <w:t>根据投标人2020年1月</w:t>
            </w:r>
            <w:r w:rsidRPr="00B805EA">
              <w:rPr>
                <w:rFonts w:ascii="宋体" w:hAnsi="宋体" w:cs="宋体" w:hint="eastAsia"/>
                <w:bCs/>
                <w:color w:val="000000" w:themeColor="text1"/>
                <w:szCs w:val="21"/>
              </w:rPr>
              <w:t>1</w:t>
            </w:r>
            <w:r w:rsidRPr="00B805EA">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以来与本次投标产品相似的同类产品销售情况评分（以提供的销售合同复印件为准，合同中不得隐去任何内容，否则无效，每份1分；同一买方的多份合同仅算一份业绩，得1分；最多得5分）。</w:t>
            </w:r>
          </w:p>
        </w:tc>
      </w:tr>
      <w:tr w:rsidR="006C6BF6" w:rsidRPr="00B805EA" w:rsidTr="008E00C3">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color w:val="000000" w:themeColor="text1"/>
              </w:rPr>
            </w:pPr>
            <w:r w:rsidRPr="00B805EA">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ind w:firstLineChars="100" w:firstLine="210"/>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rPr>
                <w:rFonts w:asciiTheme="minorEastAsia" w:eastAsiaTheme="minorEastAsia" w:hAnsiTheme="minorEastAsia"/>
                <w:color w:val="000000" w:themeColor="text1"/>
                <w:szCs w:val="21"/>
              </w:rPr>
            </w:pPr>
            <w:r w:rsidRPr="00B805EA">
              <w:rPr>
                <w:rFonts w:ascii="宋体" w:hAnsi="宋体" w:cs="宋体"/>
                <w:color w:val="000000" w:themeColor="text1"/>
                <w:lang w:val="zh-TW" w:eastAsia="zh-TW"/>
              </w:rPr>
              <w:t>满足招标文件要求得</w:t>
            </w:r>
            <w:r w:rsidRPr="00B805EA">
              <w:rPr>
                <w:rFonts w:hint="eastAsia"/>
                <w:color w:val="000000" w:themeColor="text1"/>
                <w:lang w:val="zh-CN"/>
              </w:rPr>
              <w:t>3</w:t>
            </w:r>
            <w:r w:rsidRPr="00B805EA">
              <w:rPr>
                <w:rFonts w:ascii="宋体" w:hAnsi="宋体" w:cs="宋体"/>
                <w:color w:val="000000" w:themeColor="text1"/>
                <w:lang w:val="zh-TW" w:eastAsia="zh-TW"/>
              </w:rPr>
              <w:t>分；每延长一年加</w:t>
            </w:r>
            <w:r w:rsidRPr="00B805EA">
              <w:rPr>
                <w:rFonts w:hint="eastAsia"/>
                <w:color w:val="000000" w:themeColor="text1"/>
                <w:lang w:val="zh-CN"/>
              </w:rPr>
              <w:t>1</w:t>
            </w:r>
            <w:r w:rsidRPr="00B805EA">
              <w:rPr>
                <w:rFonts w:ascii="宋体" w:hAnsi="宋体" w:cs="宋体"/>
                <w:color w:val="000000" w:themeColor="text1"/>
                <w:lang w:val="zh-TW" w:eastAsia="zh-TW"/>
              </w:rPr>
              <w:t>分，最多加</w:t>
            </w:r>
            <w:r w:rsidRPr="00B805EA">
              <w:rPr>
                <w:color w:val="000000" w:themeColor="text1"/>
                <w:lang w:val="zh-CN"/>
              </w:rPr>
              <w:t>2</w:t>
            </w:r>
            <w:r w:rsidRPr="00B805EA">
              <w:rPr>
                <w:rFonts w:ascii="宋体" w:hAnsi="宋体" w:cs="宋体"/>
                <w:color w:val="000000" w:themeColor="text1"/>
                <w:lang w:val="zh-TW" w:eastAsia="zh-TW"/>
              </w:rPr>
              <w:t>分。</w:t>
            </w:r>
          </w:p>
        </w:tc>
      </w:tr>
      <w:tr w:rsidR="006C6BF6" w:rsidRPr="00B805EA" w:rsidTr="008E00C3">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tabs>
                <w:tab w:val="left" w:pos="945"/>
              </w:tabs>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tabs>
                <w:tab w:val="left" w:pos="945"/>
              </w:tabs>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1</w:t>
            </w:r>
            <w:r w:rsidRPr="00B805EA">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tabs>
                <w:tab w:val="left" w:pos="945"/>
              </w:tabs>
              <w:spacing w:line="360" w:lineRule="auto"/>
              <w:jc w:val="left"/>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投标人最后得分保留两位小数</w:t>
            </w:r>
          </w:p>
        </w:tc>
      </w:tr>
    </w:tbl>
    <w:p w:rsidR="00060EB6" w:rsidRPr="006C6BF6"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9" w:name="_Toc121235153"/>
      <w:r w:rsidRPr="00DD3FA2">
        <w:rPr>
          <w:rFonts w:ascii="宋体" w:hAnsi="宋体" w:hint="eastAsia"/>
          <w:color w:val="000000" w:themeColor="text1"/>
        </w:rPr>
        <w:t>六、定标</w:t>
      </w:r>
      <w:bookmarkEnd w:id="9"/>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0" w:name="_Toc121235154"/>
      <w:r w:rsidRPr="00DD3FA2">
        <w:rPr>
          <w:rFonts w:ascii="宋体" w:hAnsi="宋体" w:hint="eastAsia"/>
          <w:color w:val="000000" w:themeColor="text1"/>
        </w:rPr>
        <w:t>七、中标通知书及合同的签订</w:t>
      </w:r>
      <w:bookmarkEnd w:id="10"/>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1" w:name="_Toc121235155"/>
      <w:r w:rsidRPr="00DD3FA2">
        <w:rPr>
          <w:rFonts w:ascii="宋体" w:hAnsi="宋体" w:hint="eastAsia"/>
          <w:color w:val="000000" w:themeColor="text1"/>
        </w:rPr>
        <w:t>八、其他</w:t>
      </w:r>
      <w:bookmarkStart w:id="12" w:name="_GoBack"/>
      <w:bookmarkEnd w:id="11"/>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rsidTr="0079176F">
        <w:trPr>
          <w:trHeight w:val="60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6C6BF6">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Cs w:val="21"/>
              </w:rPr>
              <w:t>脉动真空灭菌器</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833DD0">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Pr="00DD3FA2" w:rsidRDefault="00B312FF">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1.用途：专用于实验动物行业对动物饲料、饮用水、笼盒、衣物及其他饲养用品的灭菌处理。</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2. ★容积≥990L，自带蒸汽发生器；由于现场空间有限，设备宽度≤1310mm,深度≥2040mm。</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3.</w:t>
      </w:r>
      <w:r w:rsidRPr="00B805EA">
        <w:rPr>
          <w:rFonts w:ascii="宋体" w:hAnsi="宋体"/>
          <w:color w:val="000000" w:themeColor="text1"/>
          <w:sz w:val="24"/>
        </w:rPr>
        <w:t>主体</w:t>
      </w:r>
      <w:r w:rsidRPr="00B805EA">
        <w:rPr>
          <w:rFonts w:ascii="宋体" w:hAnsi="宋体" w:hint="eastAsia"/>
          <w:color w:val="000000" w:themeColor="text1"/>
          <w:sz w:val="24"/>
        </w:rPr>
        <w:t>结构：环形加强筋结构，内腔强度和稳定性更高；</w:t>
      </w:r>
      <w:r w:rsidRPr="00B805EA">
        <w:rPr>
          <w:rFonts w:ascii="宋体" w:hAnsi="宋体"/>
          <w:color w:val="000000" w:themeColor="text1"/>
          <w:sz w:val="24"/>
        </w:rPr>
        <w:t>内壳</w:t>
      </w:r>
      <w:r w:rsidRPr="00B805EA">
        <w:rPr>
          <w:rFonts w:ascii="宋体" w:hAnsi="宋体" w:hint="eastAsia"/>
          <w:color w:val="000000" w:themeColor="text1"/>
          <w:sz w:val="24"/>
        </w:rPr>
        <w:t>、夹套、门板、门档条均采用304不锈钢；主体设计寿命10年（20000次灭菌循环），提供清晰环形加强筋图片。</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4. 优良的环形加强筋结构，采用大型焊接机器人焊接，以保证焊缝质量。</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5.密封门：电机齿轮链条驱动门板上下移动，侧开门式开启柜门；与主体啮合齿数≥10个，门板加强筋</w:t>
      </w:r>
      <w:proofErr w:type="gramStart"/>
      <w:r w:rsidRPr="00B805EA">
        <w:rPr>
          <w:rFonts w:ascii="宋体" w:hAnsi="宋体" w:hint="eastAsia"/>
          <w:color w:val="000000" w:themeColor="text1"/>
          <w:sz w:val="24"/>
        </w:rPr>
        <w:t>板数量</w:t>
      </w:r>
      <w:proofErr w:type="gramEnd"/>
      <w:r w:rsidRPr="00B805EA">
        <w:rPr>
          <w:rFonts w:ascii="宋体" w:hAnsi="宋体" w:hint="eastAsia"/>
          <w:color w:val="000000" w:themeColor="text1"/>
          <w:sz w:val="24"/>
        </w:rPr>
        <w:t>≥4个；</w:t>
      </w:r>
      <w:r w:rsidRPr="00B805EA">
        <w:rPr>
          <w:rFonts w:ascii="宋体" w:hAnsi="宋体"/>
          <w:color w:val="000000" w:themeColor="text1"/>
          <w:sz w:val="24"/>
        </w:rPr>
        <w:t>双门通道型、</w:t>
      </w:r>
      <w:r w:rsidRPr="00B805EA">
        <w:rPr>
          <w:rFonts w:ascii="宋体" w:hAnsi="宋体" w:hint="eastAsia"/>
          <w:color w:val="000000" w:themeColor="text1"/>
          <w:sz w:val="24"/>
        </w:rPr>
        <w:t>机动门</w:t>
      </w:r>
      <w:r w:rsidRPr="00B805EA">
        <w:rPr>
          <w:rFonts w:ascii="宋体" w:hAnsi="宋体"/>
          <w:color w:val="000000" w:themeColor="text1"/>
          <w:sz w:val="24"/>
        </w:rPr>
        <w:t>、带有安全联锁装置、双门互锁以保证</w:t>
      </w:r>
      <w:r w:rsidRPr="00B805EA">
        <w:rPr>
          <w:rFonts w:ascii="宋体" w:hAnsi="宋体" w:hint="eastAsia"/>
          <w:color w:val="000000" w:themeColor="text1"/>
          <w:sz w:val="24"/>
        </w:rPr>
        <w:t>灭菌器前后区域</w:t>
      </w:r>
      <w:r w:rsidRPr="00B805EA">
        <w:rPr>
          <w:rFonts w:ascii="宋体" w:hAnsi="宋体"/>
          <w:color w:val="000000" w:themeColor="text1"/>
          <w:sz w:val="24"/>
        </w:rPr>
        <w:t>的有效隔离</w:t>
      </w:r>
      <w:r w:rsidRPr="00B805EA">
        <w:rPr>
          <w:rFonts w:ascii="宋体" w:hAnsi="宋体" w:hint="eastAsia"/>
          <w:color w:val="000000" w:themeColor="text1"/>
          <w:sz w:val="24"/>
        </w:rPr>
        <w:t>， 提供权威第三方出具的安全联锁装置鉴定证书。</w:t>
      </w:r>
    </w:p>
    <w:p w:rsidR="0095295E" w:rsidRPr="00B805EA" w:rsidRDefault="0095295E" w:rsidP="0095295E">
      <w:pPr>
        <w:snapToGrid w:val="0"/>
        <w:spacing w:line="360" w:lineRule="auto"/>
        <w:rPr>
          <w:rFonts w:ascii="宋体" w:hAnsi="宋体"/>
          <w:color w:val="000000" w:themeColor="text1"/>
          <w:sz w:val="24"/>
        </w:rPr>
      </w:pPr>
      <w:r w:rsidRPr="00B805EA">
        <w:rPr>
          <w:rFonts w:ascii="宋体" w:hAnsi="宋体" w:hint="eastAsia"/>
          <w:color w:val="000000" w:themeColor="text1"/>
          <w:sz w:val="24"/>
        </w:rPr>
        <w:t>6.门密封圈：</w:t>
      </w:r>
      <w:proofErr w:type="gramStart"/>
      <w:r w:rsidRPr="00B805EA">
        <w:rPr>
          <w:rFonts w:ascii="宋体" w:hAnsi="宋体" w:hint="eastAsia"/>
          <w:color w:val="000000" w:themeColor="text1"/>
          <w:sz w:val="24"/>
        </w:rPr>
        <w:t>高抗撕圆形</w:t>
      </w:r>
      <w:proofErr w:type="gramEnd"/>
      <w:r w:rsidRPr="00B805EA">
        <w:rPr>
          <w:rFonts w:ascii="宋体" w:hAnsi="宋体" w:hint="eastAsia"/>
          <w:color w:val="000000" w:themeColor="text1"/>
          <w:sz w:val="24"/>
        </w:rPr>
        <w:t>硅胶条，装于主体密封槽内，与压缩气连接管路为金属固定管路，提供密封胶圈、压缩气管</w:t>
      </w:r>
      <w:proofErr w:type="gramStart"/>
      <w:r w:rsidRPr="00B805EA">
        <w:rPr>
          <w:rFonts w:ascii="宋体" w:hAnsi="宋体" w:hint="eastAsia"/>
          <w:color w:val="000000" w:themeColor="text1"/>
          <w:sz w:val="24"/>
        </w:rPr>
        <w:t>路照片</w:t>
      </w:r>
      <w:proofErr w:type="gramEnd"/>
      <w:r w:rsidRPr="00B805EA">
        <w:rPr>
          <w:rFonts w:ascii="宋体" w:hAnsi="宋体" w:hint="eastAsia"/>
          <w:color w:val="000000" w:themeColor="text1"/>
          <w:sz w:val="24"/>
        </w:rPr>
        <w:t>证明。</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7. ★设计压力：≥</w:t>
      </w:r>
      <w:r w:rsidRPr="00B805EA">
        <w:rPr>
          <w:rFonts w:ascii="宋体" w:hAnsi="宋体"/>
          <w:color w:val="000000" w:themeColor="text1"/>
          <w:sz w:val="24"/>
        </w:rPr>
        <w:t>0.</w:t>
      </w:r>
      <w:r w:rsidRPr="00B805EA">
        <w:rPr>
          <w:rFonts w:ascii="宋体" w:hAnsi="宋体" w:hint="eastAsia"/>
          <w:color w:val="000000" w:themeColor="text1"/>
          <w:sz w:val="24"/>
        </w:rPr>
        <w:t xml:space="preserve">3 </w:t>
      </w:r>
      <w:proofErr w:type="spellStart"/>
      <w:r w:rsidRPr="00B805EA">
        <w:rPr>
          <w:rFonts w:ascii="宋体" w:hAnsi="宋体"/>
          <w:color w:val="000000" w:themeColor="text1"/>
          <w:sz w:val="24"/>
        </w:rPr>
        <w:t>Mpa</w:t>
      </w:r>
      <w:proofErr w:type="spellEnd"/>
      <w:r w:rsidRPr="00B805EA">
        <w:rPr>
          <w:rFonts w:ascii="宋体" w:hAnsi="宋体" w:hint="eastAsia"/>
          <w:color w:val="000000" w:themeColor="text1"/>
          <w:sz w:val="24"/>
        </w:rPr>
        <w:t>，设计温度：≥144℃；耐压试验压力：夹层≥0.5</w:t>
      </w:r>
      <w:r w:rsidRPr="00B805EA">
        <w:rPr>
          <w:rFonts w:ascii="宋体" w:hAnsi="宋体"/>
          <w:color w:val="000000" w:themeColor="text1"/>
          <w:sz w:val="24"/>
        </w:rPr>
        <w:t>Mpa</w:t>
      </w:r>
      <w:r w:rsidRPr="00B805EA">
        <w:rPr>
          <w:rFonts w:ascii="宋体" w:hAnsi="宋体" w:hint="eastAsia"/>
          <w:color w:val="000000" w:themeColor="text1"/>
          <w:sz w:val="24"/>
        </w:rPr>
        <w:t>。</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8.</w:t>
      </w:r>
      <w:r w:rsidRPr="00B805EA">
        <w:rPr>
          <w:rFonts w:ascii="宋体" w:hAnsi="宋体"/>
          <w:color w:val="000000" w:themeColor="text1"/>
          <w:sz w:val="24"/>
        </w:rPr>
        <w:t>控制系统</w:t>
      </w:r>
      <w:r w:rsidRPr="00B805EA">
        <w:rPr>
          <w:rFonts w:ascii="宋体" w:hAnsi="宋体" w:hint="eastAsia"/>
          <w:color w:val="000000" w:themeColor="text1"/>
          <w:sz w:val="24"/>
        </w:rPr>
        <w:t>：PLC:采用工业级PLC控制系统，抗干扰性强，强度高，非</w:t>
      </w:r>
      <w:proofErr w:type="gramStart"/>
      <w:r w:rsidRPr="00B805EA">
        <w:rPr>
          <w:rFonts w:ascii="宋体" w:hAnsi="宋体" w:hint="eastAsia"/>
          <w:color w:val="000000" w:themeColor="text1"/>
          <w:sz w:val="24"/>
        </w:rPr>
        <w:t>民用安卓控制系统</w:t>
      </w:r>
      <w:proofErr w:type="gramEnd"/>
      <w:r w:rsidRPr="00B805EA">
        <w:rPr>
          <w:rFonts w:ascii="宋体" w:hAnsi="宋体" w:hint="eastAsia"/>
          <w:color w:val="000000" w:themeColor="text1"/>
          <w:sz w:val="24"/>
        </w:rPr>
        <w:t>，运行过程中的数据通过打印机打印,预留</w:t>
      </w:r>
      <w:r w:rsidRPr="00B805EA">
        <w:rPr>
          <w:rFonts w:ascii="宋体" w:hAnsi="宋体"/>
          <w:color w:val="000000" w:themeColor="text1"/>
          <w:sz w:val="24"/>
        </w:rPr>
        <w:t>电脑远程监控</w:t>
      </w:r>
      <w:r w:rsidRPr="00B805EA">
        <w:rPr>
          <w:rFonts w:ascii="宋体" w:hAnsi="宋体" w:hint="eastAsia"/>
          <w:color w:val="000000" w:themeColor="text1"/>
          <w:sz w:val="24"/>
        </w:rPr>
        <w:t>接口；触摸屏：七寸以上彩色</w:t>
      </w:r>
      <w:r w:rsidRPr="00B805EA">
        <w:rPr>
          <w:rFonts w:ascii="宋体" w:hAnsi="宋体"/>
          <w:color w:val="000000" w:themeColor="text1"/>
          <w:sz w:val="24"/>
        </w:rPr>
        <w:t>触摸屏人机操作界面，</w:t>
      </w:r>
      <w:r w:rsidRPr="00B805EA">
        <w:rPr>
          <w:rFonts w:ascii="宋体" w:hAnsi="宋体" w:hint="eastAsia"/>
          <w:color w:val="000000" w:themeColor="text1"/>
          <w:sz w:val="24"/>
        </w:rPr>
        <w:t>灭菌</w:t>
      </w:r>
      <w:r w:rsidRPr="00B805EA">
        <w:rPr>
          <w:rFonts w:ascii="宋体" w:hAnsi="宋体"/>
          <w:color w:val="000000" w:themeColor="text1"/>
          <w:sz w:val="24"/>
        </w:rPr>
        <w:t>程序的压力、温度、时间等参数</w:t>
      </w:r>
      <w:r w:rsidRPr="00B805EA">
        <w:rPr>
          <w:rFonts w:ascii="宋体" w:hAnsi="宋体" w:hint="eastAsia"/>
          <w:color w:val="000000" w:themeColor="text1"/>
          <w:sz w:val="24"/>
        </w:rPr>
        <w:t>可</w:t>
      </w:r>
      <w:r w:rsidRPr="00B805EA">
        <w:rPr>
          <w:rFonts w:ascii="宋体" w:hAnsi="宋体"/>
          <w:color w:val="000000" w:themeColor="text1"/>
          <w:sz w:val="24"/>
        </w:rPr>
        <w:t>根据需要自行设定</w:t>
      </w:r>
      <w:r w:rsidRPr="00B805EA">
        <w:rPr>
          <w:rFonts w:ascii="宋体" w:hAnsi="宋体" w:hint="eastAsia"/>
          <w:color w:val="000000" w:themeColor="text1"/>
          <w:sz w:val="24"/>
        </w:rPr>
        <w:t xml:space="preserve">。                                                                                                                                                                             </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9.管理员、工艺员、操作员三级权限管理，保障设备正常运行。</w:t>
      </w:r>
    </w:p>
    <w:p w:rsidR="0095295E" w:rsidRPr="00B805EA" w:rsidRDefault="0095295E" w:rsidP="0095295E">
      <w:pPr>
        <w:snapToGrid w:val="0"/>
        <w:spacing w:line="360" w:lineRule="auto"/>
        <w:rPr>
          <w:rFonts w:ascii="宋体" w:hAnsi="宋体"/>
          <w:color w:val="000000" w:themeColor="text1"/>
          <w:sz w:val="24"/>
        </w:rPr>
      </w:pPr>
      <w:r w:rsidRPr="00B805EA">
        <w:rPr>
          <w:rFonts w:ascii="宋体" w:hAnsi="宋体" w:hint="eastAsia"/>
          <w:color w:val="000000" w:themeColor="text1"/>
          <w:sz w:val="24"/>
        </w:rPr>
        <w:t xml:space="preserve">10. </w:t>
      </w:r>
      <w:r w:rsidRPr="00B805EA">
        <w:rPr>
          <w:rFonts w:ascii="宋体" w:hAnsi="宋体" w:cs="宋体" w:hint="eastAsia"/>
          <w:b/>
          <w:bCs/>
          <w:color w:val="000000" w:themeColor="text1"/>
          <w:sz w:val="24"/>
        </w:rPr>
        <w:t>★</w:t>
      </w:r>
      <w:r w:rsidRPr="00B805EA">
        <w:rPr>
          <w:rFonts w:ascii="宋体" w:hAnsi="宋体"/>
          <w:color w:val="000000" w:themeColor="text1"/>
          <w:sz w:val="24"/>
        </w:rPr>
        <w:t>程序选择</w:t>
      </w:r>
      <w:r w:rsidRPr="00B805EA">
        <w:rPr>
          <w:rFonts w:ascii="宋体" w:hAnsi="宋体" w:hint="eastAsia"/>
          <w:color w:val="000000" w:themeColor="text1"/>
          <w:sz w:val="24"/>
        </w:rPr>
        <w:t>：</w:t>
      </w:r>
      <w:r w:rsidRPr="00B805EA">
        <w:rPr>
          <w:rFonts w:ascii="宋体" w:hAnsi="宋体"/>
          <w:color w:val="000000" w:themeColor="text1"/>
          <w:sz w:val="24"/>
        </w:rPr>
        <w:t>设备</w:t>
      </w:r>
      <w:r w:rsidRPr="00B805EA">
        <w:rPr>
          <w:rFonts w:ascii="宋体" w:hAnsi="宋体" w:hint="eastAsia"/>
          <w:color w:val="000000" w:themeColor="text1"/>
          <w:sz w:val="24"/>
        </w:rPr>
        <w:t>应</w:t>
      </w:r>
      <w:r w:rsidRPr="00B805EA">
        <w:rPr>
          <w:rFonts w:ascii="宋体" w:hAnsi="宋体"/>
          <w:color w:val="000000" w:themeColor="text1"/>
          <w:sz w:val="24"/>
        </w:rPr>
        <w:t>有</w:t>
      </w:r>
      <w:r w:rsidRPr="00B805EA">
        <w:rPr>
          <w:rFonts w:ascii="宋体" w:hAnsi="宋体" w:hint="eastAsia"/>
          <w:color w:val="000000" w:themeColor="text1"/>
          <w:sz w:val="24"/>
        </w:rPr>
        <w:t>121℃饲料灭菌</w:t>
      </w:r>
      <w:r w:rsidRPr="00B805EA">
        <w:rPr>
          <w:rFonts w:ascii="宋体" w:hAnsi="宋体"/>
          <w:color w:val="000000" w:themeColor="text1"/>
          <w:sz w:val="24"/>
        </w:rPr>
        <w:t>、</w:t>
      </w:r>
      <w:r w:rsidRPr="00B805EA">
        <w:rPr>
          <w:rFonts w:ascii="宋体" w:hAnsi="宋体" w:hint="eastAsia"/>
          <w:color w:val="000000" w:themeColor="text1"/>
          <w:sz w:val="24"/>
        </w:rPr>
        <w:t>121℃塑料物品灭菌、134℃金属物品灭菌、134℃织物灭菌、121℃开口容器液体灭菌</w:t>
      </w:r>
      <w:r w:rsidRPr="00B805EA">
        <w:rPr>
          <w:rFonts w:ascii="宋体" w:hAnsi="宋体"/>
          <w:color w:val="000000" w:themeColor="text1"/>
          <w:sz w:val="24"/>
        </w:rPr>
        <w:t>、</w:t>
      </w:r>
      <w:r w:rsidRPr="00B805EA">
        <w:rPr>
          <w:rFonts w:ascii="宋体" w:hAnsi="宋体" w:hint="eastAsia"/>
          <w:color w:val="000000" w:themeColor="text1"/>
          <w:sz w:val="24"/>
        </w:rPr>
        <w:t>121℃固体废弃物灭菌</w:t>
      </w:r>
      <w:r w:rsidRPr="00B805EA">
        <w:rPr>
          <w:rFonts w:ascii="宋体" w:hAnsi="宋体"/>
          <w:color w:val="000000" w:themeColor="text1"/>
          <w:sz w:val="24"/>
        </w:rPr>
        <w:t>、</w:t>
      </w:r>
      <w:r w:rsidRPr="00B805EA">
        <w:rPr>
          <w:rFonts w:ascii="宋体" w:hAnsi="宋体" w:hint="eastAsia"/>
          <w:color w:val="000000" w:themeColor="text1"/>
          <w:sz w:val="24"/>
        </w:rPr>
        <w:t>134℃垫料灭菌、134℃塑料物品</w:t>
      </w:r>
      <w:r w:rsidRPr="00B805EA">
        <w:rPr>
          <w:rFonts w:ascii="宋体" w:hAnsi="宋体" w:hint="eastAsia"/>
          <w:color w:val="000000" w:themeColor="text1"/>
          <w:sz w:val="24"/>
        </w:rPr>
        <w:lastRenderedPageBreak/>
        <w:t>灭菌、121℃快速液体程序、BD测试、真空测试</w:t>
      </w:r>
      <w:r w:rsidRPr="00B805EA">
        <w:rPr>
          <w:rFonts w:ascii="宋体" w:hAnsi="宋体"/>
          <w:color w:val="000000" w:themeColor="text1"/>
          <w:sz w:val="24"/>
        </w:rPr>
        <w:t>、</w:t>
      </w:r>
      <w:r w:rsidRPr="00B805EA">
        <w:rPr>
          <w:rFonts w:ascii="宋体" w:hAnsi="宋体" w:hint="eastAsia"/>
          <w:color w:val="000000" w:themeColor="text1"/>
          <w:sz w:val="24"/>
        </w:rPr>
        <w:t>自定义</w:t>
      </w:r>
      <w:r w:rsidRPr="00B805EA">
        <w:rPr>
          <w:rFonts w:ascii="宋体" w:hAnsi="宋体"/>
          <w:color w:val="000000" w:themeColor="text1"/>
          <w:sz w:val="24"/>
        </w:rPr>
        <w:t>程序。整个过程自动控制、有低温、高温报警和误操作保护</w:t>
      </w:r>
      <w:r w:rsidRPr="00B805EA">
        <w:rPr>
          <w:rFonts w:ascii="宋体" w:hAnsi="宋体" w:hint="eastAsia"/>
          <w:color w:val="000000" w:themeColor="text1"/>
          <w:sz w:val="24"/>
        </w:rPr>
        <w:t>提示，应提供程序选择及运行界面照片。</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11.设备保温要求：岩棉，厚度≥60mm；其表层温度不得高于45℃。</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12.</w:t>
      </w:r>
      <w:r w:rsidRPr="00B805EA">
        <w:rPr>
          <w:rFonts w:ascii="宋体" w:hAnsi="宋体"/>
          <w:color w:val="000000" w:themeColor="text1"/>
          <w:sz w:val="24"/>
        </w:rPr>
        <w:t>气动阀门</w:t>
      </w:r>
      <w:r w:rsidRPr="00B805EA">
        <w:rPr>
          <w:rFonts w:ascii="宋体" w:hAnsi="宋体" w:hint="eastAsia"/>
          <w:color w:val="000000" w:themeColor="text1"/>
          <w:sz w:val="24"/>
        </w:rPr>
        <w:t>：国际知名品牌气动阀（德国GEMU、德国宝德、斯奈尔），提供照片及进口报关单证明。</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13. ★</w:t>
      </w:r>
      <w:r w:rsidRPr="00B805EA">
        <w:rPr>
          <w:rFonts w:ascii="宋体" w:hAnsi="宋体"/>
          <w:color w:val="000000" w:themeColor="text1"/>
          <w:sz w:val="24"/>
        </w:rPr>
        <w:t>抽空装置</w:t>
      </w:r>
      <w:r w:rsidRPr="00B805EA">
        <w:rPr>
          <w:rFonts w:ascii="宋体" w:hAnsi="宋体" w:hint="eastAsia"/>
          <w:color w:val="000000" w:themeColor="text1"/>
          <w:sz w:val="24"/>
        </w:rPr>
        <w:t>：国际知名品牌（NASH、斯特林、KAIFU），</w:t>
      </w:r>
      <w:proofErr w:type="gramStart"/>
      <w:r w:rsidRPr="00B805EA">
        <w:rPr>
          <w:rFonts w:ascii="宋体" w:hAnsi="宋体" w:hint="eastAsia"/>
          <w:color w:val="000000" w:themeColor="text1"/>
          <w:sz w:val="24"/>
        </w:rPr>
        <w:t>单极直连</w:t>
      </w:r>
      <w:proofErr w:type="gramEnd"/>
      <w:r w:rsidRPr="00B805EA">
        <w:rPr>
          <w:rFonts w:ascii="宋体" w:hAnsi="宋体" w:hint="eastAsia"/>
          <w:color w:val="000000" w:themeColor="text1"/>
          <w:sz w:val="24"/>
        </w:rPr>
        <w:t>式水环真空泵,噪音低、稳定性好，真空泵安装在设备的侧面，与主体保持一定的间距；附图片。</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14.冷凝器：应选用板式换热器，附实物照片。</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15.压缩气压力检测装置：压缩气压力检测装置，若气源低于0.4MPA，自动报警并退出程序。</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16.消毒/搬运车：消毒车、搬运车整体使用304不锈钢加工成型。</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17.厂家要求：投标品牌应为专业灭菌设备生产厂家，通过ISO9001、ISO13485、ASME、CE、电磁兼容性检测报告、环境管理体系、职业健康安全管理体系认证，具有中华人民共和国特种设备生产许可证，压力管道GC2及以上级别的特种设备设计许可证 ，具有中国合格评定国家认可委员会实验室认可证书（CNAS认证），所有证件上的公司名称应与投标产品品牌相一致，提供相应证件证明。</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 xml:space="preserve">18. </w:t>
      </w:r>
      <w:proofErr w:type="gramStart"/>
      <w:r w:rsidRPr="00B805EA">
        <w:rPr>
          <w:rFonts w:ascii="宋体" w:hAnsi="宋体" w:hint="eastAsia"/>
          <w:color w:val="000000" w:themeColor="text1"/>
          <w:sz w:val="24"/>
        </w:rPr>
        <w:t>售后服务售后服务</w:t>
      </w:r>
      <w:proofErr w:type="gramEnd"/>
      <w:r w:rsidRPr="00B805EA">
        <w:rPr>
          <w:rFonts w:ascii="宋体" w:hAnsi="宋体" w:hint="eastAsia"/>
          <w:color w:val="000000" w:themeColor="text1"/>
          <w:sz w:val="24"/>
        </w:rPr>
        <w:t>人员不得少于3名，应提供当地售后工程师名单及联系方式，售后服务人员在接到电话后，2小时响应，6小时内到位，重大紧急情况3小时内应到位，及时排除故障，保障动物</w:t>
      </w:r>
      <w:proofErr w:type="gramStart"/>
      <w:r w:rsidRPr="00B805EA">
        <w:rPr>
          <w:rFonts w:ascii="宋体" w:hAnsi="宋体" w:hint="eastAsia"/>
          <w:color w:val="000000" w:themeColor="text1"/>
          <w:sz w:val="24"/>
        </w:rPr>
        <w:t>房安全</w:t>
      </w:r>
      <w:proofErr w:type="gramEnd"/>
      <w:r w:rsidRPr="00B805EA">
        <w:rPr>
          <w:rFonts w:ascii="宋体" w:hAnsi="宋体" w:hint="eastAsia"/>
          <w:color w:val="000000" w:themeColor="text1"/>
          <w:sz w:val="24"/>
        </w:rPr>
        <w:t>运行。</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19.配套服务：设备吊装（3楼），墙体拆除、恢复，检验论证，申领特种设备证书。</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color w:val="000000" w:themeColor="text1"/>
          <w:sz w:val="24"/>
        </w:rPr>
        <w:br w:type="page"/>
      </w:r>
    </w:p>
    <w:p w:rsidR="0013438A" w:rsidRPr="0095295E" w:rsidRDefault="0013438A" w:rsidP="00871483">
      <w:pPr>
        <w:widowControl/>
        <w:spacing w:line="360" w:lineRule="auto"/>
        <w:jc w:val="left"/>
        <w:rPr>
          <w:rFonts w:eastAsia="仿宋_GB2312"/>
          <w:sz w:val="24"/>
        </w:rPr>
      </w:pPr>
    </w:p>
    <w:p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65D7" w:rsidRDefault="003965D7">
      <w:r>
        <w:separator/>
      </w:r>
    </w:p>
  </w:endnote>
  <w:endnote w:type="continuationSeparator" w:id="0">
    <w:p w:rsidR="003965D7" w:rsidRDefault="00396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AD68E6" w:rsidRDefault="00AD68E6">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AD68E6" w:rsidRDefault="00AD68E6">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8E6" w:rsidRDefault="00AD68E6">
    <w:pPr>
      <w:pStyle w:val="ab"/>
      <w:ind w:firstLine="480"/>
      <w:jc w:val="center"/>
      <w:rPr>
        <w:lang w:val="zh-CN"/>
      </w:rPr>
    </w:pPr>
  </w:p>
  <w:p w:rsidR="00AD68E6" w:rsidRDefault="00AD68E6">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AD68E6" w:rsidRDefault="00AD68E6">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65D7" w:rsidRDefault="003965D7">
      <w:r>
        <w:separator/>
      </w:r>
    </w:p>
  </w:footnote>
  <w:footnote w:type="continuationSeparator" w:id="0">
    <w:p w:rsidR="003965D7" w:rsidRDefault="003965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673EF6C8"/>
    <w:multiLevelType w:val="singleLevel"/>
    <w:tmpl w:val="673EF6C8"/>
    <w:lvl w:ilvl="0">
      <w:start w:val="6"/>
      <w:numFmt w:val="decimal"/>
      <w:suff w:val="nothing"/>
      <w:lvlText w:val="（%1）"/>
      <w:lvlJc w:val="left"/>
      <w:pPr>
        <w:ind w:left="0" w:firstLine="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65D7"/>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0097"/>
    <w:rsid w:val="004C1096"/>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31F4"/>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BF6"/>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776"/>
    <w:rsid w:val="00865C24"/>
    <w:rsid w:val="00866803"/>
    <w:rsid w:val="00867A62"/>
    <w:rsid w:val="00871045"/>
    <w:rsid w:val="00871483"/>
    <w:rsid w:val="00874848"/>
    <w:rsid w:val="0087510B"/>
    <w:rsid w:val="008758D1"/>
    <w:rsid w:val="00876117"/>
    <w:rsid w:val="00876411"/>
    <w:rsid w:val="00880F8A"/>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5E"/>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16A2"/>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739"/>
    <w:rsid w:val="00EB4C22"/>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B79A417"/>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D597F7-00FD-4971-B596-318A2A9C7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2156</Words>
  <Characters>12293</Characters>
  <Application>Microsoft Office Word</Application>
  <DocSecurity>0</DocSecurity>
  <Lines>102</Lines>
  <Paragraphs>28</Paragraphs>
  <ScaleCrop>false</ScaleCrop>
  <Company>微软中国</Company>
  <LinksUpToDate>false</LinksUpToDate>
  <CharactersWithSpaces>14421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2023-06-16T02:37:00Z</cp:lastPrinted>
  <dcterms:created xsi:type="dcterms:W3CDTF">2023-06-30T08:39:00Z</dcterms:created>
  <dcterms:modified xsi:type="dcterms:W3CDTF">2023-06-30T08:39:00Z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