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atLeast"/>
        <w:ind w:left="3424" w:leftChars="516" w:hanging="2340" w:hangingChars="650"/>
        <w:rPr>
          <w:rFonts w:ascii="黑体" w:hAnsi="微软雅黑" w:eastAsia="黑体" w:cs="宋体"/>
          <w:color w:val="333333"/>
          <w:kern w:val="0"/>
          <w:sz w:val="36"/>
          <w:szCs w:val="36"/>
        </w:rPr>
      </w:pPr>
      <w:r>
        <w:rPr>
          <w:rFonts w:hint="eastAsia" w:ascii="黑体" w:hAnsi="微软雅黑" w:eastAsia="黑体" w:cs="宋体"/>
          <w:color w:val="333333"/>
          <w:kern w:val="0"/>
          <w:sz w:val="36"/>
          <w:szCs w:val="36"/>
        </w:rPr>
        <w:t>南通大学主校区东篮球场地维修工程招标公告</w:t>
      </w:r>
    </w:p>
    <w:p>
      <w:pPr>
        <w:widowControl/>
        <w:spacing w:after="75" w:line="440" w:lineRule="exact"/>
        <w:ind w:firstLine="482"/>
        <w:jc w:val="left"/>
        <w:rPr>
          <w:rFonts w:ascii="宋体" w:cs="宋体"/>
          <w:color w:val="545454"/>
          <w:kern w:val="0"/>
          <w:sz w:val="24"/>
        </w:rPr>
      </w:pPr>
      <w:r>
        <w:rPr>
          <w:rFonts w:ascii="微软雅黑" w:hAnsi="微软雅黑" w:eastAsia="微软雅黑" w:cs="宋体"/>
          <w:color w:val="545454"/>
          <w:kern w:val="0"/>
          <w:sz w:val="24"/>
        </w:rPr>
        <w:t> </w:t>
      </w:r>
      <w:r>
        <w:rPr>
          <w:rFonts w:hint="eastAsia" w:ascii="宋体" w:hAnsi="宋体" w:cs="宋体"/>
          <w:color w:val="545454"/>
          <w:kern w:val="0"/>
          <w:sz w:val="24"/>
        </w:rPr>
        <w:t>南通大学拟采取公开招标方式选择主校区东篮球场地维修工程施工单位，现就相关事宜公告如下：</w:t>
      </w:r>
    </w:p>
    <w:p>
      <w:pPr>
        <w:widowControl/>
        <w:tabs>
          <w:tab w:val="left" w:pos="5040"/>
        </w:tabs>
        <w:spacing w:after="75" w:line="440" w:lineRule="exact"/>
        <w:ind w:firstLine="482"/>
        <w:jc w:val="left"/>
        <w:rPr>
          <w:rFonts w:ascii="宋体" w:cs="宋体"/>
          <w:color w:val="545454"/>
          <w:kern w:val="0"/>
          <w:sz w:val="24"/>
        </w:rPr>
      </w:pPr>
      <w:r>
        <w:rPr>
          <w:rFonts w:hint="eastAsia" w:ascii="宋体" w:hAnsi="宋体" w:cs="宋体"/>
          <w:color w:val="545454"/>
          <w:kern w:val="0"/>
          <w:sz w:val="24"/>
        </w:rPr>
        <w:t>一、项目名称：主校区东篮球场地维修工程</w:t>
      </w:r>
    </w:p>
    <w:p>
      <w:pPr>
        <w:widowControl/>
        <w:spacing w:after="75" w:line="440" w:lineRule="exact"/>
        <w:ind w:firstLine="482"/>
        <w:jc w:val="left"/>
        <w:rPr>
          <w:rFonts w:ascii="宋体" w:hAnsi="宋体" w:cs="宋体"/>
          <w:color w:val="545454"/>
          <w:kern w:val="0"/>
          <w:sz w:val="24"/>
        </w:rPr>
      </w:pPr>
      <w:r>
        <w:rPr>
          <w:rFonts w:hint="eastAsia" w:ascii="宋体" w:hAnsi="宋体" w:cs="宋体"/>
          <w:color w:val="545454"/>
          <w:kern w:val="0"/>
          <w:sz w:val="24"/>
        </w:rPr>
        <w:t>二、项目编号：</w:t>
      </w:r>
    </w:p>
    <w:p>
      <w:pPr>
        <w:widowControl/>
        <w:spacing w:after="75" w:line="440" w:lineRule="exact"/>
        <w:ind w:firstLine="482"/>
        <w:jc w:val="left"/>
        <w:rPr>
          <w:rFonts w:ascii="宋体" w:cs="宋体"/>
          <w:color w:val="545454"/>
          <w:kern w:val="0"/>
          <w:sz w:val="24"/>
        </w:rPr>
      </w:pPr>
      <w:r>
        <w:rPr>
          <w:rFonts w:hint="eastAsia"/>
          <w:color w:val="545454"/>
        </w:rPr>
        <w:t>三、预算金额：55万</w:t>
      </w:r>
    </w:p>
    <w:p>
      <w:pPr>
        <w:widowControl/>
        <w:spacing w:after="75" w:line="440" w:lineRule="exact"/>
        <w:ind w:firstLine="482"/>
        <w:jc w:val="left"/>
        <w:rPr>
          <w:rFonts w:ascii="宋体" w:hAnsi="宋体" w:cs="宋体"/>
          <w:color w:val="545454"/>
          <w:kern w:val="0"/>
          <w:sz w:val="24"/>
        </w:rPr>
      </w:pPr>
      <w:r>
        <w:rPr>
          <w:rFonts w:hint="eastAsia" w:ascii="宋体" w:hAnsi="宋体" w:cs="宋体"/>
          <w:color w:val="545454"/>
          <w:kern w:val="0"/>
          <w:sz w:val="24"/>
        </w:rPr>
        <w:t>四、货物品名、数量及技术规格：将现有地面起包、脱层、开裂部分铲除, 专用材料地面找平,铺设卷材,场地划线等。</w:t>
      </w:r>
      <w:bookmarkStart w:id="2" w:name="_GoBack"/>
      <w:bookmarkEnd w:id="2"/>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五、合格的投标人</w:t>
      </w:r>
      <w:r>
        <w:rPr>
          <w:rFonts w:hint="eastAsia" w:ascii="宋体" w:hAnsi="宋体" w:cs="宋体"/>
          <w:color w:val="545454"/>
          <w:kern w:val="0"/>
          <w:sz w:val="24"/>
        </w:rPr>
        <w:br w:type="textWrapping"/>
      </w:r>
      <w:r>
        <w:rPr>
          <w:rFonts w:hint="eastAsia" w:ascii="宋体" w:hAnsi="宋体" w:cs="宋体"/>
          <w:color w:val="545454"/>
          <w:kern w:val="0"/>
          <w:sz w:val="24"/>
        </w:rPr>
        <w:t>1、具备独立法人资格，合法有效的营业执照；</w:t>
      </w:r>
    </w:p>
    <w:p>
      <w:pPr>
        <w:widowControl/>
        <w:spacing w:after="75" w:line="440" w:lineRule="exact"/>
        <w:jc w:val="left"/>
        <w:rPr>
          <w:rFonts w:ascii="宋体" w:hAnsi="宋体" w:cs="宋体"/>
          <w:color w:val="545454"/>
          <w:kern w:val="0"/>
          <w:sz w:val="24"/>
        </w:rPr>
      </w:pPr>
      <w:r>
        <w:rPr>
          <w:rFonts w:hint="eastAsia" w:ascii="宋体" w:hAnsi="宋体" w:cs="宋体"/>
          <w:color w:val="545454"/>
          <w:kern w:val="0"/>
          <w:sz w:val="24"/>
        </w:rPr>
        <w:t>2、代理商参加投标的，须提供地板制造商针对本项目的授权书；</w:t>
      </w:r>
      <w:r>
        <w:rPr>
          <w:rFonts w:hint="eastAsia" w:ascii="宋体" w:hAnsi="宋体" w:cs="宋体"/>
          <w:color w:val="545454"/>
          <w:kern w:val="0"/>
          <w:sz w:val="24"/>
        </w:rPr>
        <w:br w:type="textWrapping"/>
      </w:r>
      <w:r>
        <w:rPr>
          <w:rFonts w:hint="eastAsia" w:ascii="宋体" w:hAnsi="宋体" w:cs="宋体"/>
          <w:color w:val="545454"/>
          <w:kern w:val="0"/>
          <w:sz w:val="24"/>
        </w:rPr>
        <w:t>3、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六、投标人资格审查方式：资格后审。</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七、招标文件获取：有意投标者请于</w:t>
      </w:r>
      <w:r>
        <w:rPr>
          <w:rFonts w:ascii="宋体" w:hAnsi="宋体" w:cs="宋体"/>
          <w:kern w:val="0"/>
          <w:sz w:val="24"/>
        </w:rPr>
        <w:t>201</w:t>
      </w:r>
      <w:r>
        <w:rPr>
          <w:rFonts w:hint="eastAsia" w:ascii="宋体" w:hAnsi="宋体" w:cs="宋体"/>
          <w:kern w:val="0"/>
          <w:sz w:val="24"/>
        </w:rPr>
        <w:t>8年10月11日上午</w:t>
      </w:r>
      <w:r>
        <w:rPr>
          <w:rFonts w:ascii="宋体" w:hAnsi="宋体" w:cs="宋体"/>
          <w:kern w:val="0"/>
          <w:sz w:val="24"/>
        </w:rPr>
        <w:t>9</w:t>
      </w:r>
      <w:r>
        <w:rPr>
          <w:rFonts w:hint="eastAsia" w:ascii="宋体" w:hAnsi="宋体" w:cs="宋体"/>
          <w:kern w:val="0"/>
          <w:sz w:val="24"/>
        </w:rPr>
        <w:t>：</w:t>
      </w:r>
      <w:r>
        <w:rPr>
          <w:rFonts w:ascii="宋体" w:cs="宋体"/>
          <w:kern w:val="0"/>
          <w:sz w:val="24"/>
        </w:rPr>
        <w:t>00</w:t>
      </w:r>
      <w:r>
        <w:rPr>
          <w:rFonts w:hint="eastAsia" w:ascii="宋体" w:hAnsi="宋体" w:cs="宋体"/>
          <w:kern w:val="0"/>
          <w:sz w:val="24"/>
        </w:rPr>
        <w:t>至</w:t>
      </w:r>
      <w:r>
        <w:rPr>
          <w:rFonts w:ascii="宋体" w:hAnsi="宋体" w:cs="宋体"/>
          <w:kern w:val="0"/>
          <w:sz w:val="24"/>
        </w:rPr>
        <w:t>10</w:t>
      </w:r>
      <w:r>
        <w:rPr>
          <w:rFonts w:hint="eastAsia" w:ascii="宋体" w:hAnsi="宋体" w:cs="宋体"/>
          <w:kern w:val="0"/>
          <w:sz w:val="24"/>
        </w:rPr>
        <w:t>：</w:t>
      </w:r>
      <w:r>
        <w:rPr>
          <w:rFonts w:ascii="宋体" w:cs="宋体"/>
          <w:kern w:val="0"/>
          <w:sz w:val="24"/>
        </w:rPr>
        <w:t>00</w:t>
      </w:r>
      <w:r>
        <w:rPr>
          <w:rFonts w:hint="eastAsia" w:ascii="宋体" w:hAnsi="宋体" w:cs="宋体"/>
          <w:color w:val="545454"/>
          <w:kern w:val="0"/>
          <w:sz w:val="24"/>
        </w:rPr>
        <w:t>时到南通大学主校区综合楼</w:t>
      </w:r>
      <w:r>
        <w:rPr>
          <w:rFonts w:ascii="宋体" w:hAnsi="宋体" w:cs="宋体"/>
          <w:color w:val="545454"/>
          <w:kern w:val="0"/>
          <w:sz w:val="24"/>
        </w:rPr>
        <w:t>4</w:t>
      </w:r>
      <w:r>
        <w:rPr>
          <w:rFonts w:hint="eastAsia" w:ascii="宋体" w:hAnsi="宋体" w:cs="宋体"/>
          <w:color w:val="545454"/>
          <w:kern w:val="0"/>
          <w:sz w:val="24"/>
        </w:rPr>
        <w:t>35室报名并购买招标文件。</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八、招标文件售价：人民币3</w:t>
      </w:r>
      <w:r>
        <w:rPr>
          <w:rFonts w:ascii="宋体" w:cs="宋体"/>
          <w:color w:val="545454"/>
          <w:kern w:val="0"/>
          <w:sz w:val="24"/>
        </w:rPr>
        <w:t>00</w:t>
      </w:r>
      <w:r>
        <w:rPr>
          <w:rFonts w:hint="eastAsia" w:ascii="宋体" w:hAnsi="宋体" w:cs="宋体"/>
          <w:color w:val="545454"/>
          <w:kern w:val="0"/>
          <w:sz w:val="24"/>
        </w:rPr>
        <w:t>元（事后不退）。</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九、投标：本次投标需交纳</w:t>
      </w:r>
      <w:r>
        <w:rPr>
          <w:rFonts w:ascii="宋体" w:hAnsi="宋体" w:cs="宋体"/>
          <w:color w:val="545454"/>
          <w:kern w:val="0"/>
          <w:sz w:val="24"/>
        </w:rPr>
        <w:t>2000</w:t>
      </w:r>
      <w:r>
        <w:rPr>
          <w:rFonts w:hint="eastAsia" w:ascii="宋体" w:hAnsi="宋体" w:cs="宋体"/>
          <w:color w:val="545454"/>
          <w:kern w:val="0"/>
          <w:sz w:val="24"/>
        </w:rPr>
        <w:t>元投标保证金。保证金为现金，密封包装，封口处贴上单位名称。</w:t>
      </w:r>
    </w:p>
    <w:p>
      <w:pPr>
        <w:widowControl/>
        <w:spacing w:after="75" w:line="440" w:lineRule="exact"/>
        <w:ind w:firstLine="482"/>
        <w:jc w:val="left"/>
        <w:rPr>
          <w:rFonts w:ascii="宋体" w:hAnsi="宋体" w:cs="宋体"/>
          <w:color w:val="545454"/>
          <w:kern w:val="0"/>
          <w:sz w:val="24"/>
        </w:rPr>
      </w:pPr>
      <w:r>
        <w:rPr>
          <w:rFonts w:hint="eastAsia" w:ascii="宋体" w:hAnsi="宋体" w:cs="宋体"/>
          <w:color w:val="545454"/>
          <w:kern w:val="0"/>
          <w:sz w:val="24"/>
        </w:rPr>
        <w:t>十、评标时间和地点：定于</w:t>
      </w:r>
      <w:r>
        <w:rPr>
          <w:rFonts w:ascii="宋体" w:hAnsi="宋体" w:cs="宋体"/>
          <w:color w:val="000000" w:themeColor="text1"/>
          <w:kern w:val="0"/>
          <w:sz w:val="24"/>
        </w:rPr>
        <w:t>201</w:t>
      </w:r>
      <w:r>
        <w:rPr>
          <w:rFonts w:hint="eastAsia" w:ascii="宋体" w:hAnsi="宋体" w:cs="宋体"/>
          <w:color w:val="000000" w:themeColor="text1"/>
          <w:kern w:val="0"/>
          <w:sz w:val="24"/>
        </w:rPr>
        <w:t>8年10月15日上午9：3</w:t>
      </w:r>
      <w:r>
        <w:rPr>
          <w:rFonts w:ascii="宋体" w:hAnsi="宋体" w:cs="宋体"/>
          <w:color w:val="000000" w:themeColor="text1"/>
          <w:kern w:val="0"/>
          <w:sz w:val="24"/>
        </w:rPr>
        <w:t>0</w:t>
      </w:r>
      <w:r>
        <w:rPr>
          <w:rFonts w:hint="eastAsia" w:ascii="宋体" w:hAnsi="宋体" w:cs="宋体"/>
          <w:color w:val="000000" w:themeColor="text1"/>
          <w:kern w:val="0"/>
          <w:sz w:val="24"/>
        </w:rPr>
        <w:t>时</w:t>
      </w:r>
      <w:r>
        <w:rPr>
          <w:rFonts w:hint="eastAsia" w:ascii="宋体" w:hAnsi="宋体" w:cs="宋体"/>
          <w:color w:val="545454"/>
          <w:kern w:val="0"/>
          <w:sz w:val="24"/>
        </w:rPr>
        <w:t>在主校区后勤综合楼</w:t>
      </w:r>
      <w:r>
        <w:rPr>
          <w:rFonts w:ascii="宋体" w:hAnsi="宋体" w:cs="宋体"/>
          <w:color w:val="545454"/>
          <w:kern w:val="0"/>
          <w:sz w:val="24"/>
        </w:rPr>
        <w:t>414</w:t>
      </w:r>
      <w:r>
        <w:rPr>
          <w:rFonts w:hint="eastAsia" w:ascii="宋体" w:hAnsi="宋体" w:cs="宋体"/>
          <w:color w:val="545454"/>
          <w:kern w:val="0"/>
          <w:sz w:val="24"/>
        </w:rPr>
        <w:t>室进行评标。邀请所有投标人参加，不另行通知。</w:t>
      </w:r>
    </w:p>
    <w:p>
      <w:pPr>
        <w:rPr>
          <w:rFonts w:ascii="宋体" w:hAnsi="宋体" w:cs="宋体"/>
          <w:color w:val="545454"/>
          <w:kern w:val="0"/>
          <w:sz w:val="24"/>
        </w:rPr>
      </w:pPr>
    </w:p>
    <w:p>
      <w:pPr>
        <w:widowControl/>
        <w:spacing w:after="75" w:line="440" w:lineRule="exact"/>
        <w:ind w:firstLine="482"/>
        <w:jc w:val="left"/>
        <w:rPr>
          <w:rFonts w:ascii="宋体" w:hAnsi="宋体" w:cs="宋体"/>
          <w:color w:val="545454"/>
          <w:kern w:val="0"/>
          <w:sz w:val="24"/>
        </w:rPr>
      </w:pPr>
      <w:r>
        <w:rPr>
          <w:rFonts w:hint="eastAsia" w:ascii="宋体" w:hAnsi="宋体" w:cs="宋体"/>
          <w:color w:val="545454"/>
          <w:kern w:val="0"/>
          <w:sz w:val="24"/>
        </w:rPr>
        <w:t>技术联系人：顾老师</w:t>
      </w:r>
    </w:p>
    <w:p>
      <w:pPr>
        <w:widowControl/>
        <w:spacing w:after="75" w:line="440" w:lineRule="exact"/>
        <w:ind w:firstLine="482"/>
        <w:jc w:val="left"/>
        <w:rPr>
          <w:rFonts w:ascii="宋体" w:hAnsi="宋体" w:cs="宋体"/>
          <w:color w:val="545454"/>
          <w:kern w:val="0"/>
          <w:sz w:val="24"/>
        </w:rPr>
      </w:pPr>
      <w:r>
        <w:rPr>
          <w:rFonts w:hint="eastAsia" w:ascii="宋体" w:hAnsi="宋体" w:cs="宋体"/>
          <w:color w:val="545454"/>
          <w:kern w:val="0"/>
          <w:sz w:val="24"/>
        </w:rPr>
        <w:t>联系电话：0513-85012292</w:t>
      </w:r>
    </w:p>
    <w:p>
      <w:pPr>
        <w:widowControl/>
        <w:spacing w:after="75" w:line="440" w:lineRule="exact"/>
        <w:ind w:firstLine="482"/>
        <w:jc w:val="left"/>
        <w:rPr>
          <w:rFonts w:ascii="宋体" w:hAnsi="宋体" w:cs="宋体"/>
          <w:color w:val="545454"/>
          <w:kern w:val="0"/>
          <w:sz w:val="24"/>
        </w:rPr>
      </w:pPr>
      <w:r>
        <w:rPr>
          <w:rFonts w:hint="eastAsia" w:ascii="宋体" w:hAnsi="宋体" w:cs="宋体"/>
          <w:color w:val="545454"/>
          <w:kern w:val="0"/>
          <w:sz w:val="24"/>
        </w:rPr>
        <w:t>招标联系人：汤靖，娄阳</w:t>
      </w:r>
    </w:p>
    <w:p>
      <w:pPr>
        <w:widowControl/>
        <w:spacing w:after="75" w:line="440" w:lineRule="exact"/>
        <w:ind w:firstLine="482"/>
        <w:jc w:val="left"/>
        <w:rPr>
          <w:rFonts w:ascii="宋体" w:hAnsi="宋体" w:cs="宋体"/>
          <w:color w:val="545454"/>
          <w:kern w:val="0"/>
          <w:sz w:val="24"/>
        </w:rPr>
      </w:pPr>
      <w:r>
        <w:rPr>
          <w:rFonts w:hint="eastAsia" w:ascii="宋体" w:hAnsi="宋体" w:cs="宋体"/>
          <w:color w:val="545454"/>
          <w:kern w:val="0"/>
          <w:sz w:val="24"/>
        </w:rPr>
        <w:t>联系电话：0513-85012891</w:t>
      </w:r>
    </w:p>
    <w:p>
      <w:pPr>
        <w:widowControl/>
        <w:spacing w:after="75" w:line="440" w:lineRule="exact"/>
        <w:ind w:firstLine="482"/>
        <w:jc w:val="left"/>
        <w:rPr>
          <w:rFonts w:ascii="宋体" w:hAnsi="宋体" w:cs="宋体"/>
          <w:color w:val="545454"/>
          <w:kern w:val="0"/>
          <w:sz w:val="24"/>
        </w:rPr>
      </w:pPr>
      <w:r>
        <w:rPr>
          <w:rFonts w:hint="eastAsia" w:ascii="宋体" w:hAnsi="宋体" w:cs="宋体"/>
          <w:color w:val="545454"/>
          <w:kern w:val="0"/>
          <w:sz w:val="24"/>
        </w:rPr>
        <w:t>对项目采购和技术方面的疑问请咨询项目联系人，对招标条款的疑问和项目采购的质疑请联系招标联系人。</w:t>
      </w:r>
    </w:p>
    <w:p>
      <w:pPr>
        <w:widowControl/>
        <w:spacing w:after="75" w:line="440" w:lineRule="exact"/>
        <w:ind w:firstLine="482"/>
        <w:jc w:val="left"/>
        <w:rPr>
          <w:rFonts w:ascii="宋体" w:hAnsi="宋体" w:cs="宋体"/>
          <w:color w:val="545454"/>
          <w:kern w:val="0"/>
          <w:sz w:val="24"/>
        </w:rPr>
      </w:pPr>
    </w:p>
    <w:p>
      <w:pPr>
        <w:widowControl/>
        <w:spacing w:line="600" w:lineRule="atLeast"/>
        <w:ind w:firstLine="3060" w:firstLineChars="850"/>
        <w:rPr>
          <w:rFonts w:ascii="黑体" w:hAnsi="微软雅黑" w:eastAsia="黑体" w:cs="宋体"/>
          <w:color w:val="333333"/>
          <w:kern w:val="0"/>
          <w:sz w:val="36"/>
          <w:szCs w:val="36"/>
        </w:rPr>
      </w:pPr>
    </w:p>
    <w:p>
      <w:pPr>
        <w:widowControl/>
        <w:spacing w:line="600" w:lineRule="atLeast"/>
        <w:ind w:left="3424" w:leftChars="516" w:hanging="2340" w:hangingChars="650"/>
        <w:rPr>
          <w:rFonts w:ascii="黑体" w:hAnsi="微软雅黑" w:eastAsia="黑体" w:cs="宋体"/>
          <w:color w:val="333333"/>
          <w:kern w:val="0"/>
          <w:sz w:val="36"/>
          <w:szCs w:val="36"/>
        </w:rPr>
      </w:pPr>
      <w:r>
        <w:rPr>
          <w:rFonts w:hint="eastAsia" w:ascii="黑体" w:hAnsi="微软雅黑" w:eastAsia="黑体" w:cs="宋体"/>
          <w:color w:val="333333"/>
          <w:kern w:val="0"/>
          <w:sz w:val="36"/>
          <w:szCs w:val="36"/>
        </w:rPr>
        <w:t>南通大学主校区东篮球场地维修工程招标书</w:t>
      </w:r>
    </w:p>
    <w:p>
      <w:pPr>
        <w:spacing w:line="480" w:lineRule="exact"/>
        <w:ind w:firstLine="482" w:firstLineChars="200"/>
        <w:rPr>
          <w:rFonts w:eastAsia="黑体"/>
          <w:b/>
          <w:bCs/>
          <w:sz w:val="24"/>
        </w:rPr>
      </w:pPr>
      <w:r>
        <w:rPr>
          <w:rFonts w:hint="eastAsia" w:eastAsia="黑体" w:cs="黑体"/>
          <w:b/>
          <w:bCs/>
          <w:sz w:val="24"/>
        </w:rPr>
        <w:t>一、项目概况</w:t>
      </w:r>
    </w:p>
    <w:p>
      <w:pPr>
        <w:widowControl/>
        <w:spacing w:after="75" w:line="440" w:lineRule="exact"/>
        <w:ind w:firstLine="482"/>
        <w:jc w:val="left"/>
        <w:rPr>
          <w:rFonts w:ascii="仿宋_GB2312" w:eastAsia="仿宋_GB2312" w:cs="仿宋_GB2312"/>
          <w:sz w:val="24"/>
        </w:rPr>
      </w:pPr>
      <w:r>
        <w:rPr>
          <w:rFonts w:hint="eastAsia" w:ascii="仿宋_GB2312" w:eastAsia="仿宋_GB2312" w:cs="仿宋_GB2312"/>
          <w:sz w:val="24"/>
        </w:rPr>
        <w:t>主校区东篮球场地目前破损严重，现进行如下维修改造：将现有地面起包、脱层、开裂部分铲除,</w:t>
      </w:r>
      <w:r>
        <w:rPr>
          <w:rFonts w:hint="eastAsia" w:ascii="宋体" w:hAnsi="宋体" w:cs="宋体"/>
          <w:kern w:val="0"/>
          <w:sz w:val="32"/>
          <w:szCs w:val="32"/>
        </w:rPr>
        <w:t xml:space="preserve"> </w:t>
      </w:r>
      <w:r>
        <w:rPr>
          <w:rFonts w:hint="eastAsia" w:ascii="仿宋_GB2312" w:eastAsia="仿宋_GB2312" w:cs="仿宋_GB2312"/>
          <w:sz w:val="24"/>
        </w:rPr>
        <w:t>专用材料地面找平,铺设卷材,场地划线等，面积约4300平方米。</w:t>
      </w:r>
    </w:p>
    <w:p>
      <w:pPr>
        <w:spacing w:line="480" w:lineRule="exact"/>
        <w:ind w:firstLine="482" w:firstLineChars="200"/>
        <w:rPr>
          <w:rFonts w:eastAsia="黑体" w:cs="黑体"/>
          <w:b/>
          <w:bCs/>
          <w:sz w:val="24"/>
        </w:rPr>
      </w:pPr>
      <w:r>
        <w:rPr>
          <w:rFonts w:hint="eastAsia" w:eastAsia="黑体" w:cs="黑体"/>
          <w:b/>
          <w:bCs/>
          <w:sz w:val="24"/>
        </w:rPr>
        <w:t>二、投标提供材料要求</w:t>
      </w:r>
    </w:p>
    <w:p>
      <w:pPr>
        <w:widowControl/>
        <w:spacing w:after="75" w:line="440" w:lineRule="exact"/>
        <w:ind w:firstLine="482"/>
        <w:jc w:val="left"/>
        <w:rPr>
          <w:rFonts w:ascii="仿宋_GB2312" w:eastAsia="仿宋_GB2312" w:cs="仿宋_GB2312"/>
          <w:sz w:val="24"/>
        </w:rPr>
      </w:pPr>
      <w:r>
        <w:rPr>
          <w:rFonts w:hint="eastAsia" w:ascii="宋体" w:hAnsi="宋体" w:cs="宋体"/>
          <w:color w:val="545454"/>
          <w:kern w:val="0"/>
          <w:sz w:val="24"/>
        </w:rPr>
        <w:t>（</w:t>
      </w:r>
      <w:r>
        <w:rPr>
          <w:rFonts w:hint="eastAsia" w:ascii="仿宋_GB2312" w:eastAsia="仿宋_GB2312" w:cs="仿宋_GB2312"/>
          <w:sz w:val="24"/>
        </w:rPr>
        <w:t>一）技术标（独立包装，一式两份，正、副各一本）</w:t>
      </w:r>
    </w:p>
    <w:p>
      <w:pPr>
        <w:widowControl/>
        <w:spacing w:after="75" w:line="440" w:lineRule="exact"/>
        <w:ind w:firstLine="482"/>
        <w:jc w:val="left"/>
        <w:rPr>
          <w:rFonts w:ascii="仿宋_GB2312" w:eastAsia="仿宋_GB2312"/>
          <w:sz w:val="24"/>
        </w:rPr>
      </w:pPr>
      <w:r>
        <w:rPr>
          <w:rFonts w:hint="eastAsia" w:ascii="仿宋_GB2312" w:eastAsia="仿宋_GB2312" w:cs="仿宋_GB2312"/>
          <w:sz w:val="24"/>
        </w:rPr>
        <w:t>根据提供的项目需求（详见附件一）中的要求及评分细则，投标方制作技术标，</w:t>
      </w:r>
      <w:r>
        <w:rPr>
          <w:rFonts w:hint="eastAsia" w:ascii="宋体" w:hAnsi="宋体" w:cs="宋体"/>
          <w:b/>
          <w:bCs/>
          <w:sz w:val="24"/>
          <w:szCs w:val="24"/>
        </w:rPr>
        <w:t>同提供300mm*300mm样品一块（样品独立包装，不做任何标志、标记，否则作无效投标处理），未提供样品者不得参加投标。</w:t>
      </w:r>
    </w:p>
    <w:p>
      <w:pPr>
        <w:widowControl/>
        <w:spacing w:after="75" w:line="440" w:lineRule="exact"/>
        <w:ind w:firstLine="482"/>
        <w:jc w:val="left"/>
        <w:rPr>
          <w:rFonts w:ascii="仿宋_GB2312" w:eastAsia="仿宋_GB2312" w:cs="仿宋_GB2312"/>
          <w:sz w:val="24"/>
        </w:rPr>
      </w:pPr>
      <w:r>
        <w:rPr>
          <w:rFonts w:hint="eastAsia" w:ascii="宋体" w:hAnsi="宋体" w:cs="宋体"/>
          <w:color w:val="545454"/>
          <w:kern w:val="0"/>
          <w:sz w:val="24"/>
        </w:rPr>
        <w:t>（</w:t>
      </w:r>
      <w:r>
        <w:rPr>
          <w:rFonts w:hint="eastAsia" w:ascii="仿宋_GB2312" w:eastAsia="仿宋_GB2312" w:cs="仿宋_GB2312"/>
          <w:sz w:val="24"/>
        </w:rPr>
        <w:t>二）商务标</w:t>
      </w:r>
      <w:r>
        <w:rPr>
          <w:rFonts w:ascii="仿宋_GB2312" w:eastAsia="仿宋_GB2312" w:cs="仿宋_GB2312"/>
          <w:sz w:val="24"/>
        </w:rPr>
        <w:t>(</w:t>
      </w:r>
      <w:r>
        <w:rPr>
          <w:rFonts w:hint="eastAsia" w:ascii="仿宋_GB2312" w:eastAsia="仿宋_GB2312" w:cs="仿宋_GB2312"/>
          <w:sz w:val="24"/>
        </w:rPr>
        <w:t>独立包装，一式一份</w:t>
      </w:r>
      <w:r>
        <w:rPr>
          <w:rFonts w:ascii="仿宋_GB2312" w:eastAsia="仿宋_GB2312" w:cs="仿宋_GB2312"/>
          <w:sz w:val="24"/>
        </w:rPr>
        <w:t>)</w:t>
      </w:r>
    </w:p>
    <w:p>
      <w:pPr>
        <w:widowControl/>
        <w:spacing w:after="75" w:line="440" w:lineRule="exact"/>
        <w:ind w:firstLine="482"/>
        <w:jc w:val="left"/>
        <w:rPr>
          <w:rFonts w:ascii="仿宋_GB2312" w:eastAsia="仿宋_GB2312" w:cs="仿宋_GB2312"/>
          <w:sz w:val="24"/>
        </w:rPr>
      </w:pPr>
      <w:r>
        <w:rPr>
          <w:rFonts w:hint="eastAsia" w:ascii="仿宋_GB2312" w:eastAsia="仿宋_GB2312" w:cs="仿宋_GB2312"/>
          <w:sz w:val="24"/>
        </w:rPr>
        <w:t>（</w:t>
      </w:r>
      <w:r>
        <w:rPr>
          <w:rFonts w:ascii="仿宋_GB2312" w:eastAsia="仿宋_GB2312" w:cs="仿宋_GB2312"/>
          <w:sz w:val="24"/>
        </w:rPr>
        <w:t>1</w:t>
      </w:r>
      <w:r>
        <w:rPr>
          <w:rFonts w:hint="eastAsia" w:ascii="仿宋_GB2312" w:eastAsia="仿宋_GB2312" w:cs="仿宋_GB2312"/>
          <w:sz w:val="24"/>
        </w:rPr>
        <w:t>）营业执照复印件</w:t>
      </w:r>
    </w:p>
    <w:p>
      <w:pPr>
        <w:widowControl/>
        <w:spacing w:after="75" w:line="440" w:lineRule="exact"/>
        <w:ind w:firstLine="482"/>
        <w:jc w:val="left"/>
        <w:rPr>
          <w:rFonts w:ascii="仿宋_GB2312" w:eastAsia="仿宋_GB2312" w:cs="仿宋_GB2312"/>
          <w:sz w:val="24"/>
        </w:rPr>
      </w:pPr>
      <w:r>
        <w:rPr>
          <w:rFonts w:hint="eastAsia" w:ascii="仿宋_GB2312" w:eastAsia="仿宋_GB2312" w:cs="仿宋_GB2312"/>
          <w:sz w:val="24"/>
        </w:rPr>
        <w:t>（2）法定代表人资格证明原件</w:t>
      </w:r>
    </w:p>
    <w:p>
      <w:pPr>
        <w:widowControl/>
        <w:spacing w:after="75" w:line="440" w:lineRule="exact"/>
        <w:ind w:firstLine="482"/>
        <w:jc w:val="left"/>
        <w:rPr>
          <w:rFonts w:ascii="仿宋_GB2312" w:eastAsia="仿宋_GB2312" w:cs="仿宋_GB2312"/>
          <w:sz w:val="24"/>
        </w:rPr>
      </w:pPr>
      <w:r>
        <w:rPr>
          <w:rFonts w:hint="eastAsia" w:ascii="仿宋_GB2312" w:eastAsia="仿宋_GB2312" w:cs="仿宋_GB2312"/>
          <w:sz w:val="24"/>
        </w:rPr>
        <w:t>（3）法定代表人授权书原件</w:t>
      </w:r>
    </w:p>
    <w:p>
      <w:pPr>
        <w:widowControl/>
        <w:spacing w:after="75" w:line="440" w:lineRule="exact"/>
        <w:ind w:firstLine="482"/>
        <w:jc w:val="left"/>
        <w:rPr>
          <w:rFonts w:ascii="仿宋_GB2312" w:eastAsia="仿宋_GB2312" w:cs="仿宋_GB2312"/>
          <w:sz w:val="24"/>
        </w:rPr>
      </w:pPr>
      <w:r>
        <w:rPr>
          <w:rFonts w:hint="eastAsia" w:ascii="仿宋_GB2312" w:eastAsia="仿宋_GB2312" w:cs="仿宋_GB2312"/>
          <w:sz w:val="24"/>
        </w:rPr>
        <w:t>（4）法定代表人及授权代表身份证复印件或其他相关证明</w:t>
      </w:r>
    </w:p>
    <w:p>
      <w:pPr>
        <w:widowControl/>
        <w:spacing w:after="75" w:line="440" w:lineRule="exact"/>
        <w:ind w:firstLine="600" w:firstLineChars="250"/>
        <w:jc w:val="left"/>
        <w:rPr>
          <w:rFonts w:ascii="仿宋_GB2312" w:eastAsia="仿宋_GB2312" w:cs="仿宋_GB2312"/>
          <w:sz w:val="24"/>
        </w:rPr>
      </w:pPr>
      <w:r>
        <w:rPr>
          <w:rFonts w:hint="eastAsia" w:ascii="仿宋_GB2312" w:eastAsia="仿宋_GB2312" w:cs="仿宋_GB2312"/>
          <w:sz w:val="24"/>
        </w:rPr>
        <w:t>⑸工期承诺、质量承诺、安全承诺等</w:t>
      </w:r>
    </w:p>
    <w:p>
      <w:pPr>
        <w:spacing w:line="360" w:lineRule="auto"/>
        <w:ind w:firstLine="600" w:firstLineChars="250"/>
        <w:rPr>
          <w:sz w:val="24"/>
        </w:rPr>
      </w:pPr>
      <w:r>
        <w:rPr>
          <w:rFonts w:hint="eastAsia" w:ascii="仿宋_GB2312" w:eastAsia="仿宋_GB2312" w:cs="仿宋_GB2312"/>
          <w:sz w:val="24"/>
        </w:rPr>
        <w:t>⑹</w:t>
      </w:r>
      <w:r>
        <w:rPr>
          <w:rFonts w:hint="eastAsia" w:ascii="仿宋_GB2312" w:eastAsia="仿宋_GB2312" w:cs="仿宋_GB2312"/>
          <w:b/>
          <w:sz w:val="24"/>
        </w:rPr>
        <w:t>针对提供的施工要求</w:t>
      </w:r>
      <w:r>
        <w:rPr>
          <w:rFonts w:hint="eastAsia" w:ascii="仿宋_GB2312" w:eastAsia="仿宋_GB2312"/>
          <w:sz w:val="24"/>
        </w:rPr>
        <w:t>（详见附件二）</w:t>
      </w:r>
      <w:r>
        <w:rPr>
          <w:rFonts w:hint="eastAsia" w:ascii="仿宋_GB2312" w:eastAsia="仿宋_GB2312" w:cs="仿宋_GB2312"/>
          <w:b/>
          <w:sz w:val="24"/>
        </w:rPr>
        <w:t>，投标单位进行投标报价，所报价格为固定合同单价（</w:t>
      </w:r>
      <w:r>
        <w:rPr>
          <w:rFonts w:hint="eastAsia" w:ascii="仿宋_GB2312" w:eastAsia="仿宋_GB2312" w:cs="仿宋_GB2312"/>
          <w:sz w:val="24"/>
        </w:rPr>
        <w:t>含人材机、利润、税金、垃圾清理外运及成品保护等所有费用</w:t>
      </w:r>
      <w:r>
        <w:rPr>
          <w:rFonts w:hint="eastAsia" w:ascii="仿宋_GB2312" w:eastAsia="仿宋_GB2312" w:cs="仿宋_GB2312"/>
          <w:b/>
          <w:sz w:val="24"/>
        </w:rPr>
        <w:t>）和合同总价，即场地铺设卷材4300</w:t>
      </w:r>
      <w:r>
        <w:rPr>
          <w:rFonts w:hint="eastAsia" w:ascii="仿宋_GB2312" w:eastAsia="仿宋_GB2312"/>
          <w:b/>
          <w:sz w:val="24"/>
        </w:rPr>
        <w:t>㎡ⅹ</w:t>
      </w:r>
      <w:r>
        <w:rPr>
          <w:rFonts w:ascii="仿宋_GB2312" w:eastAsia="仿宋_GB2312"/>
          <w:b/>
          <w:sz w:val="24"/>
          <w:u w:val="single"/>
        </w:rPr>
        <w:t xml:space="preserve">   </w:t>
      </w:r>
      <w:r>
        <w:rPr>
          <w:rFonts w:hint="eastAsia" w:ascii="仿宋_GB2312" w:eastAsia="仿宋_GB2312"/>
          <w:b/>
          <w:sz w:val="24"/>
        </w:rPr>
        <w:t>元</w:t>
      </w:r>
      <w:r>
        <w:rPr>
          <w:rFonts w:ascii="仿宋_GB2312" w:eastAsia="仿宋_GB2312"/>
          <w:b/>
          <w:sz w:val="24"/>
        </w:rPr>
        <w:t>/</w:t>
      </w:r>
      <w:r>
        <w:rPr>
          <w:rFonts w:hint="eastAsia" w:ascii="仿宋_GB2312" w:eastAsia="仿宋_GB2312"/>
          <w:b/>
          <w:sz w:val="24"/>
        </w:rPr>
        <w:t>㎡</w:t>
      </w:r>
      <w:r>
        <w:rPr>
          <w:rFonts w:hint="eastAsia" w:ascii="仿宋_GB2312" w:eastAsia="仿宋_GB2312"/>
          <w:sz w:val="24"/>
        </w:rPr>
        <w:t>=</w:t>
      </w:r>
      <w:r>
        <w:rPr>
          <w:rFonts w:ascii="仿宋_GB2312" w:eastAsia="仿宋_GB2312"/>
          <w:b/>
          <w:sz w:val="24"/>
          <w:u w:val="single"/>
        </w:rPr>
        <w:t xml:space="preserve">   </w:t>
      </w:r>
      <w:r>
        <w:rPr>
          <w:rFonts w:hint="eastAsia" w:ascii="仿宋_GB2312" w:eastAsia="仿宋_GB2312"/>
          <w:b/>
          <w:sz w:val="24"/>
        </w:rPr>
        <w:t>元；</w:t>
      </w:r>
      <w:r>
        <w:rPr>
          <w:rFonts w:hint="eastAsia" w:ascii="仿宋_GB2312" w:eastAsia="仿宋_GB2312" w:cs="仿宋_GB2312"/>
          <w:b/>
          <w:sz w:val="24"/>
        </w:rPr>
        <w:t>场地划线6片</w:t>
      </w:r>
      <w:r>
        <w:rPr>
          <w:rFonts w:hint="eastAsia" w:ascii="仿宋_GB2312" w:eastAsia="仿宋_GB2312"/>
          <w:b/>
          <w:sz w:val="24"/>
        </w:rPr>
        <w:t>ⅹ</w:t>
      </w:r>
      <w:r>
        <w:rPr>
          <w:rFonts w:ascii="仿宋_GB2312" w:eastAsia="仿宋_GB2312"/>
          <w:b/>
          <w:sz w:val="24"/>
          <w:u w:val="single"/>
        </w:rPr>
        <w:t xml:space="preserve">   </w:t>
      </w:r>
      <w:r>
        <w:rPr>
          <w:rFonts w:hint="eastAsia" w:ascii="仿宋_GB2312" w:eastAsia="仿宋_GB2312"/>
          <w:b/>
          <w:sz w:val="24"/>
        </w:rPr>
        <w:t>元</w:t>
      </w:r>
      <w:r>
        <w:rPr>
          <w:rFonts w:ascii="仿宋_GB2312" w:eastAsia="仿宋_GB2312"/>
          <w:b/>
          <w:sz w:val="24"/>
        </w:rPr>
        <w:t>/</w:t>
      </w:r>
      <w:r>
        <w:rPr>
          <w:rFonts w:hint="eastAsia" w:ascii="仿宋_GB2312" w:eastAsia="仿宋_GB2312"/>
          <w:b/>
          <w:sz w:val="24"/>
        </w:rPr>
        <w:t>片</w:t>
      </w:r>
      <w:r>
        <w:rPr>
          <w:rFonts w:hint="eastAsia" w:ascii="仿宋_GB2312" w:eastAsia="仿宋_GB2312"/>
          <w:sz w:val="24"/>
        </w:rPr>
        <w:t>=</w:t>
      </w:r>
      <w:r>
        <w:rPr>
          <w:rFonts w:ascii="仿宋_GB2312" w:eastAsia="仿宋_GB2312"/>
          <w:b/>
          <w:sz w:val="24"/>
          <w:u w:val="single"/>
        </w:rPr>
        <w:t xml:space="preserve">   </w:t>
      </w:r>
      <w:r>
        <w:rPr>
          <w:rFonts w:hint="eastAsia" w:ascii="仿宋_GB2312" w:eastAsia="仿宋_GB2312"/>
          <w:b/>
          <w:sz w:val="24"/>
        </w:rPr>
        <w:t>元</w:t>
      </w:r>
    </w:p>
    <w:p>
      <w:pPr>
        <w:snapToGrid w:val="0"/>
        <w:spacing w:line="400" w:lineRule="exact"/>
        <w:ind w:firstLine="480" w:firstLineChars="200"/>
        <w:rPr>
          <w:rFonts w:ascii="仿宋_GB2312" w:eastAsia="仿宋_GB2312"/>
          <w:sz w:val="24"/>
        </w:rPr>
      </w:pPr>
      <w:r>
        <w:rPr>
          <w:rFonts w:hint="eastAsia" w:ascii="仿宋_GB2312" w:eastAsia="仿宋_GB2312" w:cs="仿宋_GB2312"/>
          <w:sz w:val="24"/>
        </w:rPr>
        <w:t>上述资料须封袋密装，复印件加盖公章，在封袋骑缝处</w:t>
      </w:r>
      <w:r>
        <w:rPr>
          <w:rFonts w:hint="eastAsia" w:ascii="仿宋_GB2312" w:eastAsia="仿宋_GB2312"/>
          <w:sz w:val="24"/>
        </w:rPr>
        <w:t>加盖投标人和法定代表人印章，否则按废标处理。</w:t>
      </w:r>
      <w:r>
        <w:rPr>
          <w:rFonts w:hint="eastAsia"/>
          <w:sz w:val="24"/>
        </w:rPr>
        <w:t>营业执照</w:t>
      </w:r>
      <w:r>
        <w:rPr>
          <w:rFonts w:hint="eastAsia" w:ascii="仿宋_GB2312" w:eastAsia="仿宋_GB2312" w:cs="仿宋_GB2312"/>
          <w:sz w:val="24"/>
        </w:rPr>
        <w:t>原件带至评标现场备查。</w:t>
      </w:r>
    </w:p>
    <w:p>
      <w:pPr>
        <w:snapToGrid w:val="0"/>
        <w:spacing w:line="360" w:lineRule="exact"/>
        <w:ind w:firstLine="479" w:firstLineChars="199"/>
        <w:rPr>
          <w:rFonts w:eastAsia="黑体" w:cs="黑体"/>
          <w:b/>
          <w:bCs/>
          <w:sz w:val="24"/>
        </w:rPr>
      </w:pPr>
      <w:r>
        <w:rPr>
          <w:rFonts w:hint="eastAsia" w:eastAsia="黑体" w:cs="黑体"/>
          <w:b/>
          <w:bCs/>
          <w:sz w:val="24"/>
        </w:rPr>
        <w:t>三、结算方式</w:t>
      </w:r>
    </w:p>
    <w:p>
      <w:pPr>
        <w:snapToGrid w:val="0"/>
        <w:spacing w:line="400" w:lineRule="exact"/>
        <w:ind w:firstLine="437"/>
        <w:rPr>
          <w:rFonts w:ascii="仿宋_GB2312" w:eastAsia="仿宋_GB2312"/>
          <w:sz w:val="24"/>
        </w:rPr>
      </w:pPr>
      <w:bookmarkStart w:id="0" w:name="OLE_LINK5"/>
      <w:bookmarkStart w:id="1" w:name="OLE_LINK3"/>
      <w:r>
        <w:rPr>
          <w:rFonts w:ascii="仿宋_GB2312" w:eastAsia="仿宋_GB2312" w:cs="仿宋_GB2312"/>
          <w:sz w:val="24"/>
        </w:rPr>
        <w:t>1</w:t>
      </w:r>
      <w:r>
        <w:rPr>
          <w:rFonts w:hint="eastAsia" w:ascii="仿宋_GB2312" w:eastAsia="仿宋_GB2312" w:cs="仿宋_GB2312"/>
          <w:sz w:val="24"/>
        </w:rPr>
        <w:t>、</w:t>
      </w:r>
      <w:r>
        <w:rPr>
          <w:rFonts w:hint="eastAsia" w:ascii="仿宋_GB2312" w:eastAsia="仿宋_GB2312"/>
          <w:sz w:val="24"/>
        </w:rPr>
        <w:t>投标报价部分：工程量按实结算，以审计审核为准；</w:t>
      </w:r>
      <w:r>
        <w:rPr>
          <w:rFonts w:ascii="仿宋_GB2312" w:eastAsia="仿宋_GB2312" w:cs="仿宋_GB2312"/>
          <w:sz w:val="24"/>
        </w:rPr>
        <w:t xml:space="preserve"> 2</w:t>
      </w:r>
      <w:r>
        <w:rPr>
          <w:rFonts w:hint="eastAsia" w:ascii="仿宋_GB2312" w:eastAsia="仿宋_GB2312" w:cs="仿宋_GB2312"/>
          <w:sz w:val="24"/>
        </w:rPr>
        <w:t>、</w:t>
      </w:r>
      <w:bookmarkEnd w:id="0"/>
      <w:bookmarkEnd w:id="1"/>
      <w:r>
        <w:rPr>
          <w:rFonts w:hint="eastAsia" w:ascii="仿宋_GB2312" w:eastAsia="仿宋_GB2312" w:cs="仿宋_GB2312"/>
          <w:sz w:val="24"/>
        </w:rPr>
        <w:t>其它零星项目及因非承包人原因引起的新增工程内容，结算按</w:t>
      </w:r>
      <w:r>
        <w:rPr>
          <w:rFonts w:ascii="仿宋_GB2312" w:eastAsia="仿宋_GB2312" w:cs="仿宋_GB2312"/>
          <w:sz w:val="24"/>
          <w:szCs w:val="24"/>
        </w:rPr>
        <w:t>2009</w:t>
      </w:r>
      <w:r>
        <w:rPr>
          <w:rFonts w:hint="eastAsia" w:ascii="仿宋_GB2312" w:eastAsia="仿宋_GB2312" w:cs="仿宋_GB2312"/>
          <w:color w:val="000000"/>
          <w:sz w:val="24"/>
          <w:szCs w:val="24"/>
        </w:rPr>
        <w:t>年</w:t>
      </w:r>
      <w:r>
        <w:rPr>
          <w:rFonts w:hint="eastAsia" w:ascii="仿宋_GB2312" w:eastAsia="仿宋_GB2312" w:cs="仿宋_GB2312"/>
          <w:sz w:val="24"/>
          <w:szCs w:val="24"/>
        </w:rPr>
        <w:t>版《江苏省房屋修缮工程计价表》</w:t>
      </w:r>
      <w:r>
        <w:rPr>
          <w:rFonts w:hint="eastAsia" w:ascii="仿宋_GB2312" w:eastAsia="仿宋_GB2312" w:cs="仿宋_GB2312"/>
          <w:sz w:val="24"/>
        </w:rPr>
        <w:t>、</w:t>
      </w:r>
      <w:r>
        <w:rPr>
          <w:rFonts w:ascii="仿宋_GB2312" w:eastAsia="仿宋_GB2312" w:cs="仿宋_GB2312"/>
          <w:sz w:val="24"/>
        </w:rPr>
        <w:t>2014</w:t>
      </w:r>
      <w:r>
        <w:rPr>
          <w:rFonts w:hint="eastAsia" w:ascii="仿宋_GB2312" w:eastAsia="仿宋_GB2312" w:cs="仿宋_GB2312"/>
          <w:sz w:val="24"/>
        </w:rPr>
        <w:t>年版《江苏省建筑与装饰工程计价定额》、《江苏省安装工程计价定额》，《江苏省建设工程费用定额》及</w:t>
      </w:r>
      <w:r>
        <w:rPr>
          <w:rFonts w:ascii="仿宋_GB2312" w:eastAsia="仿宋_GB2312" w:cs="仿宋_GB2312"/>
          <w:sz w:val="24"/>
        </w:rPr>
        <w:t>201</w:t>
      </w:r>
      <w:r>
        <w:rPr>
          <w:rFonts w:hint="eastAsia" w:ascii="仿宋_GB2312" w:eastAsia="仿宋_GB2312" w:cs="仿宋_GB2312"/>
          <w:sz w:val="24"/>
        </w:rPr>
        <w:t>8年第10期南通建设工程造价信息，总价下浮</w:t>
      </w:r>
      <w:r>
        <w:rPr>
          <w:rFonts w:ascii="仿宋_GB2312" w:eastAsia="仿宋_GB2312" w:cs="仿宋_GB2312"/>
          <w:sz w:val="24"/>
        </w:rPr>
        <w:t>12%</w:t>
      </w:r>
      <w:r>
        <w:rPr>
          <w:rFonts w:hint="eastAsia" w:ascii="仿宋_GB2312" w:eastAsia="仿宋_GB2312" w:cs="仿宋_GB2312"/>
          <w:sz w:val="24"/>
        </w:rPr>
        <w:t>计算，其中现场安全文明施工措施费计取</w:t>
      </w:r>
      <w:r>
        <w:rPr>
          <w:rFonts w:ascii="仿宋_GB2312" w:eastAsia="仿宋_GB2312" w:cs="仿宋_GB2312"/>
          <w:sz w:val="24"/>
        </w:rPr>
        <w:t>1.4%</w:t>
      </w:r>
      <w:r>
        <w:rPr>
          <w:rFonts w:hint="eastAsia" w:ascii="仿宋_GB2312" w:eastAsia="仿宋_GB2312" w:cs="仿宋_GB2312"/>
          <w:sz w:val="24"/>
        </w:rPr>
        <w:t>基本费，规费计取社会保险费3.5</w:t>
      </w:r>
      <w:r>
        <w:rPr>
          <w:rFonts w:ascii="仿宋_GB2312" w:eastAsia="仿宋_GB2312" w:cs="仿宋_GB2312"/>
          <w:sz w:val="24"/>
        </w:rPr>
        <w:t>%</w:t>
      </w:r>
      <w:r>
        <w:rPr>
          <w:rFonts w:hint="eastAsia" w:ascii="仿宋_GB2312" w:eastAsia="仿宋_GB2312" w:cs="仿宋_GB2312"/>
          <w:sz w:val="24"/>
        </w:rPr>
        <w:t>，措施费按实际发生的结算</w:t>
      </w:r>
      <w:r>
        <w:rPr>
          <w:rFonts w:ascii="仿宋_GB2312" w:eastAsia="仿宋_GB2312" w:cs="仿宋_GB2312"/>
          <w:sz w:val="24"/>
        </w:rPr>
        <w:t xml:space="preserve">, </w:t>
      </w:r>
      <w:r>
        <w:rPr>
          <w:rFonts w:hint="eastAsia" w:ascii="仿宋_GB2312" w:eastAsia="仿宋_GB2312" w:cs="仿宋_GB2312"/>
          <w:sz w:val="24"/>
        </w:rPr>
        <w:t>税金按简易计税方法计算即</w:t>
      </w:r>
      <w:r>
        <w:rPr>
          <w:rFonts w:ascii="仿宋_GB2312" w:eastAsia="仿宋_GB2312" w:cs="仿宋_GB2312"/>
          <w:sz w:val="24"/>
        </w:rPr>
        <w:t>3.36%</w:t>
      </w:r>
      <w:r>
        <w:rPr>
          <w:rFonts w:hint="eastAsia" w:ascii="仿宋_GB2312" w:eastAsia="仿宋_GB2312" w:cs="仿宋_GB2312"/>
          <w:sz w:val="24"/>
        </w:rPr>
        <w:t>；甲方认质认价材料及签证独立费不予下浮，工程量以现场测量为准。</w:t>
      </w:r>
    </w:p>
    <w:p>
      <w:pPr>
        <w:snapToGrid w:val="0"/>
        <w:spacing w:line="400" w:lineRule="exact"/>
        <w:ind w:firstLine="405" w:firstLineChars="168"/>
        <w:rPr>
          <w:rFonts w:eastAsia="黑体" w:cs="黑体"/>
          <w:b/>
          <w:bCs/>
          <w:sz w:val="24"/>
        </w:rPr>
      </w:pPr>
      <w:r>
        <w:rPr>
          <w:rFonts w:hint="eastAsia" w:eastAsia="黑体" w:cs="黑体"/>
          <w:b/>
          <w:bCs/>
          <w:sz w:val="24"/>
        </w:rPr>
        <w:t>五、质量标准</w:t>
      </w:r>
    </w:p>
    <w:p>
      <w:pPr>
        <w:snapToGrid w:val="0"/>
        <w:spacing w:line="560" w:lineRule="exact"/>
        <w:ind w:firstLine="437"/>
        <w:rPr>
          <w:rFonts w:ascii="仿宋_GB2312" w:eastAsia="仿宋_GB2312" w:cs="仿宋_GB2312"/>
          <w:sz w:val="24"/>
        </w:rPr>
      </w:pPr>
      <w:r>
        <w:rPr>
          <w:rFonts w:hint="eastAsia" w:ascii="仿宋_GB2312" w:eastAsia="仿宋_GB2312" w:cs="仿宋_GB2312"/>
          <w:sz w:val="24"/>
        </w:rPr>
        <w:t>质量要求合格，符合验收规范。</w:t>
      </w:r>
    </w:p>
    <w:p>
      <w:pPr>
        <w:snapToGrid w:val="0"/>
        <w:spacing w:line="400" w:lineRule="exact"/>
        <w:ind w:firstLine="405" w:firstLineChars="168"/>
        <w:rPr>
          <w:rFonts w:eastAsia="黑体" w:cs="黑体"/>
          <w:b/>
          <w:bCs/>
          <w:sz w:val="24"/>
        </w:rPr>
      </w:pPr>
      <w:r>
        <w:rPr>
          <w:rFonts w:hint="eastAsia" w:eastAsia="黑体" w:cs="黑体"/>
          <w:b/>
          <w:bCs/>
          <w:sz w:val="24"/>
        </w:rPr>
        <w:t>六、工期要求</w:t>
      </w:r>
    </w:p>
    <w:p>
      <w:pPr>
        <w:snapToGrid w:val="0"/>
        <w:spacing w:line="400" w:lineRule="exact"/>
        <w:ind w:firstLine="403" w:firstLineChars="168"/>
        <w:rPr>
          <w:rFonts w:ascii="仿宋_GB2312" w:eastAsia="仿宋_GB2312"/>
          <w:b/>
          <w:color w:val="000000" w:themeColor="text1"/>
          <w:sz w:val="28"/>
          <w:szCs w:val="28"/>
        </w:rPr>
      </w:pPr>
      <w:r>
        <w:rPr>
          <w:rFonts w:hint="eastAsia" w:ascii="仿宋_GB2312" w:eastAsia="仿宋_GB2312" w:cs="仿宋_GB2312"/>
          <w:sz w:val="24"/>
        </w:rPr>
        <w:t>工程要求</w:t>
      </w:r>
      <w:r>
        <w:rPr>
          <w:rFonts w:ascii="仿宋_GB2312" w:eastAsia="仿宋_GB2312" w:cs="仿宋_GB2312"/>
          <w:sz w:val="24"/>
        </w:rPr>
        <w:t>201</w:t>
      </w:r>
      <w:r>
        <w:rPr>
          <w:rFonts w:hint="eastAsia" w:ascii="仿宋_GB2312" w:eastAsia="仿宋_GB2312" w:cs="仿宋_GB2312"/>
          <w:sz w:val="24"/>
        </w:rPr>
        <w:t>8年10月31日以前完工。</w:t>
      </w:r>
      <w:r>
        <w:rPr>
          <w:rFonts w:hint="eastAsia" w:ascii="仿宋_GB2312" w:eastAsia="仿宋_GB2312" w:cs="仿宋_GB2312"/>
          <w:b/>
          <w:sz w:val="24"/>
        </w:rPr>
        <w:t>逾期一天，扣</w:t>
      </w:r>
      <w:r>
        <w:rPr>
          <w:rFonts w:ascii="仿宋_GB2312" w:eastAsia="仿宋_GB2312" w:cs="仿宋_GB2312"/>
          <w:b/>
          <w:sz w:val="24"/>
        </w:rPr>
        <w:t>10000</w:t>
      </w:r>
      <w:r>
        <w:rPr>
          <w:rFonts w:hint="eastAsia" w:ascii="仿宋_GB2312" w:eastAsia="仿宋_GB2312" w:cs="仿宋_GB2312"/>
          <w:b/>
          <w:sz w:val="24"/>
        </w:rPr>
        <w:t>元</w:t>
      </w:r>
      <w:r>
        <w:rPr>
          <w:rFonts w:ascii="仿宋_GB2312" w:eastAsia="仿宋_GB2312" w:cs="仿宋_GB2312"/>
          <w:b/>
          <w:sz w:val="24"/>
        </w:rPr>
        <w:t>/</w:t>
      </w:r>
      <w:r>
        <w:rPr>
          <w:rFonts w:hint="eastAsia" w:ascii="仿宋_GB2312" w:eastAsia="仿宋_GB2312" w:cs="仿宋_GB2312"/>
          <w:b/>
          <w:sz w:val="24"/>
        </w:rPr>
        <w:t>每天。</w:t>
      </w:r>
    </w:p>
    <w:p>
      <w:pPr>
        <w:snapToGrid w:val="0"/>
        <w:spacing w:line="400" w:lineRule="exact"/>
        <w:ind w:firstLine="405" w:firstLineChars="168"/>
        <w:rPr>
          <w:rFonts w:eastAsia="黑体" w:cs="黑体"/>
          <w:b/>
          <w:bCs/>
          <w:sz w:val="24"/>
        </w:rPr>
      </w:pPr>
      <w:r>
        <w:rPr>
          <w:rFonts w:hint="eastAsia" w:eastAsia="黑体" w:cs="黑体"/>
          <w:b/>
          <w:bCs/>
          <w:sz w:val="24"/>
        </w:rPr>
        <w:t>七、付款方式</w:t>
      </w:r>
    </w:p>
    <w:p>
      <w:pPr>
        <w:snapToGrid w:val="0"/>
        <w:spacing w:line="400" w:lineRule="exact"/>
        <w:ind w:firstLine="403" w:firstLineChars="168"/>
        <w:rPr>
          <w:rFonts w:ascii="仿宋_GB2312" w:eastAsia="仿宋_GB2312" w:cs="仿宋_GB2312"/>
          <w:sz w:val="24"/>
        </w:rPr>
      </w:pPr>
      <w:r>
        <w:rPr>
          <w:rFonts w:hint="eastAsia" w:ascii="仿宋_GB2312" w:eastAsia="仿宋_GB2312" w:cs="仿宋_GB2312"/>
          <w:sz w:val="24"/>
        </w:rPr>
        <w:t>工程验收合格经审计结束后</w:t>
      </w:r>
      <w:r>
        <w:rPr>
          <w:rFonts w:hint="eastAsia" w:ascii="仿宋_GB2312" w:eastAsia="仿宋_GB2312" w:cs="仿宋_GB2312"/>
          <w:b/>
          <w:sz w:val="24"/>
        </w:rPr>
        <w:t>于2019年上半年支付审计价的95%，</w:t>
      </w:r>
      <w:r>
        <w:rPr>
          <w:rFonts w:hint="eastAsia" w:ascii="仿宋_GB2312" w:eastAsia="仿宋_GB2312" w:cs="仿宋_GB2312"/>
          <w:sz w:val="24"/>
        </w:rPr>
        <w:t>余款一年后视质保情况支付。</w:t>
      </w:r>
    </w:p>
    <w:p>
      <w:pPr>
        <w:snapToGrid w:val="0"/>
        <w:spacing w:line="400" w:lineRule="exact"/>
        <w:ind w:firstLine="405" w:firstLineChars="168"/>
        <w:rPr>
          <w:rFonts w:eastAsia="黑体" w:cs="黑体"/>
          <w:b/>
          <w:bCs/>
          <w:sz w:val="24"/>
        </w:rPr>
      </w:pPr>
      <w:r>
        <w:rPr>
          <w:rFonts w:hint="eastAsia" w:eastAsia="黑体" w:cs="黑体"/>
          <w:b/>
          <w:bCs/>
          <w:sz w:val="24"/>
        </w:rPr>
        <w:t>八、保修内容及期限</w:t>
      </w:r>
    </w:p>
    <w:p>
      <w:pPr>
        <w:snapToGrid w:val="0"/>
        <w:spacing w:line="400" w:lineRule="exact"/>
        <w:ind w:firstLine="403" w:firstLineChars="168"/>
        <w:rPr>
          <w:rFonts w:ascii="仿宋_GB2312" w:eastAsia="仿宋_GB2312" w:cs="仿宋_GB2312"/>
          <w:sz w:val="28"/>
          <w:szCs w:val="28"/>
        </w:rPr>
      </w:pPr>
      <w:r>
        <w:rPr>
          <w:rFonts w:hint="eastAsia" w:ascii="仿宋_GB2312" w:eastAsia="仿宋_GB2312" w:cs="仿宋_GB2312"/>
          <w:sz w:val="24"/>
        </w:rPr>
        <w:t>凡乙方施工范围均在保修范围内，保修期限一年。</w:t>
      </w:r>
    </w:p>
    <w:p>
      <w:pPr>
        <w:snapToGrid w:val="0"/>
        <w:spacing w:line="400" w:lineRule="exact"/>
        <w:ind w:firstLine="405" w:firstLineChars="168"/>
        <w:rPr>
          <w:rFonts w:eastAsia="黑体" w:cs="黑体"/>
          <w:b/>
          <w:bCs/>
          <w:sz w:val="24"/>
        </w:rPr>
      </w:pPr>
      <w:r>
        <w:rPr>
          <w:rFonts w:hint="eastAsia" w:eastAsia="黑体" w:cs="黑体"/>
          <w:b/>
          <w:bCs/>
          <w:sz w:val="24"/>
        </w:rPr>
        <w:t>九、投标截止日期</w:t>
      </w:r>
    </w:p>
    <w:p>
      <w:pPr>
        <w:snapToGrid w:val="0"/>
        <w:spacing w:line="400" w:lineRule="exact"/>
        <w:ind w:firstLine="403" w:firstLineChars="168"/>
        <w:rPr>
          <w:rFonts w:ascii="仿宋_GB2312" w:eastAsia="仿宋_GB2312"/>
          <w:sz w:val="28"/>
          <w:szCs w:val="28"/>
        </w:rPr>
      </w:pPr>
      <w:r>
        <w:rPr>
          <w:rFonts w:hint="eastAsia" w:ascii="仿宋_GB2312" w:eastAsia="仿宋_GB2312" w:cs="仿宋_GB2312"/>
          <w:sz w:val="24"/>
        </w:rPr>
        <w:t>投标文件密封、盖章后于</w:t>
      </w:r>
      <w:r>
        <w:rPr>
          <w:rFonts w:hint="eastAsia" w:ascii="仿宋_GB2312" w:eastAsia="仿宋_GB2312" w:cs="仿宋_GB2312"/>
          <w:color w:val="FF0000"/>
          <w:sz w:val="24"/>
        </w:rPr>
        <w:t>10月15日上午9：3</w:t>
      </w:r>
      <w:r>
        <w:rPr>
          <w:rFonts w:ascii="仿宋_GB2312" w:eastAsia="仿宋_GB2312" w:cs="仿宋_GB2312"/>
          <w:color w:val="FF0000"/>
          <w:sz w:val="24"/>
        </w:rPr>
        <w:t>0</w:t>
      </w:r>
      <w:r>
        <w:rPr>
          <w:rFonts w:hint="eastAsia" w:ascii="仿宋_GB2312" w:eastAsia="仿宋_GB2312" w:cs="仿宋_GB2312"/>
          <w:color w:val="FF0000"/>
          <w:sz w:val="24"/>
        </w:rPr>
        <w:t>时</w:t>
      </w:r>
      <w:r>
        <w:rPr>
          <w:rFonts w:hint="eastAsia" w:ascii="仿宋_GB2312" w:eastAsia="仿宋_GB2312" w:cs="仿宋_GB2312"/>
          <w:sz w:val="24"/>
        </w:rPr>
        <w:t>以前送达南通大学主校区后勤保障部（综合楼</w:t>
      </w:r>
      <w:r>
        <w:rPr>
          <w:rFonts w:ascii="仿宋_GB2312" w:eastAsia="仿宋_GB2312" w:cs="仿宋_GB2312"/>
          <w:sz w:val="24"/>
        </w:rPr>
        <w:t>414</w:t>
      </w:r>
      <w:r>
        <w:rPr>
          <w:rFonts w:hint="eastAsia" w:ascii="仿宋_GB2312" w:eastAsia="仿宋_GB2312" w:cs="仿宋_GB2312"/>
          <w:sz w:val="24"/>
        </w:rPr>
        <w:t>会议室），逾期按废标处理。</w:t>
      </w:r>
    </w:p>
    <w:p>
      <w:pPr>
        <w:snapToGrid w:val="0"/>
        <w:spacing w:line="400" w:lineRule="exact"/>
        <w:ind w:firstLine="405" w:firstLineChars="168"/>
        <w:rPr>
          <w:rFonts w:eastAsia="黑体" w:cs="黑体"/>
          <w:b/>
          <w:bCs/>
          <w:sz w:val="24"/>
        </w:rPr>
      </w:pPr>
      <w:r>
        <w:rPr>
          <w:rFonts w:hint="eastAsia" w:eastAsia="黑体" w:cs="黑体"/>
          <w:b/>
          <w:bCs/>
          <w:sz w:val="24"/>
        </w:rPr>
        <w:t>十、招标控制价</w:t>
      </w:r>
    </w:p>
    <w:p>
      <w:pPr>
        <w:snapToGrid w:val="0"/>
        <w:spacing w:line="400" w:lineRule="exact"/>
        <w:ind w:firstLine="403" w:firstLineChars="168"/>
        <w:rPr>
          <w:rFonts w:eastAsia="黑体" w:cs="黑体"/>
          <w:b/>
          <w:bCs/>
          <w:sz w:val="24"/>
        </w:rPr>
      </w:pPr>
      <w:r>
        <w:rPr>
          <w:rFonts w:hint="eastAsia" w:ascii="仿宋_GB2312" w:eastAsia="仿宋_GB2312" w:cs="仿宋_GB2312"/>
          <w:sz w:val="24"/>
        </w:rPr>
        <w:t>本工程招标控制价伍拾伍万元，超过者一律作废标处理。</w:t>
      </w:r>
    </w:p>
    <w:p>
      <w:pPr>
        <w:snapToGrid w:val="0"/>
        <w:spacing w:line="400" w:lineRule="exact"/>
        <w:ind w:firstLine="405" w:firstLineChars="168"/>
        <w:rPr>
          <w:rFonts w:eastAsia="黑体" w:cs="黑体"/>
          <w:b/>
          <w:bCs/>
          <w:sz w:val="24"/>
        </w:rPr>
      </w:pPr>
      <w:r>
        <w:rPr>
          <w:rFonts w:hint="eastAsia" w:eastAsia="黑体" w:cs="黑体"/>
          <w:b/>
          <w:bCs/>
          <w:sz w:val="24"/>
        </w:rPr>
        <w:t>十一、评标办法</w:t>
      </w:r>
    </w:p>
    <w:p>
      <w:pPr>
        <w:spacing w:line="500" w:lineRule="exact"/>
        <w:ind w:firstLine="480" w:firstLineChars="200"/>
        <w:rPr>
          <w:rFonts w:ascii="仿宋_GB2312" w:eastAsia="仿宋_GB2312" w:cs="仿宋_GB2312"/>
          <w:sz w:val="24"/>
        </w:rPr>
      </w:pPr>
      <w:r>
        <w:rPr>
          <w:rFonts w:hint="eastAsia" w:ascii="仿宋_GB2312" w:eastAsia="仿宋_GB2312" w:cs="仿宋_GB2312"/>
          <w:sz w:val="24"/>
        </w:rPr>
        <w:t>技术标50分，详见附件一中评分细则。</w:t>
      </w:r>
    </w:p>
    <w:p>
      <w:pPr>
        <w:snapToGrid w:val="0"/>
        <w:spacing w:line="400" w:lineRule="exact"/>
        <w:ind w:firstLine="403" w:firstLineChars="168"/>
        <w:rPr>
          <w:rFonts w:ascii="仿宋_GB2312" w:eastAsia="仿宋_GB2312" w:cs="仿宋_GB2312"/>
          <w:sz w:val="24"/>
        </w:rPr>
      </w:pPr>
      <w:r>
        <w:rPr>
          <w:rFonts w:hint="eastAsia" w:ascii="仿宋_GB2312" w:eastAsia="仿宋_GB2312" w:cs="仿宋_GB2312"/>
          <w:sz w:val="24"/>
        </w:rPr>
        <w:t>商务标5</w:t>
      </w:r>
      <w:r>
        <w:rPr>
          <w:rFonts w:ascii="仿宋_GB2312" w:eastAsia="仿宋_GB2312" w:cs="仿宋_GB2312"/>
          <w:sz w:val="24"/>
        </w:rPr>
        <w:t>0</w:t>
      </w:r>
      <w:r>
        <w:rPr>
          <w:rFonts w:hint="eastAsia" w:ascii="仿宋_GB2312" w:eastAsia="仿宋_GB2312" w:cs="仿宋_GB2312"/>
          <w:sz w:val="24"/>
        </w:rPr>
        <w:t>分，满足招标文件要求且总报价最低得5</w:t>
      </w:r>
      <w:r>
        <w:rPr>
          <w:rFonts w:ascii="仿宋_GB2312" w:eastAsia="仿宋_GB2312" w:cs="仿宋_GB2312"/>
          <w:sz w:val="24"/>
        </w:rPr>
        <w:t>0</w:t>
      </w:r>
      <w:r>
        <w:rPr>
          <w:rFonts w:hint="eastAsia" w:ascii="仿宋_GB2312" w:eastAsia="仿宋_GB2312" w:cs="仿宋_GB2312"/>
          <w:sz w:val="24"/>
        </w:rPr>
        <w:t>分，其次按：满分价÷其他报价×5</w:t>
      </w:r>
      <w:r>
        <w:rPr>
          <w:rFonts w:ascii="仿宋_GB2312" w:eastAsia="仿宋_GB2312" w:cs="仿宋_GB2312"/>
          <w:sz w:val="24"/>
        </w:rPr>
        <w:t>0</w:t>
      </w:r>
      <w:r>
        <w:rPr>
          <w:rFonts w:hint="eastAsia" w:ascii="仿宋_GB2312" w:eastAsia="仿宋_GB2312" w:cs="仿宋_GB2312"/>
          <w:sz w:val="24"/>
        </w:rPr>
        <w:t>分计算得分。无论投标结果如何，投标人自行承担投标发生的所有费用。</w:t>
      </w:r>
    </w:p>
    <w:p>
      <w:pPr>
        <w:snapToGrid w:val="0"/>
        <w:spacing w:line="400" w:lineRule="exact"/>
        <w:ind w:firstLine="405" w:firstLineChars="168"/>
        <w:rPr>
          <w:rFonts w:ascii="仿宋_GB2312" w:eastAsia="仿宋_GB2312" w:cs="仿宋_GB2312"/>
          <w:sz w:val="24"/>
        </w:rPr>
      </w:pPr>
      <w:r>
        <w:rPr>
          <w:rFonts w:hint="eastAsia" w:eastAsia="黑体" w:cs="黑体"/>
          <w:b/>
          <w:bCs/>
          <w:sz w:val="24"/>
        </w:rPr>
        <w:t>十二</w:t>
      </w:r>
      <w:r>
        <w:rPr>
          <w:rFonts w:hint="eastAsia" w:ascii="黑体" w:eastAsia="黑体" w:cs="黑体"/>
          <w:sz w:val="24"/>
        </w:rPr>
        <w:t>、</w:t>
      </w:r>
      <w:r>
        <w:rPr>
          <w:rFonts w:hint="eastAsia" w:ascii="仿宋_GB2312" w:eastAsia="仿宋_GB2312" w:cs="仿宋_GB2312"/>
          <w:sz w:val="24"/>
        </w:rPr>
        <w:t>本工程招标书未尽事宜由南通大学后勤保障部负责解释。</w:t>
      </w:r>
    </w:p>
    <w:p>
      <w:pPr>
        <w:snapToGrid w:val="0"/>
        <w:spacing w:line="400" w:lineRule="exact"/>
        <w:ind w:firstLine="403" w:firstLineChars="168"/>
        <w:rPr>
          <w:rFonts w:ascii="仿宋_GB2312" w:eastAsia="仿宋_GB2312" w:cs="仿宋_GB2312"/>
          <w:sz w:val="24"/>
        </w:rPr>
      </w:pPr>
      <w:r>
        <w:rPr>
          <w:rFonts w:hint="eastAsia" w:ascii="仿宋_GB2312" w:eastAsia="仿宋_GB2312" w:cs="仿宋_GB2312"/>
          <w:sz w:val="24"/>
        </w:rPr>
        <w:t>联系电话：</w:t>
      </w:r>
      <w:r>
        <w:rPr>
          <w:rFonts w:ascii="仿宋_GB2312" w:eastAsia="仿宋_GB2312" w:cs="仿宋_GB2312"/>
          <w:sz w:val="24"/>
        </w:rPr>
        <w:t xml:space="preserve">  0513-85012</w:t>
      </w:r>
      <w:r>
        <w:rPr>
          <w:rFonts w:hint="eastAsia" w:ascii="仿宋_GB2312" w:eastAsia="仿宋_GB2312" w:cs="仿宋_GB2312"/>
          <w:sz w:val="24"/>
        </w:rPr>
        <w:t>292</w:t>
      </w:r>
    </w:p>
    <w:p>
      <w:pPr>
        <w:snapToGrid w:val="0"/>
        <w:spacing w:line="400" w:lineRule="exact"/>
        <w:ind w:firstLine="520" w:firstLineChars="217"/>
        <w:rPr>
          <w:rFonts w:ascii="仿宋_GB2312" w:eastAsia="仿宋_GB2312" w:cs="仿宋_GB2312"/>
          <w:sz w:val="24"/>
        </w:rPr>
      </w:pPr>
    </w:p>
    <w:p>
      <w:pPr>
        <w:snapToGrid w:val="0"/>
        <w:spacing w:line="400" w:lineRule="exact"/>
        <w:ind w:firstLine="520" w:firstLineChars="217"/>
        <w:rPr>
          <w:rFonts w:ascii="仿宋_GB2312" w:eastAsia="仿宋_GB2312" w:cs="仿宋_GB2312"/>
          <w:sz w:val="24"/>
        </w:rPr>
      </w:pPr>
    </w:p>
    <w:p>
      <w:pPr>
        <w:snapToGrid w:val="0"/>
        <w:spacing w:line="400" w:lineRule="exact"/>
        <w:ind w:firstLine="5920" w:firstLineChars="2467"/>
        <w:rPr>
          <w:rFonts w:ascii="仿宋_GB2312" w:eastAsia="仿宋_GB2312" w:cs="仿宋_GB2312"/>
          <w:sz w:val="24"/>
        </w:rPr>
      </w:pPr>
      <w:r>
        <w:rPr>
          <w:rFonts w:hint="eastAsia" w:ascii="仿宋_GB2312" w:eastAsia="仿宋_GB2312" w:cs="仿宋_GB2312"/>
          <w:sz w:val="24"/>
        </w:rPr>
        <w:t>南通大学后勤保障部</w:t>
      </w:r>
    </w:p>
    <w:p>
      <w:pPr>
        <w:snapToGrid w:val="0"/>
        <w:spacing w:line="400" w:lineRule="exact"/>
        <w:ind w:firstLine="6040" w:firstLineChars="2517"/>
        <w:rPr>
          <w:rFonts w:ascii="仿宋_GB2312" w:eastAsia="仿宋_GB2312" w:cs="仿宋_GB2312"/>
          <w:sz w:val="24"/>
        </w:rPr>
      </w:pPr>
      <w:r>
        <w:rPr>
          <w:rFonts w:ascii="仿宋_GB2312" w:eastAsia="仿宋_GB2312" w:cs="仿宋_GB2312"/>
          <w:sz w:val="24"/>
        </w:rPr>
        <w:t>201</w:t>
      </w:r>
      <w:r>
        <w:rPr>
          <w:rFonts w:hint="eastAsia" w:ascii="仿宋_GB2312" w:eastAsia="仿宋_GB2312" w:cs="仿宋_GB2312"/>
          <w:sz w:val="24"/>
        </w:rPr>
        <w:t>8年9月6日</w:t>
      </w:r>
    </w:p>
    <w:p>
      <w:pPr>
        <w:spacing w:line="500" w:lineRule="exact"/>
        <w:ind w:firstLine="560" w:firstLineChars="200"/>
        <w:rPr>
          <w:rFonts w:ascii="宋体" w:cs="宋体"/>
          <w:sz w:val="28"/>
          <w:szCs w:val="28"/>
        </w:rPr>
      </w:pPr>
    </w:p>
    <w:sectPr>
      <w:headerReference r:id="rId3" w:type="default"/>
      <w:pgSz w:w="11906" w:h="16838"/>
      <w:pgMar w:top="907" w:right="1361" w:bottom="907" w:left="136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3C1197"/>
    <w:rsid w:val="0000096E"/>
    <w:rsid w:val="00011920"/>
    <w:rsid w:val="000122AE"/>
    <w:rsid w:val="000166E7"/>
    <w:rsid w:val="0002403E"/>
    <w:rsid w:val="00036F85"/>
    <w:rsid w:val="000435DA"/>
    <w:rsid w:val="000512BB"/>
    <w:rsid w:val="00051B80"/>
    <w:rsid w:val="00054460"/>
    <w:rsid w:val="00062FB5"/>
    <w:rsid w:val="0006487D"/>
    <w:rsid w:val="000745F6"/>
    <w:rsid w:val="00074CC8"/>
    <w:rsid w:val="000759D7"/>
    <w:rsid w:val="000920B0"/>
    <w:rsid w:val="00092503"/>
    <w:rsid w:val="00095202"/>
    <w:rsid w:val="000A462B"/>
    <w:rsid w:val="000A4CB3"/>
    <w:rsid w:val="000A504C"/>
    <w:rsid w:val="000A6218"/>
    <w:rsid w:val="000A70AE"/>
    <w:rsid w:val="000B0072"/>
    <w:rsid w:val="000B77B9"/>
    <w:rsid w:val="000C0C16"/>
    <w:rsid w:val="000C3EBE"/>
    <w:rsid w:val="000C4E1C"/>
    <w:rsid w:val="000D3EEF"/>
    <w:rsid w:val="000F1D0D"/>
    <w:rsid w:val="000F2812"/>
    <w:rsid w:val="000F50B9"/>
    <w:rsid w:val="000F7434"/>
    <w:rsid w:val="00100C5B"/>
    <w:rsid w:val="001010A8"/>
    <w:rsid w:val="00104C13"/>
    <w:rsid w:val="001053A8"/>
    <w:rsid w:val="00105B6F"/>
    <w:rsid w:val="00105D0F"/>
    <w:rsid w:val="00110FD3"/>
    <w:rsid w:val="00111F06"/>
    <w:rsid w:val="00120BA7"/>
    <w:rsid w:val="00122C55"/>
    <w:rsid w:val="00124DEE"/>
    <w:rsid w:val="00125C7A"/>
    <w:rsid w:val="00126720"/>
    <w:rsid w:val="00127AA7"/>
    <w:rsid w:val="00133F1A"/>
    <w:rsid w:val="0014037D"/>
    <w:rsid w:val="001410AD"/>
    <w:rsid w:val="00143F4D"/>
    <w:rsid w:val="00153D0F"/>
    <w:rsid w:val="00154AB3"/>
    <w:rsid w:val="00155848"/>
    <w:rsid w:val="00156C96"/>
    <w:rsid w:val="001571C1"/>
    <w:rsid w:val="001801F8"/>
    <w:rsid w:val="00182A44"/>
    <w:rsid w:val="00184964"/>
    <w:rsid w:val="001875EF"/>
    <w:rsid w:val="00191234"/>
    <w:rsid w:val="001942EB"/>
    <w:rsid w:val="001A0E42"/>
    <w:rsid w:val="001A1FBF"/>
    <w:rsid w:val="001A3F15"/>
    <w:rsid w:val="001B0EE3"/>
    <w:rsid w:val="001B4B48"/>
    <w:rsid w:val="001B6B66"/>
    <w:rsid w:val="001C231F"/>
    <w:rsid w:val="001C27CD"/>
    <w:rsid w:val="001C3ADA"/>
    <w:rsid w:val="001D3700"/>
    <w:rsid w:val="001D4F11"/>
    <w:rsid w:val="001D5B5C"/>
    <w:rsid w:val="001E35D8"/>
    <w:rsid w:val="001E3F5A"/>
    <w:rsid w:val="001F25A1"/>
    <w:rsid w:val="001F5803"/>
    <w:rsid w:val="001F59D8"/>
    <w:rsid w:val="00212A41"/>
    <w:rsid w:val="00216C6F"/>
    <w:rsid w:val="00226638"/>
    <w:rsid w:val="00232880"/>
    <w:rsid w:val="00235A1A"/>
    <w:rsid w:val="00235FC7"/>
    <w:rsid w:val="002409EF"/>
    <w:rsid w:val="002457D6"/>
    <w:rsid w:val="0024668C"/>
    <w:rsid w:val="002469B1"/>
    <w:rsid w:val="00256D71"/>
    <w:rsid w:val="0026251C"/>
    <w:rsid w:val="0026400B"/>
    <w:rsid w:val="002670E6"/>
    <w:rsid w:val="00267F8E"/>
    <w:rsid w:val="00272F4E"/>
    <w:rsid w:val="00274652"/>
    <w:rsid w:val="002808D9"/>
    <w:rsid w:val="00282E3B"/>
    <w:rsid w:val="00293864"/>
    <w:rsid w:val="00297A2D"/>
    <w:rsid w:val="002A24CE"/>
    <w:rsid w:val="002B7B7A"/>
    <w:rsid w:val="002C604C"/>
    <w:rsid w:val="002C698E"/>
    <w:rsid w:val="002D273B"/>
    <w:rsid w:val="002D6C06"/>
    <w:rsid w:val="002E4E4E"/>
    <w:rsid w:val="002E59D5"/>
    <w:rsid w:val="002F52C9"/>
    <w:rsid w:val="002F7B5D"/>
    <w:rsid w:val="00302EF3"/>
    <w:rsid w:val="0030491E"/>
    <w:rsid w:val="003056C5"/>
    <w:rsid w:val="003137DE"/>
    <w:rsid w:val="003151EA"/>
    <w:rsid w:val="0031539A"/>
    <w:rsid w:val="003162DB"/>
    <w:rsid w:val="003219DC"/>
    <w:rsid w:val="0032252F"/>
    <w:rsid w:val="00322996"/>
    <w:rsid w:val="0032606B"/>
    <w:rsid w:val="003272BB"/>
    <w:rsid w:val="0033053E"/>
    <w:rsid w:val="00337791"/>
    <w:rsid w:val="00343097"/>
    <w:rsid w:val="00343392"/>
    <w:rsid w:val="00343E38"/>
    <w:rsid w:val="003504FD"/>
    <w:rsid w:val="003509DC"/>
    <w:rsid w:val="00352F38"/>
    <w:rsid w:val="0035414F"/>
    <w:rsid w:val="00356153"/>
    <w:rsid w:val="00362310"/>
    <w:rsid w:val="00373306"/>
    <w:rsid w:val="00373A7E"/>
    <w:rsid w:val="00380C13"/>
    <w:rsid w:val="00383A3B"/>
    <w:rsid w:val="00390598"/>
    <w:rsid w:val="00392E28"/>
    <w:rsid w:val="0039445C"/>
    <w:rsid w:val="003959FF"/>
    <w:rsid w:val="003A1230"/>
    <w:rsid w:val="003A1A56"/>
    <w:rsid w:val="003A1FE7"/>
    <w:rsid w:val="003A2939"/>
    <w:rsid w:val="003A5637"/>
    <w:rsid w:val="003A6198"/>
    <w:rsid w:val="003A640B"/>
    <w:rsid w:val="003B401C"/>
    <w:rsid w:val="003C1197"/>
    <w:rsid w:val="003C34AD"/>
    <w:rsid w:val="003C4B49"/>
    <w:rsid w:val="003E1E9C"/>
    <w:rsid w:val="003E29C4"/>
    <w:rsid w:val="003E2CE8"/>
    <w:rsid w:val="003E51EA"/>
    <w:rsid w:val="003F0FF6"/>
    <w:rsid w:val="0040316B"/>
    <w:rsid w:val="004035FA"/>
    <w:rsid w:val="00403E85"/>
    <w:rsid w:val="004138F4"/>
    <w:rsid w:val="00434ADA"/>
    <w:rsid w:val="0044148A"/>
    <w:rsid w:val="00442379"/>
    <w:rsid w:val="004448CD"/>
    <w:rsid w:val="00451895"/>
    <w:rsid w:val="00451FEE"/>
    <w:rsid w:val="00457298"/>
    <w:rsid w:val="004607FD"/>
    <w:rsid w:val="00460A65"/>
    <w:rsid w:val="00462AD3"/>
    <w:rsid w:val="004635AA"/>
    <w:rsid w:val="004649EB"/>
    <w:rsid w:val="00467C73"/>
    <w:rsid w:val="004744B0"/>
    <w:rsid w:val="00476583"/>
    <w:rsid w:val="004810C8"/>
    <w:rsid w:val="004842BC"/>
    <w:rsid w:val="0048658B"/>
    <w:rsid w:val="00492174"/>
    <w:rsid w:val="004966A2"/>
    <w:rsid w:val="00497EBE"/>
    <w:rsid w:val="004A3500"/>
    <w:rsid w:val="004A4912"/>
    <w:rsid w:val="004A69E7"/>
    <w:rsid w:val="004B4248"/>
    <w:rsid w:val="004C1484"/>
    <w:rsid w:val="004C29DB"/>
    <w:rsid w:val="004D3330"/>
    <w:rsid w:val="004E2130"/>
    <w:rsid w:val="004F4815"/>
    <w:rsid w:val="004F7CC9"/>
    <w:rsid w:val="0050288E"/>
    <w:rsid w:val="005038F6"/>
    <w:rsid w:val="005040D7"/>
    <w:rsid w:val="005109BF"/>
    <w:rsid w:val="00510BCF"/>
    <w:rsid w:val="005173C2"/>
    <w:rsid w:val="005329B1"/>
    <w:rsid w:val="00534593"/>
    <w:rsid w:val="00543452"/>
    <w:rsid w:val="00550F1E"/>
    <w:rsid w:val="005512BD"/>
    <w:rsid w:val="0055245F"/>
    <w:rsid w:val="00552E6F"/>
    <w:rsid w:val="00562215"/>
    <w:rsid w:val="00565309"/>
    <w:rsid w:val="0056578B"/>
    <w:rsid w:val="00575904"/>
    <w:rsid w:val="005834E8"/>
    <w:rsid w:val="00584172"/>
    <w:rsid w:val="005937BA"/>
    <w:rsid w:val="00596B07"/>
    <w:rsid w:val="005A6ADE"/>
    <w:rsid w:val="005A6AE4"/>
    <w:rsid w:val="005B401F"/>
    <w:rsid w:val="005C08A3"/>
    <w:rsid w:val="005C1610"/>
    <w:rsid w:val="005C2094"/>
    <w:rsid w:val="005C3A6F"/>
    <w:rsid w:val="005D0533"/>
    <w:rsid w:val="005D15F3"/>
    <w:rsid w:val="005D5182"/>
    <w:rsid w:val="005E033C"/>
    <w:rsid w:val="005E1764"/>
    <w:rsid w:val="005E1F9C"/>
    <w:rsid w:val="005E2342"/>
    <w:rsid w:val="005E7600"/>
    <w:rsid w:val="005F098E"/>
    <w:rsid w:val="005F304E"/>
    <w:rsid w:val="005F3E23"/>
    <w:rsid w:val="006006C3"/>
    <w:rsid w:val="00622740"/>
    <w:rsid w:val="0062397C"/>
    <w:rsid w:val="0062546A"/>
    <w:rsid w:val="00626E20"/>
    <w:rsid w:val="00631FCA"/>
    <w:rsid w:val="0063347E"/>
    <w:rsid w:val="00636483"/>
    <w:rsid w:val="00637584"/>
    <w:rsid w:val="00644970"/>
    <w:rsid w:val="00645484"/>
    <w:rsid w:val="006624F6"/>
    <w:rsid w:val="00663DD5"/>
    <w:rsid w:val="0066738E"/>
    <w:rsid w:val="00673508"/>
    <w:rsid w:val="00676CA7"/>
    <w:rsid w:val="00692BA6"/>
    <w:rsid w:val="006947BE"/>
    <w:rsid w:val="006948E8"/>
    <w:rsid w:val="006A0DE5"/>
    <w:rsid w:val="006B09FE"/>
    <w:rsid w:val="006B162E"/>
    <w:rsid w:val="006B163B"/>
    <w:rsid w:val="006C0F0D"/>
    <w:rsid w:val="006C2595"/>
    <w:rsid w:val="006D23DC"/>
    <w:rsid w:val="006D47E1"/>
    <w:rsid w:val="006D7A0F"/>
    <w:rsid w:val="006E0E84"/>
    <w:rsid w:val="006E21E0"/>
    <w:rsid w:val="006E3D39"/>
    <w:rsid w:val="006E7C1C"/>
    <w:rsid w:val="006E7D5D"/>
    <w:rsid w:val="00701B78"/>
    <w:rsid w:val="007026D5"/>
    <w:rsid w:val="00703796"/>
    <w:rsid w:val="007057B0"/>
    <w:rsid w:val="00717D9E"/>
    <w:rsid w:val="00720796"/>
    <w:rsid w:val="0072142F"/>
    <w:rsid w:val="00725825"/>
    <w:rsid w:val="00732D1F"/>
    <w:rsid w:val="00734306"/>
    <w:rsid w:val="00735401"/>
    <w:rsid w:val="00736B60"/>
    <w:rsid w:val="0074282E"/>
    <w:rsid w:val="0075255A"/>
    <w:rsid w:val="00752BC1"/>
    <w:rsid w:val="007549FF"/>
    <w:rsid w:val="00757404"/>
    <w:rsid w:val="007632E0"/>
    <w:rsid w:val="00764746"/>
    <w:rsid w:val="007675E7"/>
    <w:rsid w:val="00767795"/>
    <w:rsid w:val="00767896"/>
    <w:rsid w:val="0078076C"/>
    <w:rsid w:val="00781CC5"/>
    <w:rsid w:val="00783C1D"/>
    <w:rsid w:val="00784B6F"/>
    <w:rsid w:val="00792D77"/>
    <w:rsid w:val="00797C26"/>
    <w:rsid w:val="007A2E19"/>
    <w:rsid w:val="007B2267"/>
    <w:rsid w:val="007B5720"/>
    <w:rsid w:val="007B5FE7"/>
    <w:rsid w:val="007C20FB"/>
    <w:rsid w:val="007C397F"/>
    <w:rsid w:val="007D6C74"/>
    <w:rsid w:val="007F71D5"/>
    <w:rsid w:val="007F76A1"/>
    <w:rsid w:val="00801849"/>
    <w:rsid w:val="00804068"/>
    <w:rsid w:val="0080534A"/>
    <w:rsid w:val="00811AA5"/>
    <w:rsid w:val="008126B4"/>
    <w:rsid w:val="008218BC"/>
    <w:rsid w:val="00822DAF"/>
    <w:rsid w:val="008244E0"/>
    <w:rsid w:val="008260E6"/>
    <w:rsid w:val="00827BCF"/>
    <w:rsid w:val="00827E18"/>
    <w:rsid w:val="008310E0"/>
    <w:rsid w:val="008350E6"/>
    <w:rsid w:val="0084045E"/>
    <w:rsid w:val="0084161C"/>
    <w:rsid w:val="00846BDD"/>
    <w:rsid w:val="008478AA"/>
    <w:rsid w:val="00850782"/>
    <w:rsid w:val="00850A87"/>
    <w:rsid w:val="00862B72"/>
    <w:rsid w:val="00865EF6"/>
    <w:rsid w:val="008705CE"/>
    <w:rsid w:val="00872423"/>
    <w:rsid w:val="0087376C"/>
    <w:rsid w:val="00883EA2"/>
    <w:rsid w:val="008863FD"/>
    <w:rsid w:val="00887A78"/>
    <w:rsid w:val="00896BF1"/>
    <w:rsid w:val="008A19D3"/>
    <w:rsid w:val="008A75BE"/>
    <w:rsid w:val="008B06D9"/>
    <w:rsid w:val="008B189A"/>
    <w:rsid w:val="008B3DAE"/>
    <w:rsid w:val="008B5035"/>
    <w:rsid w:val="008B6BCD"/>
    <w:rsid w:val="008B79B8"/>
    <w:rsid w:val="008D6A3E"/>
    <w:rsid w:val="008E05F8"/>
    <w:rsid w:val="008E4E88"/>
    <w:rsid w:val="008F762C"/>
    <w:rsid w:val="00911784"/>
    <w:rsid w:val="0091739F"/>
    <w:rsid w:val="0092261C"/>
    <w:rsid w:val="00940497"/>
    <w:rsid w:val="0094684C"/>
    <w:rsid w:val="0095123F"/>
    <w:rsid w:val="009548E8"/>
    <w:rsid w:val="00955E40"/>
    <w:rsid w:val="00957C13"/>
    <w:rsid w:val="009607EF"/>
    <w:rsid w:val="00966586"/>
    <w:rsid w:val="009770C1"/>
    <w:rsid w:val="00982EC9"/>
    <w:rsid w:val="009914D3"/>
    <w:rsid w:val="00993116"/>
    <w:rsid w:val="00994BCF"/>
    <w:rsid w:val="009A00AD"/>
    <w:rsid w:val="009B09F6"/>
    <w:rsid w:val="009B3BA7"/>
    <w:rsid w:val="009B6E3B"/>
    <w:rsid w:val="009C1F08"/>
    <w:rsid w:val="009C6B05"/>
    <w:rsid w:val="009D179A"/>
    <w:rsid w:val="009D1F1D"/>
    <w:rsid w:val="009D289F"/>
    <w:rsid w:val="009D392D"/>
    <w:rsid w:val="009D3A2A"/>
    <w:rsid w:val="009D71FF"/>
    <w:rsid w:val="009E235D"/>
    <w:rsid w:val="009E24E5"/>
    <w:rsid w:val="009E3EDF"/>
    <w:rsid w:val="009E4CE6"/>
    <w:rsid w:val="009E5CCC"/>
    <w:rsid w:val="009F2A01"/>
    <w:rsid w:val="009F7180"/>
    <w:rsid w:val="00A013FC"/>
    <w:rsid w:val="00A026C4"/>
    <w:rsid w:val="00A06054"/>
    <w:rsid w:val="00A14324"/>
    <w:rsid w:val="00A3016C"/>
    <w:rsid w:val="00A302B1"/>
    <w:rsid w:val="00A406B5"/>
    <w:rsid w:val="00A41759"/>
    <w:rsid w:val="00A42829"/>
    <w:rsid w:val="00A43B48"/>
    <w:rsid w:val="00A4621F"/>
    <w:rsid w:val="00A46F48"/>
    <w:rsid w:val="00A501ED"/>
    <w:rsid w:val="00A5472B"/>
    <w:rsid w:val="00A559C7"/>
    <w:rsid w:val="00A61A4C"/>
    <w:rsid w:val="00A6389A"/>
    <w:rsid w:val="00A64C77"/>
    <w:rsid w:val="00A666E8"/>
    <w:rsid w:val="00A668CF"/>
    <w:rsid w:val="00A74909"/>
    <w:rsid w:val="00A82317"/>
    <w:rsid w:val="00A9289E"/>
    <w:rsid w:val="00A92DD7"/>
    <w:rsid w:val="00A9300E"/>
    <w:rsid w:val="00AA3B66"/>
    <w:rsid w:val="00AA40C2"/>
    <w:rsid w:val="00AB39B7"/>
    <w:rsid w:val="00AB3EC9"/>
    <w:rsid w:val="00AB5202"/>
    <w:rsid w:val="00AC0449"/>
    <w:rsid w:val="00AC2F91"/>
    <w:rsid w:val="00AC5982"/>
    <w:rsid w:val="00AD05CD"/>
    <w:rsid w:val="00AD26A3"/>
    <w:rsid w:val="00AD34D4"/>
    <w:rsid w:val="00AD5F27"/>
    <w:rsid w:val="00AE20C3"/>
    <w:rsid w:val="00AF298F"/>
    <w:rsid w:val="00AF2C58"/>
    <w:rsid w:val="00AF2DB6"/>
    <w:rsid w:val="00B003CF"/>
    <w:rsid w:val="00B22991"/>
    <w:rsid w:val="00B23D8A"/>
    <w:rsid w:val="00B24138"/>
    <w:rsid w:val="00B25CDA"/>
    <w:rsid w:val="00B26B24"/>
    <w:rsid w:val="00B315CF"/>
    <w:rsid w:val="00B35764"/>
    <w:rsid w:val="00B368FE"/>
    <w:rsid w:val="00B40034"/>
    <w:rsid w:val="00B41F57"/>
    <w:rsid w:val="00B4398F"/>
    <w:rsid w:val="00B5344C"/>
    <w:rsid w:val="00B544E5"/>
    <w:rsid w:val="00B63256"/>
    <w:rsid w:val="00B634D3"/>
    <w:rsid w:val="00B758DA"/>
    <w:rsid w:val="00B758E8"/>
    <w:rsid w:val="00B7694A"/>
    <w:rsid w:val="00B81657"/>
    <w:rsid w:val="00B83ABA"/>
    <w:rsid w:val="00B84E39"/>
    <w:rsid w:val="00BA405F"/>
    <w:rsid w:val="00BB325F"/>
    <w:rsid w:val="00BC13E1"/>
    <w:rsid w:val="00BC1EB7"/>
    <w:rsid w:val="00BC34CF"/>
    <w:rsid w:val="00BC39B4"/>
    <w:rsid w:val="00BC516B"/>
    <w:rsid w:val="00BD0AC8"/>
    <w:rsid w:val="00BD209C"/>
    <w:rsid w:val="00BD253E"/>
    <w:rsid w:val="00BD6E82"/>
    <w:rsid w:val="00BE270D"/>
    <w:rsid w:val="00BE7A73"/>
    <w:rsid w:val="00BF1934"/>
    <w:rsid w:val="00BF6C85"/>
    <w:rsid w:val="00C00722"/>
    <w:rsid w:val="00C131A8"/>
    <w:rsid w:val="00C2028C"/>
    <w:rsid w:val="00C2032B"/>
    <w:rsid w:val="00C20D8B"/>
    <w:rsid w:val="00C3797F"/>
    <w:rsid w:val="00C4219F"/>
    <w:rsid w:val="00C42C1B"/>
    <w:rsid w:val="00C4460F"/>
    <w:rsid w:val="00C46BD6"/>
    <w:rsid w:val="00C521FC"/>
    <w:rsid w:val="00C525B2"/>
    <w:rsid w:val="00C62875"/>
    <w:rsid w:val="00C62A6A"/>
    <w:rsid w:val="00C640BD"/>
    <w:rsid w:val="00C719ED"/>
    <w:rsid w:val="00C73927"/>
    <w:rsid w:val="00C74243"/>
    <w:rsid w:val="00C75894"/>
    <w:rsid w:val="00C82072"/>
    <w:rsid w:val="00C85BD7"/>
    <w:rsid w:val="00C87E6C"/>
    <w:rsid w:val="00C92B40"/>
    <w:rsid w:val="00C93342"/>
    <w:rsid w:val="00CA1F41"/>
    <w:rsid w:val="00CA431F"/>
    <w:rsid w:val="00CA64D4"/>
    <w:rsid w:val="00CB0D48"/>
    <w:rsid w:val="00CB1CC0"/>
    <w:rsid w:val="00CB5030"/>
    <w:rsid w:val="00CB6455"/>
    <w:rsid w:val="00CC0CA6"/>
    <w:rsid w:val="00CC43FA"/>
    <w:rsid w:val="00CC58D6"/>
    <w:rsid w:val="00CC5F4E"/>
    <w:rsid w:val="00CD54CB"/>
    <w:rsid w:val="00CE6E49"/>
    <w:rsid w:val="00CE7E36"/>
    <w:rsid w:val="00CF0FDE"/>
    <w:rsid w:val="00CF272C"/>
    <w:rsid w:val="00D07AF2"/>
    <w:rsid w:val="00D268B3"/>
    <w:rsid w:val="00D272D4"/>
    <w:rsid w:val="00D34064"/>
    <w:rsid w:val="00D422E0"/>
    <w:rsid w:val="00D44D00"/>
    <w:rsid w:val="00D52D38"/>
    <w:rsid w:val="00D53DFD"/>
    <w:rsid w:val="00D57150"/>
    <w:rsid w:val="00D60E37"/>
    <w:rsid w:val="00D6514D"/>
    <w:rsid w:val="00D66B2E"/>
    <w:rsid w:val="00D74797"/>
    <w:rsid w:val="00D8351E"/>
    <w:rsid w:val="00D85A93"/>
    <w:rsid w:val="00D85AF4"/>
    <w:rsid w:val="00D85C87"/>
    <w:rsid w:val="00D91E8A"/>
    <w:rsid w:val="00DA08BE"/>
    <w:rsid w:val="00DA6603"/>
    <w:rsid w:val="00DB3C2D"/>
    <w:rsid w:val="00DB4BE7"/>
    <w:rsid w:val="00DB5CD5"/>
    <w:rsid w:val="00DB714F"/>
    <w:rsid w:val="00DB74E8"/>
    <w:rsid w:val="00DC3B61"/>
    <w:rsid w:val="00DC55F8"/>
    <w:rsid w:val="00DD7A6A"/>
    <w:rsid w:val="00DE30EF"/>
    <w:rsid w:val="00DE32F3"/>
    <w:rsid w:val="00DE44A3"/>
    <w:rsid w:val="00DE745C"/>
    <w:rsid w:val="00DE7E57"/>
    <w:rsid w:val="00DF03A1"/>
    <w:rsid w:val="00E03EAC"/>
    <w:rsid w:val="00E06AE0"/>
    <w:rsid w:val="00E149F5"/>
    <w:rsid w:val="00E14A8E"/>
    <w:rsid w:val="00E239A4"/>
    <w:rsid w:val="00E23A6F"/>
    <w:rsid w:val="00E2518A"/>
    <w:rsid w:val="00E256AE"/>
    <w:rsid w:val="00E3270E"/>
    <w:rsid w:val="00E37ACF"/>
    <w:rsid w:val="00E44681"/>
    <w:rsid w:val="00E52381"/>
    <w:rsid w:val="00E53C0F"/>
    <w:rsid w:val="00E608E6"/>
    <w:rsid w:val="00E6481F"/>
    <w:rsid w:val="00E64AE5"/>
    <w:rsid w:val="00E64C55"/>
    <w:rsid w:val="00E659CE"/>
    <w:rsid w:val="00E670AA"/>
    <w:rsid w:val="00E73955"/>
    <w:rsid w:val="00E77DD4"/>
    <w:rsid w:val="00E87EE0"/>
    <w:rsid w:val="00E95062"/>
    <w:rsid w:val="00EA1430"/>
    <w:rsid w:val="00EB77C8"/>
    <w:rsid w:val="00EC0D74"/>
    <w:rsid w:val="00EC1F3A"/>
    <w:rsid w:val="00EC6057"/>
    <w:rsid w:val="00EC6860"/>
    <w:rsid w:val="00ED620B"/>
    <w:rsid w:val="00ED75F9"/>
    <w:rsid w:val="00EE1920"/>
    <w:rsid w:val="00EE244A"/>
    <w:rsid w:val="00EE5821"/>
    <w:rsid w:val="00EE61B1"/>
    <w:rsid w:val="00EE750B"/>
    <w:rsid w:val="00EE7653"/>
    <w:rsid w:val="00EF170D"/>
    <w:rsid w:val="00EF5602"/>
    <w:rsid w:val="00EF6128"/>
    <w:rsid w:val="00F039DF"/>
    <w:rsid w:val="00F051BE"/>
    <w:rsid w:val="00F238B6"/>
    <w:rsid w:val="00F36738"/>
    <w:rsid w:val="00F369AE"/>
    <w:rsid w:val="00F456AC"/>
    <w:rsid w:val="00F50FB3"/>
    <w:rsid w:val="00F52B3B"/>
    <w:rsid w:val="00F53081"/>
    <w:rsid w:val="00F56355"/>
    <w:rsid w:val="00F66C38"/>
    <w:rsid w:val="00F7041E"/>
    <w:rsid w:val="00F76656"/>
    <w:rsid w:val="00F77D68"/>
    <w:rsid w:val="00F81677"/>
    <w:rsid w:val="00F87536"/>
    <w:rsid w:val="00F932CA"/>
    <w:rsid w:val="00FA1137"/>
    <w:rsid w:val="00FA2E0A"/>
    <w:rsid w:val="00FA3919"/>
    <w:rsid w:val="00FA7561"/>
    <w:rsid w:val="00FB117A"/>
    <w:rsid w:val="00FB3D00"/>
    <w:rsid w:val="00FB445E"/>
    <w:rsid w:val="00FB5E3B"/>
    <w:rsid w:val="00FB7078"/>
    <w:rsid w:val="00FC3F79"/>
    <w:rsid w:val="00FC4AE7"/>
    <w:rsid w:val="00FC643C"/>
    <w:rsid w:val="00FD02D7"/>
    <w:rsid w:val="00FD0915"/>
    <w:rsid w:val="00FD449A"/>
    <w:rsid w:val="00FE18A4"/>
    <w:rsid w:val="00FE369F"/>
    <w:rsid w:val="00FE755B"/>
    <w:rsid w:val="00FF61CC"/>
    <w:rsid w:val="017E1FAA"/>
    <w:rsid w:val="0A205E51"/>
    <w:rsid w:val="0BFC271A"/>
    <w:rsid w:val="0D2C2B41"/>
    <w:rsid w:val="144C0FF9"/>
    <w:rsid w:val="1835025E"/>
    <w:rsid w:val="187C7FBF"/>
    <w:rsid w:val="1D3D571E"/>
    <w:rsid w:val="21256F02"/>
    <w:rsid w:val="24857025"/>
    <w:rsid w:val="29032940"/>
    <w:rsid w:val="3C4B608B"/>
    <w:rsid w:val="4D5A7B16"/>
    <w:rsid w:val="504A1B6C"/>
    <w:rsid w:val="51290D4C"/>
    <w:rsid w:val="52544654"/>
    <w:rsid w:val="59180CD3"/>
    <w:rsid w:val="5B997074"/>
    <w:rsid w:val="5C3C1514"/>
    <w:rsid w:val="5CD443ED"/>
    <w:rsid w:val="649F7FC2"/>
    <w:rsid w:val="64C500FB"/>
    <w:rsid w:val="65343938"/>
    <w:rsid w:val="67CF5BF9"/>
    <w:rsid w:val="6E4A419A"/>
    <w:rsid w:val="76FC074B"/>
    <w:rsid w:val="7D2963BC"/>
    <w:rsid w:val="7FED188E"/>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Indent"/>
    <w:basedOn w:val="1"/>
    <w:link w:val="8"/>
    <w:uiPriority w:val="99"/>
    <w:pPr>
      <w:ind w:firstLine="435"/>
    </w:pPr>
    <w:rPr>
      <w:sz w:val="24"/>
      <w:szCs w:val="24"/>
    </w:rPr>
  </w:style>
  <w:style w:type="paragraph" w:styleId="3">
    <w:name w:val="Balloon Text"/>
    <w:basedOn w:val="1"/>
    <w:link w:val="9"/>
    <w:semiHidden/>
    <w:uiPriority w:val="99"/>
    <w:rPr>
      <w:sz w:val="2"/>
      <w:szCs w:val="2"/>
    </w:rPr>
  </w:style>
  <w:style w:type="paragraph" w:styleId="4">
    <w:name w:val="footer"/>
    <w:basedOn w:val="1"/>
    <w:link w:val="10"/>
    <w:qFormat/>
    <w:uiPriority w:val="99"/>
    <w:pPr>
      <w:tabs>
        <w:tab w:val="center" w:pos="4153"/>
        <w:tab w:val="right" w:pos="8306"/>
      </w:tabs>
      <w:snapToGrid w:val="0"/>
      <w:jc w:val="left"/>
    </w:pPr>
    <w:rPr>
      <w:kern w:val="0"/>
      <w:sz w:val="18"/>
      <w:szCs w:val="18"/>
    </w:rPr>
  </w:style>
  <w:style w:type="paragraph" w:styleId="5">
    <w:name w:val="header"/>
    <w:basedOn w:val="1"/>
    <w:link w:val="11"/>
    <w:qFormat/>
    <w:uiPriority w:val="99"/>
    <w:pPr>
      <w:pBdr>
        <w:bottom w:val="single" w:color="auto" w:sz="6" w:space="1"/>
      </w:pBdr>
      <w:tabs>
        <w:tab w:val="center" w:pos="4153"/>
        <w:tab w:val="right" w:pos="8306"/>
      </w:tabs>
      <w:snapToGrid w:val="0"/>
      <w:jc w:val="center"/>
    </w:pPr>
    <w:rPr>
      <w:kern w:val="0"/>
      <w:sz w:val="18"/>
      <w:szCs w:val="18"/>
    </w:rPr>
  </w:style>
  <w:style w:type="character" w:customStyle="1" w:styleId="8">
    <w:name w:val="正文文本缩进 Char"/>
    <w:basedOn w:val="6"/>
    <w:link w:val="2"/>
    <w:semiHidden/>
    <w:qFormat/>
    <w:locked/>
    <w:uiPriority w:val="99"/>
    <w:rPr>
      <w:rFonts w:cs="Times New Roman"/>
      <w:kern w:val="2"/>
      <w:sz w:val="24"/>
    </w:rPr>
  </w:style>
  <w:style w:type="character" w:customStyle="1" w:styleId="9">
    <w:name w:val="批注框文本 Char"/>
    <w:basedOn w:val="6"/>
    <w:link w:val="3"/>
    <w:semiHidden/>
    <w:qFormat/>
    <w:locked/>
    <w:uiPriority w:val="99"/>
    <w:rPr>
      <w:rFonts w:cs="Times New Roman"/>
      <w:kern w:val="2"/>
      <w:sz w:val="2"/>
    </w:rPr>
  </w:style>
  <w:style w:type="character" w:customStyle="1" w:styleId="10">
    <w:name w:val="页脚 Char"/>
    <w:basedOn w:val="6"/>
    <w:link w:val="4"/>
    <w:semiHidden/>
    <w:qFormat/>
    <w:locked/>
    <w:uiPriority w:val="99"/>
    <w:rPr>
      <w:rFonts w:cs="Times New Roman"/>
      <w:sz w:val="18"/>
    </w:rPr>
  </w:style>
  <w:style w:type="character" w:customStyle="1" w:styleId="11">
    <w:name w:val="页眉 Char"/>
    <w:basedOn w:val="6"/>
    <w:link w:val="5"/>
    <w:semiHidden/>
    <w:qFormat/>
    <w:locked/>
    <w:uiPriority w:val="99"/>
    <w:rPr>
      <w:rFonts w:cs="Times New Roman"/>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EC7D57-B6D8-46D6-8928-CCFDC8B45905}">
  <ds:schemaRefs/>
</ds:datastoreItem>
</file>

<file path=docProps/app.xml><?xml version="1.0" encoding="utf-8"?>
<Properties xmlns="http://schemas.openxmlformats.org/officeDocument/2006/extended-properties" xmlns:vt="http://schemas.openxmlformats.org/officeDocument/2006/docPropsVTypes">
  <Template>Normal</Template>
  <Company>Microsoft China</Company>
  <Pages>3</Pages>
  <Words>282</Words>
  <Characters>1609</Characters>
  <Lines>13</Lines>
  <Paragraphs>3</Paragraphs>
  <TotalTime>282</TotalTime>
  <ScaleCrop>false</ScaleCrop>
  <LinksUpToDate>false</LinksUpToDate>
  <CharactersWithSpaces>1888</CharactersWithSpaces>
  <Application>WPS Office_10.1.0.7468_F1E327BC-269C-435d-A152-05C5408002CA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2018-09-02T01:48:00Z</dcterms:created>
  <dc:creator>aa</dc:creator>
  <cp:lastModifiedBy>Administrator</cp:lastModifiedBy>
  <cp:lastPrinted>2018-09-20T02:29:30Z</cp:lastPrinted>
  <dcterms:modified xsi:type="dcterms:W3CDTF">2018-09-20T02:31:11Z</dcterms:modified>
  <dc:title>动物实验室改造招标书</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2052-10.1.0.7468</vt:lpwstr>
  </property>
</Properties>
</file>