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ordWrap w:val="0"/>
        <w:spacing w:line="330" w:lineRule="atLeast"/>
        <w:ind w:firstLine="321" w:firstLineChars="100"/>
        <w:jc w:val="left"/>
        <w:rPr>
          <w:rFonts w:hint="default" w:ascii="微软雅黑" w:hAnsi="微软雅黑" w:eastAsia="宋体" w:cs="宋体"/>
          <w:color w:val="000000" w:themeColor="text1"/>
          <w:kern w:val="0"/>
          <w:sz w:val="18"/>
          <w:szCs w:val="18"/>
          <w:lang w:val="en-US" w:eastAsia="zh-CN"/>
          <w14:textFill>
            <w14:solidFill>
              <w14:schemeClr w14:val="tx1"/>
            </w14:solidFill>
          </w14:textFill>
        </w:rPr>
      </w:pPr>
      <w:bookmarkStart w:id="0" w:name="_Hlk96674008"/>
      <w:r>
        <w:rPr>
          <w:rFonts w:hint="eastAsia" w:ascii="宋体" w:hAnsi="宋体" w:cs="宋体"/>
          <w:b/>
          <w:color w:val="000000" w:themeColor="text1"/>
          <w:sz w:val="32"/>
          <w:szCs w:val="32"/>
          <w14:textFill>
            <w14:solidFill>
              <w14:schemeClr w14:val="tx1"/>
            </w14:solidFill>
          </w14:textFill>
        </w:rPr>
        <w:t>项目编号： TDHW(GK)2024-</w:t>
      </w:r>
      <w:r>
        <w:rPr>
          <w:rFonts w:hint="eastAsia" w:ascii="宋体" w:hAnsi="宋体" w:cs="宋体"/>
          <w:b/>
          <w:color w:val="000000" w:themeColor="text1"/>
          <w:sz w:val="32"/>
          <w:szCs w:val="32"/>
          <w:lang w:val="en-US" w:eastAsia="zh-CN"/>
          <w14:textFill>
            <w14:solidFill>
              <w14:schemeClr w14:val="tx1"/>
            </w14:solidFill>
          </w14:textFill>
        </w:rPr>
        <w:t>028</w:t>
      </w:r>
    </w:p>
    <w:p>
      <w:pPr>
        <w:jc w:val="left"/>
        <w:rPr>
          <w:rFonts w:ascii="宋体" w:hAnsi="宋体" w:cs="宋体"/>
          <w:b/>
          <w:color w:val="000000" w:themeColor="text1"/>
          <w14:textFill>
            <w14:solidFill>
              <w14:schemeClr w14:val="tx1"/>
            </w14:solidFill>
          </w14:textFill>
        </w:rPr>
      </w:pPr>
    </w:p>
    <w:tbl>
      <w:tblPr>
        <w:tblStyle w:val="24"/>
        <w:tblpPr w:leftFromText="187" w:rightFromText="187" w:vertAnchor="page" w:horzAnchor="margin" w:tblpXSpec="center" w:tblpY="2496"/>
        <w:tblW w:w="0" w:type="auto"/>
        <w:tblInd w:w="0" w:type="dxa"/>
        <w:tblLayout w:type="fixed"/>
        <w:tblCellMar>
          <w:top w:w="0" w:type="dxa"/>
          <w:left w:w="144" w:type="dxa"/>
          <w:bottom w:w="0" w:type="dxa"/>
          <w:right w:w="115" w:type="dxa"/>
        </w:tblCellMar>
      </w:tblPr>
      <w:tblGrid>
        <w:gridCol w:w="7259"/>
      </w:tblGrid>
      <w:tr>
        <w:tc>
          <w:tcPr>
            <w:tcW w:w="7259" w:type="dxa"/>
          </w:tcPr>
          <w:p>
            <w:pPr>
              <w:pStyle w:val="39"/>
              <w:spacing w:line="216" w:lineRule="auto"/>
              <w:jc w:val="center"/>
              <w:rPr>
                <w:rFonts w:ascii="宋体" w:hAnsi="宋体" w:cs="宋体"/>
                <w:b/>
                <w:color w:val="000000" w:themeColor="text1"/>
                <w:sz w:val="76"/>
                <w:szCs w:val="76"/>
                <w14:textFill>
                  <w14:solidFill>
                    <w14:schemeClr w14:val="tx1"/>
                  </w14:solidFill>
                </w14:textFill>
              </w:rPr>
            </w:pPr>
          </w:p>
          <w:p>
            <w:pPr>
              <w:pStyle w:val="39"/>
              <w:spacing w:line="216" w:lineRule="auto"/>
              <w:jc w:val="center"/>
              <w:rPr>
                <w:rFonts w:ascii="宋体" w:hAnsi="宋体" w:cs="宋体"/>
                <w:b/>
                <w:color w:val="000000" w:themeColor="text1"/>
                <w:sz w:val="76"/>
                <w:szCs w:val="76"/>
                <w14:textFill>
                  <w14:solidFill>
                    <w14:schemeClr w14:val="tx1"/>
                  </w14:solidFill>
                </w14:textFill>
              </w:rPr>
            </w:pPr>
            <w:r>
              <w:rPr>
                <w:rFonts w:hint="eastAsia" w:ascii="宋体" w:hAnsi="宋体" w:cs="宋体"/>
                <w:b/>
                <w:color w:val="000000" w:themeColor="text1"/>
                <w:sz w:val="76"/>
                <w:szCs w:val="76"/>
                <w14:textFill>
                  <w14:solidFill>
                    <w14:schemeClr w14:val="tx1"/>
                  </w14:solidFill>
                </w14:textFill>
              </w:rPr>
              <w:t>公 开 招 标 文 件</w:t>
            </w:r>
          </w:p>
        </w:tc>
      </w:tr>
      <w:tr>
        <w:tblPrEx>
          <w:tblCellMar>
            <w:top w:w="0" w:type="dxa"/>
            <w:left w:w="144" w:type="dxa"/>
            <w:bottom w:w="0" w:type="dxa"/>
            <w:right w:w="115" w:type="dxa"/>
          </w:tblCellMar>
        </w:tblPrEx>
        <w:tc>
          <w:tcPr>
            <w:tcW w:w="7259" w:type="dxa"/>
            <w:tcMar>
              <w:top w:w="216" w:type="dxa"/>
              <w:left w:w="115" w:type="dxa"/>
              <w:bottom w:w="216" w:type="dxa"/>
              <w:right w:w="115" w:type="dxa"/>
            </w:tcMar>
          </w:tcPr>
          <w:p>
            <w:pPr>
              <w:pStyle w:val="39"/>
              <w:rPr>
                <w:rFonts w:ascii="宋体" w:hAnsi="宋体" w:cs="宋体"/>
                <w:color w:val="000000" w:themeColor="text1"/>
                <w:sz w:val="24"/>
                <w14:textFill>
                  <w14:solidFill>
                    <w14:schemeClr w14:val="tx1"/>
                  </w14:solidFill>
                </w14:textFill>
              </w:rPr>
            </w:pPr>
          </w:p>
        </w:tc>
      </w:tr>
      <w:tr>
        <w:tblPrEx>
          <w:tblCellMar>
            <w:top w:w="0" w:type="dxa"/>
            <w:left w:w="144" w:type="dxa"/>
            <w:bottom w:w="0" w:type="dxa"/>
            <w:right w:w="115" w:type="dxa"/>
          </w:tblCellMar>
        </w:tblPrEx>
        <w:tc>
          <w:tcPr>
            <w:tcW w:w="7259" w:type="dxa"/>
            <w:tcMar>
              <w:top w:w="216" w:type="dxa"/>
              <w:left w:w="115" w:type="dxa"/>
              <w:bottom w:w="216" w:type="dxa"/>
              <w:right w:w="115" w:type="dxa"/>
            </w:tcMar>
          </w:tcPr>
          <w:p>
            <w:pPr>
              <w:spacing w:line="300" w:lineRule="auto"/>
              <w:jc w:val="center"/>
              <w:rPr>
                <w:rFonts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项目名称：南通大学啬园校区三食堂计价系统项目</w:t>
            </w:r>
          </w:p>
          <w:p>
            <w:pPr>
              <w:spacing w:line="300" w:lineRule="auto"/>
              <w:ind w:firstLine="640" w:firstLineChars="200"/>
              <w:rPr>
                <w:rFonts w:ascii="宋体" w:hAnsi="宋体" w:cs="宋体"/>
                <w:color w:val="000000" w:themeColor="text1"/>
                <w:sz w:val="32"/>
                <w:szCs w:val="32"/>
                <w14:textFill>
                  <w14:solidFill>
                    <w14:schemeClr w14:val="tx1"/>
                  </w14:solidFill>
                </w14:textFill>
              </w:rPr>
            </w:pPr>
          </w:p>
        </w:tc>
      </w:tr>
    </w:tbl>
    <w:p>
      <w:pPr>
        <w:jc w:val="center"/>
        <w:rPr>
          <w:rFonts w:ascii="宋体" w:hAnsi="宋体" w:cs="宋体"/>
          <w:color w:val="000000" w:themeColor="text1"/>
          <w:sz w:val="36"/>
          <w:szCs w:val="36"/>
          <w:u w:val="single"/>
          <w14:textFill>
            <w14:solidFill>
              <w14:schemeClr w14:val="tx1"/>
            </w14:solidFill>
          </w14:textFill>
        </w:rPr>
      </w:pPr>
    </w:p>
    <w:p>
      <w:pPr>
        <w:jc w:val="center"/>
        <w:rPr>
          <w:rFonts w:ascii="宋体" w:hAnsi="宋体" w:cs="宋体"/>
          <w:color w:val="000000" w:themeColor="text1"/>
          <w:sz w:val="32"/>
          <w14:textFill>
            <w14:solidFill>
              <w14:schemeClr w14:val="tx1"/>
            </w14:solidFill>
          </w14:textFill>
        </w:rPr>
      </w:pPr>
    </w:p>
    <w:p>
      <w:pPr>
        <w:jc w:val="center"/>
        <w:rPr>
          <w:rFonts w:ascii="宋体" w:hAnsi="宋体" w:cs="宋体"/>
          <w:color w:val="000000" w:themeColor="text1"/>
          <w:sz w:val="32"/>
          <w14:textFill>
            <w14:solidFill>
              <w14:schemeClr w14:val="tx1"/>
            </w14:solidFill>
          </w14:textFill>
        </w:rPr>
      </w:pPr>
    </w:p>
    <w:p>
      <w:pPr>
        <w:jc w:val="center"/>
        <w:rPr>
          <w:rFonts w:ascii="宋体" w:hAnsi="宋体" w:cs="宋体"/>
          <w:color w:val="000000" w:themeColor="text1"/>
          <w:sz w:val="44"/>
          <w14:textFill>
            <w14:solidFill>
              <w14:schemeClr w14:val="tx1"/>
            </w14:solidFill>
          </w14:textFill>
        </w:rPr>
      </w:pPr>
    </w:p>
    <w:p>
      <w:pPr>
        <w:jc w:val="center"/>
        <w:rPr>
          <w:rFonts w:ascii="宋体" w:hAnsi="宋体" w:cs="宋体"/>
          <w:color w:val="000000" w:themeColor="text1"/>
          <w:sz w:val="44"/>
          <w14:textFill>
            <w14:solidFill>
              <w14:schemeClr w14:val="tx1"/>
            </w14:solidFill>
          </w14:textFill>
        </w:rPr>
      </w:pPr>
    </w:p>
    <w:p>
      <w:pPr>
        <w:jc w:val="center"/>
        <w:rPr>
          <w:rFonts w:ascii="宋体" w:hAnsi="宋体" w:cs="宋体"/>
          <w:color w:val="000000" w:themeColor="text1"/>
          <w:sz w:val="32"/>
          <w14:textFill>
            <w14:solidFill>
              <w14:schemeClr w14:val="tx1"/>
            </w14:solidFill>
          </w14:textFill>
        </w:rPr>
      </w:pPr>
    </w:p>
    <w:p>
      <w:pPr>
        <w:jc w:val="center"/>
        <w:rPr>
          <w:rFonts w:ascii="宋体" w:hAnsi="宋体" w:cs="宋体"/>
          <w:color w:val="000000" w:themeColor="text1"/>
          <w:sz w:val="32"/>
          <w14:textFill>
            <w14:solidFill>
              <w14:schemeClr w14:val="tx1"/>
            </w14:solidFill>
          </w14:textFill>
        </w:rPr>
      </w:pPr>
    </w:p>
    <w:p>
      <w:pPr>
        <w:jc w:val="center"/>
        <w:rPr>
          <w:rFonts w:ascii="宋体" w:hAnsi="宋体" w:cs="宋体"/>
          <w:color w:val="000000" w:themeColor="text1"/>
          <w:sz w:val="32"/>
          <w14:textFill>
            <w14:solidFill>
              <w14:schemeClr w14:val="tx1"/>
            </w14:solidFill>
          </w14:textFill>
        </w:rPr>
      </w:pPr>
    </w:p>
    <w:p>
      <w:pPr>
        <w:jc w:val="center"/>
        <w:rPr>
          <w:rFonts w:ascii="宋体" w:hAnsi="宋体" w:cs="宋体"/>
          <w:color w:val="000000" w:themeColor="text1"/>
          <w:sz w:val="32"/>
          <w14:textFill>
            <w14:solidFill>
              <w14:schemeClr w14:val="tx1"/>
            </w14:solidFill>
          </w14:textFill>
        </w:rPr>
      </w:pPr>
    </w:p>
    <w:p>
      <w:pPr>
        <w:jc w:val="center"/>
        <w:rPr>
          <w:rFonts w:ascii="宋体" w:hAnsi="宋体" w:cs="宋体"/>
          <w:color w:val="000000" w:themeColor="text1"/>
          <w:sz w:val="32"/>
          <w14:textFill>
            <w14:solidFill>
              <w14:schemeClr w14:val="tx1"/>
            </w14:solidFill>
          </w14:textFill>
        </w:rPr>
      </w:pPr>
    </w:p>
    <w:tbl>
      <w:tblPr>
        <w:tblStyle w:val="24"/>
        <w:tblpPr w:leftFromText="187" w:rightFromText="187" w:vertAnchor="page" w:horzAnchor="margin" w:tblpXSpec="center" w:tblpY="11911"/>
        <w:tblW w:w="0" w:type="auto"/>
        <w:tblInd w:w="0" w:type="dxa"/>
        <w:tblLayout w:type="fixed"/>
        <w:tblCellMar>
          <w:top w:w="0" w:type="dxa"/>
          <w:left w:w="108" w:type="dxa"/>
          <w:bottom w:w="0" w:type="dxa"/>
          <w:right w:w="108" w:type="dxa"/>
        </w:tblCellMar>
      </w:tblPr>
      <w:tblGrid>
        <w:gridCol w:w="7455"/>
      </w:tblGrid>
      <w:tr>
        <w:tblPrEx>
          <w:tblCellMar>
            <w:top w:w="0" w:type="dxa"/>
            <w:left w:w="108" w:type="dxa"/>
            <w:bottom w:w="0" w:type="dxa"/>
            <w:right w:w="108" w:type="dxa"/>
          </w:tblCellMar>
        </w:tblPrEx>
        <w:tc>
          <w:tcPr>
            <w:tcW w:w="7455" w:type="dxa"/>
            <w:tcMar>
              <w:top w:w="216" w:type="dxa"/>
              <w:left w:w="115" w:type="dxa"/>
              <w:bottom w:w="216" w:type="dxa"/>
              <w:right w:w="115" w:type="dxa"/>
            </w:tcMar>
          </w:tcPr>
          <w:p>
            <w:pPr>
              <w:jc w:val="center"/>
              <w:rPr>
                <w:rFonts w:ascii="宋体" w:hAnsi="宋体" w:cs="宋体"/>
                <w:b/>
                <w:color w:val="000000" w:themeColor="text1"/>
                <w:sz w:val="32"/>
                <w14:textFill>
                  <w14:solidFill>
                    <w14:schemeClr w14:val="tx1"/>
                  </w14:solidFill>
                </w14:textFill>
              </w:rPr>
            </w:pPr>
            <w:r>
              <w:rPr>
                <w:rFonts w:hint="eastAsia" w:ascii="宋体" w:hAnsi="宋体" w:cs="宋体"/>
                <w:b/>
                <w:color w:val="000000" w:themeColor="text1"/>
                <w:sz w:val="32"/>
                <w14:textFill>
                  <w14:solidFill>
                    <w14:schemeClr w14:val="tx1"/>
                  </w14:solidFill>
                </w14:textFill>
              </w:rPr>
              <w:t>南通大学招投标管理办公室</w:t>
            </w:r>
          </w:p>
          <w:p>
            <w:pPr>
              <w:pStyle w:val="39"/>
              <w:jc w:val="center"/>
              <w:rPr>
                <w:rFonts w:ascii="宋体" w:hAnsi="宋体" w:cs="宋体"/>
                <w:b/>
                <w:color w:val="000000" w:themeColor="text1"/>
                <w14:textFill>
                  <w14:solidFill>
                    <w14:schemeClr w14:val="tx1"/>
                  </w14:solidFill>
                </w14:textFill>
              </w:rPr>
            </w:pPr>
            <w:r>
              <w:rPr>
                <w:rFonts w:hint="eastAsia" w:ascii="宋体" w:hAnsi="宋体" w:cs="宋体"/>
                <w:b/>
                <w:color w:val="000000" w:themeColor="text1"/>
                <w:kern w:val="0"/>
                <w:sz w:val="32"/>
                <w14:textFill>
                  <w14:solidFill>
                    <w14:schemeClr w14:val="tx1"/>
                  </w14:solidFill>
                </w14:textFill>
              </w:rPr>
              <w:t>2024年</w:t>
            </w:r>
            <w:r>
              <w:rPr>
                <w:rFonts w:hint="eastAsia" w:ascii="宋体" w:hAnsi="宋体" w:cs="宋体"/>
                <w:b/>
                <w:color w:val="000000" w:themeColor="text1"/>
                <w:kern w:val="0"/>
                <w:sz w:val="32"/>
                <w:lang w:val="en-US" w:eastAsia="zh-CN"/>
                <w14:textFill>
                  <w14:solidFill>
                    <w14:schemeClr w14:val="tx1"/>
                  </w14:solidFill>
                </w14:textFill>
              </w:rPr>
              <w:t>3</w:t>
            </w:r>
            <w:r>
              <w:rPr>
                <w:rFonts w:hint="eastAsia" w:ascii="宋体" w:hAnsi="宋体" w:cs="宋体"/>
                <w:b/>
                <w:color w:val="000000" w:themeColor="text1"/>
                <w:kern w:val="0"/>
                <w:sz w:val="32"/>
                <w14:textFill>
                  <w14:solidFill>
                    <w14:schemeClr w14:val="tx1"/>
                  </w14:solidFill>
                </w14:textFill>
              </w:rPr>
              <w:t>月</w:t>
            </w:r>
          </w:p>
        </w:tc>
      </w:tr>
    </w:tbl>
    <w:p>
      <w:pPr>
        <w:jc w:val="center"/>
        <w:rPr>
          <w:rStyle w:val="29"/>
          <w:rFonts w:ascii="宋体" w:hAnsi="宋体" w:cs="宋体"/>
          <w:bCs/>
          <w:color w:val="000000" w:themeColor="text1"/>
          <w:sz w:val="48"/>
          <w:szCs w:val="48"/>
          <w:u w:val="none"/>
          <w14:textFill>
            <w14:solidFill>
              <w14:schemeClr w14:val="tx1"/>
            </w14:solidFill>
          </w14:textFill>
        </w:rPr>
      </w:pPr>
    </w:p>
    <w:p>
      <w:pPr>
        <w:pStyle w:val="2"/>
        <w:ind w:firstLine="210"/>
        <w:rPr>
          <w:color w:val="000000" w:themeColor="text1"/>
          <w14:textFill>
            <w14:solidFill>
              <w14:schemeClr w14:val="tx1"/>
            </w14:solidFill>
          </w14:textFill>
        </w:rPr>
        <w:sectPr>
          <w:footerReference r:id="rId4" w:type="first"/>
          <w:footerReference r:id="rId3" w:type="default"/>
          <w:pgSz w:w="11906" w:h="16838"/>
          <w:pgMar w:top="1440" w:right="1418" w:bottom="1440" w:left="1644" w:header="851" w:footer="567" w:gutter="0"/>
          <w:pgNumType w:start="1"/>
          <w:cols w:space="720" w:num="1"/>
          <w:titlePg/>
          <w:docGrid w:type="lines" w:linePitch="312" w:charSpace="0"/>
        </w:sectPr>
      </w:pPr>
    </w:p>
    <w:p>
      <w:pPr>
        <w:jc w:val="center"/>
        <w:rPr>
          <w:rFonts w:ascii="宋体" w:hAnsi="宋体" w:cs="宋体"/>
          <w:bCs/>
          <w:color w:val="000000" w:themeColor="text1"/>
          <w:sz w:val="44"/>
          <w:szCs w:val="44"/>
          <w14:textFill>
            <w14:solidFill>
              <w14:schemeClr w14:val="tx1"/>
            </w14:solidFill>
          </w14:textFill>
        </w:rPr>
      </w:pPr>
      <w:r>
        <w:rPr>
          <w:rStyle w:val="29"/>
          <w:rFonts w:hint="eastAsia" w:ascii="宋体" w:hAnsi="宋体" w:cs="宋体"/>
          <w:bCs/>
          <w:color w:val="000000" w:themeColor="text1"/>
          <w:sz w:val="44"/>
          <w:szCs w:val="44"/>
          <w:u w:val="none"/>
          <w14:textFill>
            <w14:solidFill>
              <w14:schemeClr w14:val="tx1"/>
            </w14:solidFill>
          </w14:textFill>
        </w:rPr>
        <w:t>目 录</w:t>
      </w:r>
    </w:p>
    <w:p>
      <w:pPr>
        <w:pStyle w:val="20"/>
        <w:tabs>
          <w:tab w:val="right" w:leader="dot" w:pos="8834"/>
        </w:tabs>
        <w:rPr>
          <w:rFonts w:asciiTheme="minorHAnsi" w:hAnsiTheme="minorHAnsi" w:eastAsiaTheme="minorEastAsia" w:cstheme="minorBidi"/>
          <w:kern w:val="2"/>
          <w:sz w:val="21"/>
        </w:rPr>
      </w:pPr>
      <w:r>
        <w:rPr>
          <w:rFonts w:hint="eastAsia" w:ascii="宋体" w:hAnsi="宋体" w:cs="宋体"/>
          <w:color w:val="000000" w:themeColor="text1"/>
          <w:sz w:val="28"/>
          <w:szCs w:val="28"/>
          <w:u w:val="single"/>
          <w14:textFill>
            <w14:solidFill>
              <w14:schemeClr w14:val="tx1"/>
            </w14:solidFill>
          </w14:textFill>
        </w:rPr>
        <w:fldChar w:fldCharType="begin"/>
      </w:r>
      <w:r>
        <w:rPr>
          <w:rFonts w:hint="eastAsia" w:ascii="宋体" w:hAnsi="宋体" w:cs="宋体"/>
          <w:color w:val="000000" w:themeColor="text1"/>
          <w:sz w:val="28"/>
          <w:szCs w:val="28"/>
          <w:u w:val="single"/>
          <w14:textFill>
            <w14:solidFill>
              <w14:schemeClr w14:val="tx1"/>
            </w14:solidFill>
          </w14:textFill>
        </w:rPr>
        <w:instrText xml:space="preserve"> TOC \o "1-3" \h \z \u </w:instrText>
      </w:r>
      <w:r>
        <w:rPr>
          <w:rFonts w:hint="eastAsia" w:ascii="宋体" w:hAnsi="宋体" w:cs="宋体"/>
          <w:color w:val="000000" w:themeColor="text1"/>
          <w:sz w:val="28"/>
          <w:szCs w:val="28"/>
          <w:u w:val="single"/>
          <w14:textFill>
            <w14:solidFill>
              <w14:schemeClr w14:val="tx1"/>
            </w14:solidFill>
          </w14:textFill>
        </w:rPr>
        <w:fldChar w:fldCharType="separate"/>
      </w:r>
      <w:r>
        <w:fldChar w:fldCharType="begin"/>
      </w:r>
      <w:r>
        <w:instrText xml:space="preserve"> HYPERLINK \l "_Toc148013732" </w:instrText>
      </w:r>
      <w:r>
        <w:fldChar w:fldCharType="separate"/>
      </w:r>
      <w:r>
        <w:rPr>
          <w:rStyle w:val="30"/>
          <w:rFonts w:ascii="宋体" w:hAnsi="宋体" w:cs="宋体"/>
        </w:rPr>
        <w:t>第一部分  采购公告</w:t>
      </w:r>
      <w:r>
        <w:tab/>
      </w:r>
      <w:r>
        <w:fldChar w:fldCharType="begin"/>
      </w:r>
      <w:r>
        <w:instrText xml:space="preserve"> PAGEREF _Toc148013732 \h </w:instrText>
      </w:r>
      <w:r>
        <w:fldChar w:fldCharType="separate"/>
      </w:r>
      <w:r>
        <w:t>3</w:t>
      </w:r>
      <w:r>
        <w:fldChar w:fldCharType="end"/>
      </w:r>
      <w:r>
        <w:fldChar w:fldCharType="end"/>
      </w:r>
    </w:p>
    <w:p>
      <w:pPr>
        <w:pStyle w:val="20"/>
        <w:tabs>
          <w:tab w:val="right" w:leader="dot" w:pos="8834"/>
        </w:tabs>
        <w:rPr>
          <w:rFonts w:asciiTheme="minorHAnsi" w:hAnsiTheme="minorHAnsi" w:eastAsiaTheme="minorEastAsia" w:cstheme="minorBidi"/>
          <w:kern w:val="2"/>
          <w:sz w:val="21"/>
        </w:rPr>
      </w:pPr>
      <w:r>
        <w:fldChar w:fldCharType="begin"/>
      </w:r>
      <w:r>
        <w:instrText xml:space="preserve"> HYPERLINK \l "_Toc148013733" </w:instrText>
      </w:r>
      <w:r>
        <w:fldChar w:fldCharType="separate"/>
      </w:r>
      <w:r>
        <w:rPr>
          <w:rStyle w:val="30"/>
          <w:rFonts w:ascii="宋体" w:hAnsi="宋体" w:cs="宋体"/>
        </w:rPr>
        <w:t>第二部分  投标须知前附表</w:t>
      </w:r>
      <w:r>
        <w:tab/>
      </w:r>
      <w:r>
        <w:fldChar w:fldCharType="begin"/>
      </w:r>
      <w:r>
        <w:instrText xml:space="preserve"> PAGEREF _Toc148013733 \h </w:instrText>
      </w:r>
      <w:r>
        <w:fldChar w:fldCharType="separate"/>
      </w:r>
      <w:r>
        <w:t>6</w:t>
      </w:r>
      <w:r>
        <w:fldChar w:fldCharType="end"/>
      </w:r>
      <w:r>
        <w:fldChar w:fldCharType="end"/>
      </w:r>
    </w:p>
    <w:p>
      <w:pPr>
        <w:pStyle w:val="20"/>
        <w:tabs>
          <w:tab w:val="right" w:leader="dot" w:pos="8834"/>
        </w:tabs>
        <w:rPr>
          <w:rFonts w:asciiTheme="minorHAnsi" w:hAnsiTheme="minorHAnsi" w:eastAsiaTheme="minorEastAsia" w:cstheme="minorBidi"/>
          <w:kern w:val="2"/>
          <w:sz w:val="21"/>
        </w:rPr>
      </w:pPr>
      <w:r>
        <w:fldChar w:fldCharType="begin"/>
      </w:r>
      <w:r>
        <w:instrText xml:space="preserve"> HYPERLINK \l "_Toc148013734" </w:instrText>
      </w:r>
      <w:r>
        <w:fldChar w:fldCharType="separate"/>
      </w:r>
      <w:r>
        <w:rPr>
          <w:rStyle w:val="30"/>
          <w:rFonts w:ascii="宋体" w:hAnsi="宋体" w:cs="宋体"/>
        </w:rPr>
        <w:t>第三部分  投标人须知</w:t>
      </w:r>
      <w:r>
        <w:tab/>
      </w:r>
      <w:r>
        <w:fldChar w:fldCharType="begin"/>
      </w:r>
      <w:r>
        <w:instrText xml:space="preserve"> PAGEREF _Toc148013734 \h </w:instrText>
      </w:r>
      <w:r>
        <w:fldChar w:fldCharType="separate"/>
      </w:r>
      <w:r>
        <w:t>7</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"_Toc148013735" </w:instrText>
      </w:r>
      <w:r>
        <w:fldChar w:fldCharType="separate"/>
      </w:r>
      <w:r>
        <w:rPr>
          <w:rStyle w:val="30"/>
          <w:rFonts w:ascii="宋体" w:hAnsi="宋体" w:cs="宋体"/>
        </w:rPr>
        <w:t>一、招标文件</w:t>
      </w:r>
      <w:r>
        <w:tab/>
      </w:r>
      <w:r>
        <w:fldChar w:fldCharType="begin"/>
      </w:r>
      <w:r>
        <w:instrText xml:space="preserve"> PAGEREF _Toc148013735 \h </w:instrText>
      </w:r>
      <w:r>
        <w:fldChar w:fldCharType="separate"/>
      </w:r>
      <w:r>
        <w:t>7</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"_Toc148013736" </w:instrText>
      </w:r>
      <w:r>
        <w:fldChar w:fldCharType="separate"/>
      </w:r>
      <w:r>
        <w:rPr>
          <w:rStyle w:val="30"/>
          <w:rFonts w:ascii="宋体" w:hAnsi="宋体" w:cs="宋体"/>
        </w:rPr>
        <w:t>二. 投标文件</w:t>
      </w:r>
      <w:r>
        <w:tab/>
      </w:r>
      <w:r>
        <w:fldChar w:fldCharType="begin"/>
      </w:r>
      <w:r>
        <w:instrText xml:space="preserve"> PAGEREF _Toc148013736 \h </w:instrText>
      </w:r>
      <w:r>
        <w:fldChar w:fldCharType="separate"/>
      </w:r>
      <w:r>
        <w:t>8</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"_Toc148013737" </w:instrText>
      </w:r>
      <w:r>
        <w:fldChar w:fldCharType="separate"/>
      </w:r>
      <w:r>
        <w:rPr>
          <w:rStyle w:val="30"/>
          <w:rFonts w:ascii="宋体" w:hAnsi="宋体" w:cs="宋体"/>
        </w:rPr>
        <w:t>三、投标细则</w:t>
      </w:r>
      <w:r>
        <w:tab/>
      </w:r>
      <w:r>
        <w:fldChar w:fldCharType="begin"/>
      </w:r>
      <w:r>
        <w:instrText xml:space="preserve"> PAGEREF _Toc148013737 \h </w:instrText>
      </w:r>
      <w:r>
        <w:fldChar w:fldCharType="separate"/>
      </w:r>
      <w:r>
        <w:t>9</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"_Toc148013738" </w:instrText>
      </w:r>
      <w:r>
        <w:fldChar w:fldCharType="separate"/>
      </w:r>
      <w:r>
        <w:rPr>
          <w:rStyle w:val="30"/>
          <w:rFonts w:ascii="宋体" w:hAnsi="宋体" w:cs="宋体"/>
        </w:rPr>
        <w:t>四、开标、评标</w:t>
      </w:r>
      <w:r>
        <w:tab/>
      </w:r>
      <w:r>
        <w:fldChar w:fldCharType="begin"/>
      </w:r>
      <w:r>
        <w:instrText xml:space="preserve"> PAGEREF _Toc148013738 \h </w:instrText>
      </w:r>
      <w:r>
        <w:fldChar w:fldCharType="separate"/>
      </w:r>
      <w:r>
        <w:t>10</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"_Toc148013739" </w:instrText>
      </w:r>
      <w:r>
        <w:fldChar w:fldCharType="separate"/>
      </w:r>
      <w:r>
        <w:rPr>
          <w:rStyle w:val="30"/>
          <w:rFonts w:ascii="宋体" w:hAnsi="宋体" w:cs="宋体"/>
        </w:rPr>
        <w:t>五、评标方法及评分标准</w:t>
      </w:r>
      <w:r>
        <w:tab/>
      </w:r>
      <w:r>
        <w:fldChar w:fldCharType="begin"/>
      </w:r>
      <w:r>
        <w:instrText xml:space="preserve"> PAGEREF _Toc148013739 \h </w:instrText>
      </w:r>
      <w:r>
        <w:fldChar w:fldCharType="separate"/>
      </w:r>
      <w:r>
        <w:t>11</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"_Toc148013740" </w:instrText>
      </w:r>
      <w:r>
        <w:fldChar w:fldCharType="separate"/>
      </w:r>
      <w:r>
        <w:rPr>
          <w:rStyle w:val="30"/>
          <w:rFonts w:ascii="宋体" w:hAnsi="宋体" w:cs="宋体"/>
        </w:rPr>
        <w:t>六、定标</w:t>
      </w:r>
      <w:r>
        <w:tab/>
      </w:r>
      <w:r>
        <w:fldChar w:fldCharType="begin"/>
      </w:r>
      <w:r>
        <w:instrText xml:space="preserve"> PAGEREF _Toc148013740 \h </w:instrText>
      </w:r>
      <w:r>
        <w:fldChar w:fldCharType="separate"/>
      </w:r>
      <w:r>
        <w:t>13</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"_Toc148013741" </w:instrText>
      </w:r>
      <w:r>
        <w:fldChar w:fldCharType="separate"/>
      </w:r>
      <w:r>
        <w:rPr>
          <w:rStyle w:val="30"/>
          <w:rFonts w:ascii="宋体" w:hAnsi="宋体" w:cs="宋体"/>
        </w:rPr>
        <w:t>七、质量履约保证金</w:t>
      </w:r>
      <w:r>
        <w:tab/>
      </w:r>
      <w:r>
        <w:fldChar w:fldCharType="begin"/>
      </w:r>
      <w:r>
        <w:instrText xml:space="preserve"> PAGEREF _Toc148013741 \h </w:instrText>
      </w:r>
      <w:r>
        <w:fldChar w:fldCharType="separate"/>
      </w:r>
      <w:r>
        <w:t>13</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"_Toc148013742" </w:instrText>
      </w:r>
      <w:r>
        <w:fldChar w:fldCharType="separate"/>
      </w:r>
      <w:r>
        <w:rPr>
          <w:rStyle w:val="30"/>
          <w:rFonts w:ascii="宋体" w:hAnsi="宋体" w:cs="宋体"/>
        </w:rPr>
        <w:t>八、中标通知书及合同的签订</w:t>
      </w:r>
      <w:r>
        <w:tab/>
      </w:r>
      <w:r>
        <w:fldChar w:fldCharType="begin"/>
      </w:r>
      <w:r>
        <w:instrText xml:space="preserve"> PAGEREF _Toc148013742 \h </w:instrText>
      </w:r>
      <w:r>
        <w:fldChar w:fldCharType="separate"/>
      </w:r>
      <w:r>
        <w:t>13</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"_Toc148013743" </w:instrText>
      </w:r>
      <w:r>
        <w:fldChar w:fldCharType="separate"/>
      </w:r>
      <w:r>
        <w:rPr>
          <w:rStyle w:val="30"/>
          <w:rFonts w:ascii="宋体" w:hAnsi="宋体" w:cs="宋体"/>
        </w:rPr>
        <w:t>九、其他</w:t>
      </w:r>
      <w:r>
        <w:tab/>
      </w:r>
      <w:r>
        <w:fldChar w:fldCharType="begin"/>
      </w:r>
      <w:r>
        <w:instrText xml:space="preserve"> PAGEREF _Toc148013743 \h </w:instrText>
      </w:r>
      <w:r>
        <w:fldChar w:fldCharType="separate"/>
      </w:r>
      <w:r>
        <w:t>14</w:t>
      </w:r>
      <w:r>
        <w:fldChar w:fldCharType="end"/>
      </w:r>
      <w:r>
        <w:fldChar w:fldCharType="end"/>
      </w:r>
    </w:p>
    <w:p>
      <w:pPr>
        <w:pStyle w:val="20"/>
        <w:tabs>
          <w:tab w:val="right" w:leader="dot" w:pos="8834"/>
        </w:tabs>
        <w:rPr>
          <w:rFonts w:asciiTheme="minorHAnsi" w:hAnsiTheme="minorHAnsi" w:eastAsiaTheme="minorEastAsia" w:cstheme="minorBidi"/>
          <w:kern w:val="2"/>
          <w:sz w:val="21"/>
        </w:rPr>
      </w:pPr>
      <w:r>
        <w:fldChar w:fldCharType="begin"/>
      </w:r>
      <w:r>
        <w:instrText xml:space="preserve"> HYPERLINK \l "_Toc148013744" </w:instrText>
      </w:r>
      <w:r>
        <w:fldChar w:fldCharType="separate"/>
      </w:r>
      <w:r>
        <w:rPr>
          <w:rStyle w:val="30"/>
          <w:rFonts w:ascii="宋体" w:hAnsi="宋体" w:cs="宋体"/>
        </w:rPr>
        <w:t>第四部分  招标货物及有关说明</w:t>
      </w:r>
      <w:r>
        <w:tab/>
      </w:r>
      <w:r>
        <w:fldChar w:fldCharType="begin"/>
      </w:r>
      <w:r>
        <w:instrText xml:space="preserve"> PAGEREF _Toc148013744 \h </w:instrText>
      </w:r>
      <w:r>
        <w:fldChar w:fldCharType="separate"/>
      </w:r>
      <w:r>
        <w:t>15</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"_Toc148013745" </w:instrText>
      </w:r>
      <w:r>
        <w:fldChar w:fldCharType="separate"/>
      </w:r>
      <w:r>
        <w:rPr>
          <w:rStyle w:val="30"/>
        </w:rPr>
        <w:t>一、货物需求一览表</w:t>
      </w:r>
      <w:r>
        <w:tab/>
      </w:r>
      <w:r>
        <w:fldChar w:fldCharType="begin"/>
      </w:r>
      <w:r>
        <w:instrText xml:space="preserve"> PAGEREF _Toc148013745 \h </w:instrText>
      </w:r>
      <w:r>
        <w:fldChar w:fldCharType="separate"/>
      </w:r>
      <w:r>
        <w:t>15</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"_Toc148013746" </w:instrText>
      </w:r>
      <w:r>
        <w:fldChar w:fldCharType="separate"/>
      </w:r>
      <w:r>
        <w:rPr>
          <w:rStyle w:val="30"/>
        </w:rPr>
        <w:t>二、参数要求</w:t>
      </w:r>
      <w:r>
        <w:tab/>
      </w:r>
      <w:r>
        <w:fldChar w:fldCharType="begin"/>
      </w:r>
      <w:r>
        <w:instrText xml:space="preserve"> PAGEREF _Toc148013746 \h </w:instrText>
      </w:r>
      <w:r>
        <w:fldChar w:fldCharType="separate"/>
      </w:r>
      <w:r>
        <w:t>17</w:t>
      </w:r>
      <w:r>
        <w:fldChar w:fldCharType="end"/>
      </w:r>
      <w:r>
        <w:fldChar w:fldCharType="end"/>
      </w:r>
    </w:p>
    <w:p>
      <w:pPr>
        <w:pStyle w:val="21"/>
        <w:tabs>
          <w:tab w:val="right" w:leader="dot" w:pos="8834"/>
        </w:tabs>
        <w:rPr>
          <w:rFonts w:asciiTheme="minorHAnsi" w:hAnsiTheme="minorHAnsi" w:cstheme="minorBidi"/>
          <w:kern w:val="2"/>
          <w:sz w:val="21"/>
        </w:rPr>
      </w:pPr>
      <w:r>
        <w:fldChar w:fldCharType="begin"/>
      </w:r>
      <w:r>
        <w:instrText xml:space="preserve"> HYPERLINK \l "_Toc148013747" </w:instrText>
      </w:r>
      <w:r>
        <w:fldChar w:fldCharType="separate"/>
      </w:r>
      <w:r>
        <w:rPr>
          <w:rStyle w:val="30"/>
        </w:rPr>
        <w:t>三、验收标准</w:t>
      </w:r>
      <w:r>
        <w:tab/>
      </w:r>
      <w:r>
        <w:rPr>
          <w:rFonts w:hint="eastAsia"/>
        </w:rPr>
        <w:t>2</w:t>
      </w:r>
      <w:r>
        <w:rPr>
          <w:rFonts w:hint="eastAsia"/>
        </w:rPr>
        <w:fldChar w:fldCharType="end"/>
      </w:r>
      <w:r>
        <w:rPr>
          <w:rFonts w:hint="eastAsia"/>
        </w:rPr>
        <w:t>0</w:t>
      </w:r>
    </w:p>
    <w:p>
      <w:pPr>
        <w:pStyle w:val="20"/>
        <w:tabs>
          <w:tab w:val="right" w:leader="dot" w:pos="8834"/>
        </w:tabs>
        <w:rPr>
          <w:rFonts w:asciiTheme="minorHAnsi" w:hAnsiTheme="minorHAnsi" w:cstheme="minorBidi"/>
          <w:kern w:val="2"/>
          <w:sz w:val="21"/>
        </w:rPr>
      </w:pPr>
      <w:r>
        <w:fldChar w:fldCharType="begin"/>
      </w:r>
      <w:r>
        <w:instrText xml:space="preserve"> HYPERLINK \l "_Toc148013748" </w:instrText>
      </w:r>
      <w:r>
        <w:fldChar w:fldCharType="separate"/>
      </w:r>
      <w:r>
        <w:rPr>
          <w:rStyle w:val="30"/>
          <w:rFonts w:ascii="宋体" w:hAnsi="宋体" w:cs="宋体"/>
        </w:rPr>
        <w:t>第五部分  合同主要条款</w:t>
      </w:r>
      <w:r>
        <w:tab/>
      </w:r>
      <w:r>
        <w:rPr>
          <w:rFonts w:hint="eastAsia"/>
        </w:rPr>
        <w:t>2</w:t>
      </w:r>
      <w:r>
        <w:rPr>
          <w:rFonts w:hint="eastAsia"/>
        </w:rPr>
        <w:fldChar w:fldCharType="end"/>
      </w:r>
      <w:r>
        <w:rPr>
          <w:rFonts w:hint="eastAsia"/>
        </w:rPr>
        <w:t>2</w:t>
      </w:r>
    </w:p>
    <w:p>
      <w:pPr>
        <w:pStyle w:val="20"/>
        <w:tabs>
          <w:tab w:val="right" w:leader="dot" w:pos="8834"/>
        </w:tabs>
        <w:rPr>
          <w:rFonts w:asciiTheme="minorHAnsi" w:hAnsiTheme="minorHAnsi" w:eastAsiaTheme="minorEastAsia" w:cstheme="minorBidi"/>
          <w:kern w:val="2"/>
          <w:sz w:val="21"/>
        </w:rPr>
      </w:pPr>
      <w:r>
        <w:fldChar w:fldCharType="begin"/>
      </w:r>
      <w:r>
        <w:instrText xml:space="preserve"> HYPERLINK \l "_Toc148013749" </w:instrText>
      </w:r>
      <w:r>
        <w:fldChar w:fldCharType="separate"/>
      </w:r>
      <w:r>
        <w:rPr>
          <w:rStyle w:val="30"/>
          <w:rFonts w:ascii="宋体" w:hAnsi="宋体" w:cs="宋体"/>
        </w:rPr>
        <w:t>第六部分  附 件</w:t>
      </w:r>
      <w:r>
        <w:tab/>
      </w:r>
      <w:r>
        <w:fldChar w:fldCharType="begin"/>
      </w:r>
      <w:r>
        <w:instrText xml:space="preserve"> PAGEREF _Toc148013749 \h </w:instrText>
      </w:r>
      <w:r>
        <w:fldChar w:fldCharType="separate"/>
      </w:r>
      <w:r>
        <w:t>23</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"_Toc148013750" </w:instrText>
      </w:r>
      <w:r>
        <w:fldChar w:fldCharType="separate"/>
      </w:r>
      <w:r>
        <w:rPr>
          <w:rStyle w:val="30"/>
          <w:rFonts w:ascii="宋体" w:hAnsi="宋体" w:cs="宋体"/>
        </w:rPr>
        <w:t>附件1：投标承诺函</w:t>
      </w:r>
      <w:r>
        <w:tab/>
      </w:r>
      <w:r>
        <w:fldChar w:fldCharType="begin"/>
      </w:r>
      <w:r>
        <w:instrText xml:space="preserve"> PAGEREF _Toc148013750 \h </w:instrText>
      </w:r>
      <w:r>
        <w:fldChar w:fldCharType="separate"/>
      </w:r>
      <w:r>
        <w:t>24</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"_Toc148013751" </w:instrText>
      </w:r>
      <w:r>
        <w:fldChar w:fldCharType="separate"/>
      </w:r>
      <w:r>
        <w:rPr>
          <w:rStyle w:val="30"/>
          <w:rFonts w:ascii="宋体" w:hAnsi="宋体" w:cs="宋体"/>
        </w:rPr>
        <w:t>附件2：投标货物配置清单</w:t>
      </w:r>
      <w:r>
        <w:tab/>
      </w:r>
      <w:r>
        <w:fldChar w:fldCharType="begin"/>
      </w:r>
      <w:r>
        <w:instrText xml:space="preserve"> PAGEREF _Toc148013751 \h </w:instrText>
      </w:r>
      <w:r>
        <w:fldChar w:fldCharType="separate"/>
      </w:r>
      <w:r>
        <w:t>25</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"_Toc148013752" </w:instrText>
      </w:r>
      <w:r>
        <w:fldChar w:fldCharType="separate"/>
      </w:r>
      <w:r>
        <w:rPr>
          <w:rStyle w:val="30"/>
          <w:rFonts w:ascii="宋体" w:hAnsi="宋体" w:cs="宋体"/>
        </w:rPr>
        <w:t>附件3：技术规格响应/偏离表</w:t>
      </w:r>
      <w:r>
        <w:tab/>
      </w:r>
      <w:r>
        <w:fldChar w:fldCharType="begin"/>
      </w:r>
      <w:r>
        <w:instrText xml:space="preserve"> PAGEREF _Toc148013752 \h </w:instrText>
      </w:r>
      <w:r>
        <w:fldChar w:fldCharType="separate"/>
      </w:r>
      <w:r>
        <w:t>26</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"_Toc148013753" </w:instrText>
      </w:r>
      <w:r>
        <w:fldChar w:fldCharType="separate"/>
      </w:r>
      <w:r>
        <w:rPr>
          <w:rStyle w:val="30"/>
          <w:rFonts w:ascii="宋体" w:hAnsi="宋体" w:cs="宋体"/>
        </w:rPr>
        <w:t>附件4：商务条款响应/偏离表</w:t>
      </w:r>
      <w:r>
        <w:tab/>
      </w:r>
      <w:r>
        <w:fldChar w:fldCharType="begin"/>
      </w:r>
      <w:r>
        <w:instrText xml:space="preserve"> PAGEREF _Toc148013753 \h </w:instrText>
      </w:r>
      <w:r>
        <w:fldChar w:fldCharType="separate"/>
      </w:r>
      <w:r>
        <w:t>27</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"_Toc148013754" </w:instrText>
      </w:r>
      <w:r>
        <w:fldChar w:fldCharType="separate"/>
      </w:r>
      <w:r>
        <w:rPr>
          <w:rStyle w:val="30"/>
          <w:rFonts w:ascii="宋体" w:hAnsi="宋体" w:cs="宋体"/>
        </w:rPr>
        <w:t>附件5：法定代表人资格证明</w:t>
      </w:r>
      <w:r>
        <w:tab/>
      </w:r>
      <w:r>
        <w:fldChar w:fldCharType="begin"/>
      </w:r>
      <w:r>
        <w:instrText xml:space="preserve"> PAGEREF _Toc148013754 \h </w:instrText>
      </w:r>
      <w:r>
        <w:fldChar w:fldCharType="separate"/>
      </w:r>
      <w:r>
        <w:t>28</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"_Toc148013755" </w:instrText>
      </w:r>
      <w:r>
        <w:fldChar w:fldCharType="separate"/>
      </w:r>
      <w:r>
        <w:rPr>
          <w:rStyle w:val="30"/>
          <w:rFonts w:ascii="宋体" w:hAnsi="宋体" w:cs="宋体"/>
        </w:rPr>
        <w:t>附件6：法定代表人委托书</w:t>
      </w:r>
      <w:r>
        <w:tab/>
      </w:r>
      <w:r>
        <w:fldChar w:fldCharType="begin"/>
      </w:r>
      <w:r>
        <w:instrText xml:space="preserve"> PAGEREF _Toc148013755 \h </w:instrText>
      </w:r>
      <w:r>
        <w:fldChar w:fldCharType="separate"/>
      </w:r>
      <w:r>
        <w:t>29</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"_Toc148013756" </w:instrText>
      </w:r>
      <w:r>
        <w:fldChar w:fldCharType="separate"/>
      </w:r>
      <w:r>
        <w:rPr>
          <w:rStyle w:val="30"/>
          <w:rFonts w:ascii="宋体" w:hAnsi="宋体" w:cs="宋体"/>
        </w:rPr>
        <w:t>附件7：无重大违法记录声明</w:t>
      </w:r>
      <w:r>
        <w:tab/>
      </w:r>
      <w:r>
        <w:fldChar w:fldCharType="begin"/>
      </w:r>
      <w:r>
        <w:instrText xml:space="preserve"> PAGEREF _Toc148013756 \h </w:instrText>
      </w:r>
      <w:r>
        <w:fldChar w:fldCharType="separate"/>
      </w:r>
      <w:r>
        <w:t>30</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"_Toc148013757" </w:instrText>
      </w:r>
      <w:r>
        <w:fldChar w:fldCharType="separate"/>
      </w:r>
      <w:r>
        <w:rPr>
          <w:rStyle w:val="30"/>
          <w:rFonts w:ascii="宋体" w:hAnsi="宋体" w:cs="宋体"/>
        </w:rPr>
        <w:t>附件8：诚信承诺书</w:t>
      </w:r>
      <w:r>
        <w:tab/>
      </w:r>
      <w:r>
        <w:fldChar w:fldCharType="begin"/>
      </w:r>
      <w:r>
        <w:instrText xml:space="preserve"> PAGEREF _Toc148013757 \h </w:instrText>
      </w:r>
      <w:r>
        <w:fldChar w:fldCharType="separate"/>
      </w:r>
      <w:r>
        <w:t>31</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"_Toc148013758" </w:instrText>
      </w:r>
      <w:r>
        <w:fldChar w:fldCharType="separate"/>
      </w:r>
      <w:r>
        <w:rPr>
          <w:rStyle w:val="30"/>
          <w:rFonts w:ascii="宋体" w:hAnsi="宋体" w:cs="宋体"/>
        </w:rPr>
        <w:t>附件9: 现场踏勘确认函（如需）</w:t>
      </w:r>
      <w:r>
        <w:tab/>
      </w:r>
      <w:r>
        <w:fldChar w:fldCharType="begin"/>
      </w:r>
      <w:r>
        <w:instrText xml:space="preserve"> PAGEREF _Toc148013758 \h </w:instrText>
      </w:r>
      <w:r>
        <w:fldChar w:fldCharType="separate"/>
      </w:r>
      <w:r>
        <w:t>32</w:t>
      </w:r>
      <w:r>
        <w:fldChar w:fldCharType="end"/>
      </w:r>
      <w:r>
        <w:fldChar w:fldCharType="end"/>
      </w:r>
    </w:p>
    <w:p>
      <w:pPr>
        <w:pStyle w:val="21"/>
        <w:tabs>
          <w:tab w:val="right" w:leader="dot" w:pos="8834"/>
        </w:tabs>
        <w:rPr>
          <w:rFonts w:asciiTheme="minorHAnsi" w:hAnsiTheme="minorHAnsi" w:eastAsiaTheme="minorEastAsia" w:cstheme="minorBidi"/>
          <w:kern w:val="2"/>
          <w:sz w:val="21"/>
        </w:rPr>
      </w:pPr>
      <w:r>
        <w:fldChar w:fldCharType="begin"/>
      </w:r>
      <w:r>
        <w:instrText xml:space="preserve"> HYPERLINK \l "_Toc148013759" </w:instrText>
      </w:r>
      <w:r>
        <w:fldChar w:fldCharType="separate"/>
      </w:r>
      <w:r>
        <w:rPr>
          <w:rStyle w:val="30"/>
          <w:rFonts w:ascii="宋体" w:hAnsi="宋体" w:cs="宋体"/>
        </w:rPr>
        <w:t>附件10：采购项目验收单（投标时无需提供）</w:t>
      </w:r>
      <w:r>
        <w:tab/>
      </w:r>
      <w:r>
        <w:fldChar w:fldCharType="begin"/>
      </w:r>
      <w:r>
        <w:instrText xml:space="preserve"> PAGEREF _Toc148013759 \h </w:instrText>
      </w:r>
      <w:r>
        <w:fldChar w:fldCharType="separate"/>
      </w:r>
      <w:r>
        <w:t>33</w:t>
      </w:r>
      <w:r>
        <w:fldChar w:fldCharType="end"/>
      </w:r>
      <w:r>
        <w:fldChar w:fldCharType="end"/>
      </w:r>
    </w:p>
    <w:p>
      <w:pPr>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u w:val="single"/>
          <w:lang w:val="zh-CN"/>
          <w14:textFill>
            <w14:solidFill>
              <w14:schemeClr w14:val="tx1"/>
            </w14:solidFill>
          </w14:textFill>
        </w:rPr>
        <w:fldChar w:fldCharType="end"/>
      </w:r>
    </w:p>
    <w:p>
      <w:pPr>
        <w:rPr>
          <w:rFonts w:ascii="宋体" w:hAnsi="宋体" w:cs="宋体"/>
          <w:color w:val="000000" w:themeColor="text1"/>
          <w:lang w:val="zh-CN"/>
          <w14:textFill>
            <w14:solidFill>
              <w14:schemeClr w14:val="tx1"/>
            </w14:solidFill>
          </w14:textFill>
        </w:rPr>
      </w:pPr>
    </w:p>
    <w:p>
      <w:pPr>
        <w:rPr>
          <w:rFonts w:ascii="宋体" w:hAnsi="宋体" w:cs="宋体"/>
          <w:color w:val="000000" w:themeColor="text1"/>
          <w:lang w:val="zh-CN"/>
          <w14:textFill>
            <w14:solidFill>
              <w14:schemeClr w14:val="tx1"/>
            </w14:solidFill>
          </w14:textFill>
        </w:rPr>
      </w:pPr>
    </w:p>
    <w:p>
      <w:pPr>
        <w:pStyle w:val="6"/>
        <w:jc w:val="center"/>
        <w:rPr>
          <w:rFonts w:ascii="宋体" w:hAnsi="宋体" w:cs="宋体"/>
          <w:color w:val="000000" w:themeColor="text1"/>
          <w14:textFill>
            <w14:solidFill>
              <w14:schemeClr w14:val="tx1"/>
            </w14:solidFill>
          </w14:textFill>
        </w:rPr>
      </w:pPr>
      <w:bookmarkStart w:id="1" w:name="_Toc148013732"/>
      <w:r>
        <w:rPr>
          <w:rFonts w:hint="eastAsia" w:ascii="宋体" w:hAnsi="宋体" w:cs="宋体"/>
          <w:color w:val="000000" w:themeColor="text1"/>
          <w14:textFill>
            <w14:solidFill>
              <w14:schemeClr w14:val="tx1"/>
            </w14:solidFill>
          </w14:textFill>
        </w:rPr>
        <w:t>第一部分  采购公告</w:t>
      </w:r>
      <w:bookmarkEnd w:id="1"/>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南通大学委托招投标管理办公室，就南通大学啬园校区三食堂计价系统项目及相关服务进行</w:t>
      </w:r>
      <w:r>
        <w:rPr>
          <w:rFonts w:hint="eastAsia" w:ascii="宋体" w:hAnsi="宋体" w:cs="宋体"/>
          <w:b/>
          <w:color w:val="000000" w:themeColor="text1"/>
          <w:spacing w:val="4"/>
          <w:sz w:val="24"/>
          <w14:textFill>
            <w14:solidFill>
              <w14:schemeClr w14:val="tx1"/>
            </w14:solidFill>
          </w14:textFill>
        </w:rPr>
        <w:t>公开招标</w:t>
      </w:r>
      <w:r>
        <w:rPr>
          <w:rFonts w:hint="eastAsia" w:ascii="宋体" w:hAnsi="宋体" w:cs="宋体"/>
          <w:color w:val="000000" w:themeColor="text1"/>
          <w:spacing w:val="4"/>
          <w:sz w:val="24"/>
          <w14:textFill>
            <w14:solidFill>
              <w14:schemeClr w14:val="tx1"/>
            </w14:solidFill>
          </w14:textFill>
        </w:rPr>
        <w:t>，欢迎有意向的合格供应商参与投标。</w:t>
      </w:r>
    </w:p>
    <w:p>
      <w:pPr>
        <w:spacing w:line="360" w:lineRule="auto"/>
        <w:ind w:firstLine="496" w:firstLineChars="200"/>
        <w:rPr>
          <w:rFonts w:ascii="宋体" w:hAnsi="宋体" w:cs="宋体"/>
          <w:bCs/>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本次采购的相关信息如下：</w:t>
      </w:r>
    </w:p>
    <w:p>
      <w:pPr>
        <w:spacing w:line="300" w:lineRule="auto"/>
        <w:ind w:firstLine="496" w:firstLineChars="200"/>
        <w:jc w:val="left"/>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一、 采购项目名称：南通大学啬园校区三食堂计价系统项目</w:t>
      </w:r>
    </w:p>
    <w:p>
      <w:pPr>
        <w:wordWrap w:val="0"/>
        <w:spacing w:line="330" w:lineRule="atLeast"/>
        <w:ind w:firstLine="496" w:firstLineChars="200"/>
        <w:rPr>
          <w:rFonts w:hint="default" w:ascii="微软雅黑" w:hAnsi="微软雅黑" w:eastAsia="宋体" w:cs="宋体"/>
          <w:color w:val="000000" w:themeColor="text1"/>
          <w:kern w:val="0"/>
          <w:sz w:val="18"/>
          <w:szCs w:val="18"/>
          <w:lang w:val="en-US" w:eastAsia="zh-CN"/>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二、 采购项目编号：TDHW（GK）2024-</w:t>
      </w:r>
      <w:r>
        <w:rPr>
          <w:rFonts w:hint="eastAsia" w:ascii="宋体" w:hAnsi="宋体" w:cs="宋体"/>
          <w:color w:val="000000" w:themeColor="text1"/>
          <w:spacing w:val="4"/>
          <w:sz w:val="24"/>
          <w:lang w:val="en-US" w:eastAsia="zh-CN"/>
          <w14:textFill>
            <w14:solidFill>
              <w14:schemeClr w14:val="tx1"/>
            </w14:solidFill>
          </w14:textFill>
        </w:rPr>
        <w:t>028</w:t>
      </w:r>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三、 采购项目品名、数量及技术规格：</w:t>
      </w:r>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详见本项目招标文件第三部分“采购项目及有关说明”</w:t>
      </w:r>
    </w:p>
    <w:p>
      <w:pPr>
        <w:pStyle w:val="2"/>
        <w:ind w:firstLine="419" w:firstLineChars="169"/>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四、 采购项目预算：50万元</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五、</w:t>
      </w:r>
      <w:r>
        <w:rPr>
          <w:rFonts w:hint="eastAsia" w:ascii="宋体" w:hAnsi="宋体" w:cs="宋体"/>
          <w:color w:val="000000" w:themeColor="text1"/>
          <w:spacing w:val="4"/>
          <w:sz w:val="24"/>
          <w14:textFill>
            <w14:solidFill>
              <w14:schemeClr w14:val="tx1"/>
            </w14:solidFill>
          </w14:textFill>
        </w:rPr>
        <w:t>本项目不接受联合体投标，不接受分包</w:t>
      </w:r>
    </w:p>
    <w:p>
      <w:pPr>
        <w:spacing w:line="360" w:lineRule="auto"/>
        <w:ind w:firstLine="480"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六、合格的供应商</w:t>
      </w:r>
    </w:p>
    <w:p>
      <w:pPr>
        <w:spacing w:line="360" w:lineRule="auto"/>
        <w:ind w:firstLine="470" w:firstLineChars="196"/>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参加本次采购活动的供应商除应当符合《中华人民共和国政府采购法》第二十二条的规定外，还必须具备以下条件：</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1、中国境内合法注册的企业法人；</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2、具有本次采购项目的供货、安装、售后服务等相应能力和经验（不含进口货物免税业务办理）；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3、采购项目的生产厂家或经销商（进口货物须厂家授权经销商）。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4、供应商不得存在下列情况之一：</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（2）法定代表人为同一人的两个及两个以上法人，母公司、全资子公司及其控股公司不得在本项目采购招标中同时参加。</w:t>
      </w:r>
    </w:p>
    <w:p>
      <w:pPr>
        <w:spacing w:line="360" w:lineRule="auto"/>
        <w:ind w:firstLine="488"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七、供应商资格审查方式：资格后审。</w:t>
      </w:r>
    </w:p>
    <w:p>
      <w:pPr>
        <w:spacing w:line="360" w:lineRule="auto"/>
        <w:ind w:firstLine="480" w:firstLineChars="200"/>
        <w:jc w:val="left"/>
        <w:rPr>
          <w:rFonts w:ascii="宋体" w:hAnsi="宋体" w:cs="宋体"/>
          <w:b/>
          <w:color w:val="000000" w:themeColor="text1"/>
          <w:spacing w:val="4"/>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八、招标文件的获取</w:t>
      </w:r>
      <w:r>
        <w:rPr>
          <w:rFonts w:hint="eastAsia" w:ascii="宋体" w:hAnsi="宋体" w:cs="宋体"/>
          <w:b/>
          <w:color w:val="000000" w:themeColor="text1"/>
          <w:spacing w:val="4"/>
          <w:sz w:val="24"/>
          <w14:textFill>
            <w14:solidFill>
              <w14:schemeClr w14:val="tx1"/>
            </w14:solidFill>
          </w14:textFill>
        </w:rPr>
        <w:t>：本次招标文件在南通</w:t>
      </w:r>
      <w:r>
        <w:rPr>
          <w:rFonts w:hint="eastAsia" w:ascii="宋体" w:hAnsi="宋体" w:cs="宋体"/>
          <w:b/>
          <w:color w:val="000000" w:themeColor="text1"/>
          <w:sz w:val="24"/>
          <w14:textFill>
            <w14:solidFill>
              <w14:schemeClr w14:val="tx1"/>
            </w14:solidFill>
          </w14:textFill>
        </w:rPr>
        <w:t>大学招投标管理办公室官网（</w:t>
      </w:r>
      <w:r>
        <w:rPr>
          <w:rFonts w:hint="eastAsia" w:ascii="宋体" w:hAnsi="宋体" w:cs="宋体"/>
          <w:color w:val="000000" w:themeColor="text1"/>
          <w:szCs w:val="21"/>
          <w:shd w:val="clear" w:color="auto" w:fill="FFFFFF"/>
          <w14:textFill>
            <w14:solidFill>
              <w14:schemeClr w14:val="tx1"/>
            </w14:solidFill>
          </w14:textFill>
        </w:rPr>
        <w:t>https://ztb.ntu.edu.cn</w:t>
      </w:r>
      <w:r>
        <w:rPr>
          <w:rFonts w:hint="eastAsia" w:ascii="宋体" w:hAnsi="宋体" w:cs="宋体"/>
          <w:b/>
          <w:color w:val="000000" w:themeColor="text1"/>
          <w:sz w:val="24"/>
          <w14:textFill>
            <w14:solidFill>
              <w14:schemeClr w14:val="tx1"/>
            </w14:solidFill>
          </w14:textFill>
        </w:rPr>
        <w:t>/）</w:t>
      </w:r>
      <w:r>
        <w:rPr>
          <w:rFonts w:hint="eastAsia" w:ascii="宋体" w:hAnsi="宋体" w:cs="宋体"/>
          <w:b/>
          <w:color w:val="000000" w:themeColor="text1"/>
          <w:spacing w:val="4"/>
          <w:sz w:val="24"/>
          <w14:textFill>
            <w14:solidFill>
              <w14:schemeClr w14:val="tx1"/>
            </w14:solidFill>
          </w14:textFill>
        </w:rPr>
        <w:t>上发布，由供应商报名后自行下载，其他任何媒介上转载的招标信息均为无效，后果自负。</w:t>
      </w:r>
    </w:p>
    <w:p>
      <w:pPr>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九、</w:t>
      </w:r>
      <w:r>
        <w:rPr>
          <w:rFonts w:hint="eastAsia" w:ascii="宋体" w:hAnsi="宋体" w:cs="宋体"/>
          <w:bCs/>
          <w:color w:val="000000" w:themeColor="text1"/>
          <w:sz w:val="24"/>
          <w14:textFill>
            <w14:solidFill>
              <w14:schemeClr w14:val="tx1"/>
            </w14:solidFill>
          </w14:textFill>
        </w:rPr>
        <w:t>投标登记</w:t>
      </w:r>
      <w:r>
        <w:rPr>
          <w:rFonts w:hint="eastAsia" w:ascii="宋体" w:hAnsi="宋体" w:cs="宋体"/>
          <w:color w:val="000000" w:themeColor="text1"/>
          <w:sz w:val="24"/>
          <w14:textFill>
            <w14:solidFill>
              <w14:schemeClr w14:val="tx1"/>
            </w14:solidFill>
          </w14:textFill>
        </w:rPr>
        <w:t>：潜在供应商如确定参加投标，请务必在南通大学供应商库（</w:t>
      </w:r>
      <w:r>
        <w:rPr>
          <w:rFonts w:hint="eastAsia" w:ascii="宋体" w:hAnsi="宋体" w:cs="宋体"/>
          <w:bCs/>
          <w:color w:val="000000" w:themeColor="text1"/>
          <w:szCs w:val="21"/>
          <w:shd w:val="clear" w:color="auto" w:fill="FFFFFF"/>
          <w14:textFill>
            <w14:solidFill>
              <w14:schemeClr w14:val="tx1"/>
            </w14:solidFill>
          </w14:textFill>
        </w:rPr>
        <w:t>https://ztb.ntu.edu.cn/gyszc.htm）</w:t>
      </w:r>
      <w:r>
        <w:rPr>
          <w:rFonts w:hint="eastAsia" w:ascii="宋体" w:hAnsi="宋体" w:cs="宋体"/>
          <w:color w:val="000000" w:themeColor="text1"/>
          <w:sz w:val="24"/>
          <w14:textFill>
            <w14:solidFill>
              <w14:schemeClr w14:val="tx1"/>
            </w14:solidFill>
          </w14:textFill>
        </w:rPr>
        <w:t>注册并完成登记。如潜在供应商未按上述要求操作，将自行承担所产生的风险。</w:t>
      </w:r>
    </w:p>
    <w:p>
      <w:pPr>
        <w:spacing w:line="360" w:lineRule="auto"/>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十、确定参与本次采购活动的供应商，须支付标书费</w:t>
      </w:r>
      <w:r>
        <w:rPr>
          <w:rFonts w:ascii="宋体" w:hAnsi="宋体" w:cs="宋体"/>
          <w:bCs/>
          <w:color w:val="000000" w:themeColor="text1"/>
          <w:sz w:val="24"/>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00元人民币/标段。</w:t>
      </w:r>
    </w:p>
    <w:p>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（通过</w:t>
      </w:r>
      <w:r>
        <w:rPr>
          <w:rFonts w:hint="eastAsia" w:ascii="宋体" w:hAnsi="宋体" w:cs="宋体"/>
          <w:bCs/>
          <w:color w:val="000000" w:themeColor="text1"/>
          <w:szCs w:val="21"/>
          <w:shd w:val="clear" w:color="auto" w:fill="FFFFFF"/>
          <w14:textFill>
            <w14:solidFill>
              <w14:schemeClr w14:val="tx1"/>
            </w14:solidFill>
          </w14:textFill>
        </w:rPr>
        <w:t>https://ztb.ntu.edu.cn/gyszc.htm</w:t>
      </w:r>
      <w:r>
        <w:rPr>
          <w:rFonts w:hint="eastAsia" w:ascii="宋体" w:hAnsi="宋体" w:cs="宋体"/>
          <w:bCs/>
          <w:color w:val="000000" w:themeColor="text1"/>
          <w:sz w:val="24"/>
          <w14:textFill>
            <w14:solidFill>
              <w14:schemeClr w14:val="tx1"/>
            </w14:solidFill>
          </w14:textFill>
        </w:rPr>
        <w:t>缴纳，标书费事后不退，标书费发票将以电子发票形式推送到登记注册邮箱。）</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十一、投标方式：</w:t>
      </w:r>
    </w:p>
    <w:p>
      <w:pPr>
        <w:pStyle w:val="22"/>
        <w:shd w:val="clear" w:color="auto" w:fill="FFFFFF"/>
        <w:spacing w:before="0" w:beforeAutospacing="0" w:after="0" w:afterAutospacing="0" w:line="360" w:lineRule="auto"/>
        <w:ind w:firstLine="720" w:firstLineChars="300"/>
        <w:jc w:val="both"/>
        <w:rPr>
          <w:bCs/>
          <w:color w:val="000000" w:themeColor="text1"/>
          <w:kern w:val="2"/>
          <w14:textFill>
            <w14:solidFill>
              <w14:schemeClr w14:val="tx1"/>
            </w14:solidFill>
          </w14:textFill>
        </w:rPr>
      </w:pPr>
      <w:r>
        <w:rPr>
          <w:rFonts w:hint="eastAsia"/>
          <w:bCs/>
          <w:color w:val="000000" w:themeColor="text1"/>
          <w:kern w:val="2"/>
          <w14:textFill>
            <w14:solidFill>
              <w14:schemeClr w14:val="tx1"/>
            </w14:solidFill>
          </w14:textFill>
        </w:rPr>
        <w:t>1、本项目采用</w:t>
      </w:r>
      <w:r>
        <w:rPr>
          <w:rFonts w:hint="eastAsia"/>
          <w:b/>
          <w:bCs/>
          <w:color w:val="000000" w:themeColor="text1"/>
          <w:kern w:val="2"/>
          <w:u w:val="single"/>
          <w14:textFill>
            <w14:solidFill>
              <w14:schemeClr w14:val="tx1"/>
            </w14:solidFill>
          </w14:textFill>
        </w:rPr>
        <w:t>电子招投标方式</w:t>
      </w:r>
      <w:r>
        <w:rPr>
          <w:rFonts w:hint="eastAsia"/>
          <w:bCs/>
          <w:color w:val="000000" w:themeColor="text1"/>
          <w:kern w:val="2"/>
          <w14:textFill>
            <w14:solidFill>
              <w14:schemeClr w14:val="tx1"/>
            </w14:solidFill>
          </w14:textFill>
        </w:rPr>
        <w:t>采购（</w:t>
      </w:r>
      <w:r>
        <w:rPr>
          <w:rFonts w:hint="eastAsia"/>
          <w:b/>
          <w:bCs/>
          <w:color w:val="000000" w:themeColor="text1"/>
          <w:kern w:val="2"/>
          <w:u w:val="single"/>
          <w14:textFill>
            <w14:solidFill>
              <w14:schemeClr w14:val="tx1"/>
            </w14:solidFill>
          </w14:textFill>
        </w:rPr>
        <w:t>不见面远程开标</w:t>
      </w:r>
      <w:r>
        <w:rPr>
          <w:rFonts w:hint="eastAsia"/>
          <w:bCs/>
          <w:color w:val="000000" w:themeColor="text1"/>
          <w:kern w:val="2"/>
          <w14:textFill>
            <w14:solidFill>
              <w14:schemeClr w14:val="tx1"/>
            </w14:solidFill>
          </w14:textFill>
        </w:rPr>
        <w:t>）</w:t>
      </w:r>
    </w:p>
    <w:p>
      <w:pPr>
        <w:spacing w:line="360" w:lineRule="auto"/>
        <w:ind w:firstLine="744" w:firstLineChars="3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2、文件递交截止及开标时间：2024年</w:t>
      </w:r>
      <w:r>
        <w:rPr>
          <w:rFonts w:hint="eastAsia" w:ascii="宋体" w:hAnsi="宋体" w:cs="宋体"/>
          <w:b/>
          <w:color w:val="000000" w:themeColor="text1"/>
          <w:spacing w:val="4"/>
          <w:sz w:val="24"/>
          <w:lang w:val="en-US" w:eastAsia="zh-CN"/>
          <w14:textFill>
            <w14:solidFill>
              <w14:schemeClr w14:val="tx1"/>
            </w14:solidFill>
          </w14:textFill>
        </w:rPr>
        <w:t>4</w:t>
      </w:r>
      <w:r>
        <w:rPr>
          <w:rFonts w:hint="eastAsia" w:ascii="宋体" w:hAnsi="宋体" w:cs="宋体"/>
          <w:b/>
          <w:color w:val="000000" w:themeColor="text1"/>
          <w:spacing w:val="4"/>
          <w:sz w:val="24"/>
          <w14:textFill>
            <w14:solidFill>
              <w14:schemeClr w14:val="tx1"/>
            </w14:solidFill>
          </w14:textFill>
        </w:rPr>
        <w:t>月</w:t>
      </w:r>
      <w:r>
        <w:rPr>
          <w:rFonts w:hint="eastAsia" w:ascii="宋体" w:hAnsi="宋体" w:cs="宋体"/>
          <w:b/>
          <w:color w:val="000000" w:themeColor="text1"/>
          <w:spacing w:val="4"/>
          <w:sz w:val="24"/>
          <w:lang w:val="en-US" w:eastAsia="zh-CN"/>
          <w14:textFill>
            <w14:solidFill>
              <w14:schemeClr w14:val="tx1"/>
            </w14:solidFill>
          </w14:textFill>
        </w:rPr>
        <w:t>17</w:t>
      </w:r>
      <w:r>
        <w:rPr>
          <w:rFonts w:hint="eastAsia" w:ascii="宋体" w:hAnsi="宋体" w:cs="宋体"/>
          <w:b/>
          <w:color w:val="000000" w:themeColor="text1"/>
          <w:spacing w:val="4"/>
          <w:sz w:val="24"/>
          <w14:textFill>
            <w14:solidFill>
              <w14:schemeClr w14:val="tx1"/>
            </w14:solidFill>
          </w14:textFill>
        </w:rPr>
        <w:t>日</w:t>
      </w:r>
      <w:r>
        <w:rPr>
          <w:rFonts w:hint="eastAsia" w:ascii="宋体" w:hAnsi="宋体" w:cs="宋体"/>
          <w:color w:val="000000" w:themeColor="text1"/>
          <w:spacing w:val="4"/>
          <w:sz w:val="24"/>
          <w14:textFill>
            <w14:solidFill>
              <w14:schemeClr w14:val="tx1"/>
            </w14:solidFill>
          </w14:textFill>
        </w:rPr>
        <w:t>9时0</w:t>
      </w:r>
      <w:r>
        <w:rPr>
          <w:rFonts w:ascii="宋体" w:hAnsi="宋体" w:cs="宋体"/>
          <w:color w:val="000000" w:themeColor="text1"/>
          <w:spacing w:val="4"/>
          <w:sz w:val="24"/>
          <w14:textFill>
            <w14:solidFill>
              <w14:schemeClr w14:val="tx1"/>
            </w14:solidFill>
          </w14:textFill>
        </w:rPr>
        <w:t>0</w:t>
      </w:r>
      <w:r>
        <w:rPr>
          <w:rFonts w:hint="eastAsia" w:ascii="宋体" w:hAnsi="宋体" w:cs="宋体"/>
          <w:color w:val="000000" w:themeColor="text1"/>
          <w:spacing w:val="4"/>
          <w:sz w:val="24"/>
          <w14:textFill>
            <w14:solidFill>
              <w14:schemeClr w14:val="tx1"/>
            </w14:solidFill>
          </w14:textFill>
        </w:rPr>
        <w:t>分</w:t>
      </w:r>
    </w:p>
    <w:p>
      <w:pPr>
        <w:spacing w:line="360" w:lineRule="auto"/>
        <w:ind w:firstLine="744" w:firstLineChars="3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3、线上签到时间：2024 年</w:t>
      </w:r>
      <w:r>
        <w:rPr>
          <w:rFonts w:hint="eastAsia" w:ascii="宋体" w:hAnsi="宋体" w:cs="宋体"/>
          <w:b/>
          <w:color w:val="000000" w:themeColor="text1"/>
          <w:spacing w:val="4"/>
          <w:sz w:val="24"/>
          <w:lang w:val="en-US" w:eastAsia="zh-CN"/>
          <w14:textFill>
            <w14:solidFill>
              <w14:schemeClr w14:val="tx1"/>
            </w14:solidFill>
          </w14:textFill>
        </w:rPr>
        <w:t>4</w:t>
      </w:r>
      <w:r>
        <w:rPr>
          <w:rFonts w:hint="eastAsia" w:ascii="宋体" w:hAnsi="宋体" w:cs="宋体"/>
          <w:b/>
          <w:color w:val="000000" w:themeColor="text1"/>
          <w:spacing w:val="4"/>
          <w:sz w:val="24"/>
          <w14:textFill>
            <w14:solidFill>
              <w14:schemeClr w14:val="tx1"/>
            </w14:solidFill>
          </w14:textFill>
        </w:rPr>
        <w:t>月</w:t>
      </w:r>
      <w:r>
        <w:rPr>
          <w:rFonts w:hint="eastAsia" w:ascii="宋体" w:hAnsi="宋体" w:cs="宋体"/>
          <w:b/>
          <w:color w:val="000000" w:themeColor="text1"/>
          <w:spacing w:val="4"/>
          <w:sz w:val="24"/>
          <w:lang w:val="en-US" w:eastAsia="zh-CN"/>
          <w14:textFill>
            <w14:solidFill>
              <w14:schemeClr w14:val="tx1"/>
            </w14:solidFill>
          </w14:textFill>
        </w:rPr>
        <w:t>17</w:t>
      </w:r>
      <w:r>
        <w:rPr>
          <w:rFonts w:hint="eastAsia" w:ascii="宋体" w:hAnsi="宋体" w:cs="宋体"/>
          <w:b/>
          <w:color w:val="000000" w:themeColor="text1"/>
          <w:spacing w:val="4"/>
          <w:sz w:val="24"/>
          <w14:textFill>
            <w14:solidFill>
              <w14:schemeClr w14:val="tx1"/>
            </w14:solidFill>
          </w14:textFill>
        </w:rPr>
        <w:t>日</w:t>
      </w:r>
      <w:r>
        <w:rPr>
          <w:rFonts w:hint="eastAsia" w:ascii="宋体" w:hAnsi="宋体" w:cs="宋体"/>
          <w:color w:val="000000" w:themeColor="text1"/>
          <w:spacing w:val="4"/>
          <w:sz w:val="24"/>
          <w:lang w:val="en-US" w:eastAsia="zh-CN"/>
          <w14:textFill>
            <w14:solidFill>
              <w14:schemeClr w14:val="tx1"/>
            </w14:solidFill>
          </w14:textFill>
        </w:rPr>
        <w:t>8</w:t>
      </w:r>
      <w:r>
        <w:rPr>
          <w:rFonts w:hint="eastAsia" w:ascii="宋体" w:hAnsi="宋体" w:cs="宋体"/>
          <w:color w:val="000000" w:themeColor="text1"/>
          <w:spacing w:val="4"/>
          <w:sz w:val="24"/>
          <w14:textFill>
            <w14:solidFill>
              <w14:schemeClr w14:val="tx1"/>
            </w14:solidFill>
          </w14:textFill>
        </w:rPr>
        <w:t>时00分-9时00分</w:t>
      </w:r>
    </w:p>
    <w:p>
      <w:pPr>
        <w:spacing w:line="360" w:lineRule="auto"/>
        <w:ind w:firstLine="744" w:firstLineChars="3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4、投标文件解密时间：2024 年</w:t>
      </w:r>
      <w:r>
        <w:rPr>
          <w:rFonts w:hint="eastAsia" w:ascii="宋体" w:hAnsi="宋体" w:cs="宋体"/>
          <w:b/>
          <w:color w:val="000000" w:themeColor="text1"/>
          <w:spacing w:val="4"/>
          <w:sz w:val="24"/>
          <w:lang w:val="en-US" w:eastAsia="zh-CN"/>
          <w14:textFill>
            <w14:solidFill>
              <w14:schemeClr w14:val="tx1"/>
            </w14:solidFill>
          </w14:textFill>
        </w:rPr>
        <w:t>4</w:t>
      </w:r>
      <w:r>
        <w:rPr>
          <w:rFonts w:hint="eastAsia" w:ascii="宋体" w:hAnsi="宋体" w:cs="宋体"/>
          <w:b/>
          <w:color w:val="000000" w:themeColor="text1"/>
          <w:spacing w:val="4"/>
          <w:sz w:val="24"/>
          <w14:textFill>
            <w14:solidFill>
              <w14:schemeClr w14:val="tx1"/>
            </w14:solidFill>
          </w14:textFill>
        </w:rPr>
        <w:t>月</w:t>
      </w:r>
      <w:r>
        <w:rPr>
          <w:rFonts w:hint="eastAsia" w:ascii="宋体" w:hAnsi="宋体" w:cs="宋体"/>
          <w:b/>
          <w:color w:val="000000" w:themeColor="text1"/>
          <w:spacing w:val="4"/>
          <w:sz w:val="24"/>
          <w:lang w:val="en-US" w:eastAsia="zh-CN"/>
          <w14:textFill>
            <w14:solidFill>
              <w14:schemeClr w14:val="tx1"/>
            </w14:solidFill>
          </w14:textFill>
        </w:rPr>
        <w:t>17</w:t>
      </w:r>
      <w:r>
        <w:rPr>
          <w:rFonts w:hint="eastAsia" w:ascii="宋体" w:hAnsi="宋体" w:cs="宋体"/>
          <w:b/>
          <w:color w:val="000000" w:themeColor="text1"/>
          <w:spacing w:val="4"/>
          <w:sz w:val="24"/>
          <w14:textFill>
            <w14:solidFill>
              <w14:schemeClr w14:val="tx1"/>
            </w14:solidFill>
          </w14:textFill>
        </w:rPr>
        <w:t>日</w:t>
      </w:r>
      <w:r>
        <w:rPr>
          <w:rFonts w:hint="eastAsia" w:ascii="宋体" w:hAnsi="宋体" w:cs="宋体"/>
          <w:color w:val="000000" w:themeColor="text1"/>
          <w:spacing w:val="4"/>
          <w:sz w:val="24"/>
          <w14:textFill>
            <w14:solidFill>
              <w14:schemeClr w14:val="tx1"/>
            </w14:solidFill>
          </w14:textFill>
        </w:rPr>
        <w:t>9时00分-9时</w:t>
      </w:r>
      <w:r>
        <w:rPr>
          <w:rFonts w:hint="eastAsia" w:ascii="宋体" w:hAnsi="宋体" w:cs="宋体"/>
          <w:color w:val="000000" w:themeColor="text1"/>
          <w:spacing w:val="4"/>
          <w:sz w:val="24"/>
          <w:lang w:val="en-US" w:eastAsia="zh-CN"/>
          <w14:textFill>
            <w14:solidFill>
              <w14:schemeClr w14:val="tx1"/>
            </w14:solidFill>
          </w14:textFill>
        </w:rPr>
        <w:t>15</w:t>
      </w:r>
      <w:r>
        <w:rPr>
          <w:rFonts w:hint="eastAsia" w:ascii="宋体" w:hAnsi="宋体" w:cs="宋体"/>
          <w:color w:val="000000" w:themeColor="text1"/>
          <w:spacing w:val="4"/>
          <w:sz w:val="24"/>
          <w14:textFill>
            <w14:solidFill>
              <w14:schemeClr w14:val="tx1"/>
            </w14:solidFill>
          </w14:textFill>
        </w:rPr>
        <w:t>分</w:t>
      </w:r>
    </w:p>
    <w:p>
      <w:pPr>
        <w:spacing w:line="360" w:lineRule="auto"/>
        <w:ind w:firstLine="480" w:firstLineChars="200"/>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hint="eastAsia" w:ascii="宋体" w:hAnsi="宋体" w:cs="宋体"/>
          <w:b/>
          <w:bCs/>
          <w:color w:val="000000" w:themeColor="text1"/>
          <w:sz w:val="24"/>
          <w:u w:val="single"/>
          <w14:textFill>
            <w14:solidFill>
              <w14:schemeClr w14:val="tx1"/>
            </w14:solidFill>
          </w14:textFill>
        </w:rPr>
        <w:t>供应商必须按照相关程序提前办理好数字证书CA（单位公章和法人章必须办理，被授权代表章可按需办理。）和安装投标文件工具后方可上传投标响应文件。</w:t>
      </w:r>
      <w:r>
        <w:rPr>
          <w:rFonts w:hint="eastAsia" w:ascii="宋体" w:hAnsi="宋体" w:cs="宋体"/>
          <w:bCs/>
          <w:color w:val="000000" w:themeColor="text1"/>
          <w:sz w:val="24"/>
          <w:u w:val="single"/>
          <w14:textFill>
            <w14:solidFill>
              <w14:schemeClr w14:val="tx1"/>
            </w14:solidFill>
          </w14:textFill>
        </w:rPr>
        <w:t>操作说明详见南通大学招投标管理办公室网站（https://ztb.ntu.edu.cn/）--办事指南--电子标操作手册（供应商）/CA办理。</w:t>
      </w:r>
    </w:p>
    <w:p>
      <w:pPr>
        <w:spacing w:line="360" w:lineRule="auto"/>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十二、开评标地点：南通大学啬园校区综合楼23</w:t>
      </w:r>
      <w:r>
        <w:rPr>
          <w:rFonts w:hint="eastAsia" w:ascii="宋体" w:hAnsi="宋体" w:cs="宋体"/>
          <w:bCs/>
          <w:color w:val="000000" w:themeColor="text1"/>
          <w:sz w:val="24"/>
          <w:lang w:val="en-US" w:eastAsia="zh-CN"/>
          <w14:textFill>
            <w14:solidFill>
              <w14:schemeClr w14:val="tx1"/>
            </w14:solidFill>
          </w14:textFill>
        </w:rPr>
        <w:t>1</w:t>
      </w:r>
      <w:bookmarkStart w:id="55" w:name="_GoBack"/>
      <w:bookmarkEnd w:id="55"/>
      <w:r>
        <w:rPr>
          <w:rFonts w:hint="eastAsia" w:ascii="宋体" w:hAnsi="宋体" w:cs="宋体"/>
          <w:bCs/>
          <w:color w:val="000000" w:themeColor="text1"/>
          <w:sz w:val="24"/>
          <w14:textFill>
            <w14:solidFill>
              <w14:schemeClr w14:val="tx1"/>
            </w14:solidFill>
          </w14:textFill>
        </w:rPr>
        <w:t>室</w:t>
      </w:r>
    </w:p>
    <w:p>
      <w:pPr>
        <w:spacing w:line="360" w:lineRule="auto"/>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十三、公告期限：</w:t>
      </w:r>
    </w:p>
    <w:p>
      <w:pPr>
        <w:spacing w:line="360" w:lineRule="auto"/>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自本公告发布之日起5个工作日</w:t>
      </w:r>
    </w:p>
    <w:p>
      <w:pPr>
        <w:spacing w:line="360" w:lineRule="auto"/>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十四、现场勘察要求（如有）：</w:t>
      </w:r>
    </w:p>
    <w:p>
      <w:pPr>
        <w:spacing w:line="360" w:lineRule="auto"/>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1.鉴于本项目需根据项目实施场地做定制化设计及实施方案，拟参加投标的供应商通过实地勘察，明确本项目安装需求（供应商须持法人授权委托书、本人身份证参加现场勘察）； </w:t>
      </w:r>
    </w:p>
    <w:p>
      <w:pPr>
        <w:spacing w:line="360" w:lineRule="auto"/>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2.供应商通过预约参加现场勘察；采购人会组织供应商在规定的时间、地点勘察项目现场；</w:t>
      </w:r>
    </w:p>
    <w:p>
      <w:pPr>
        <w:spacing w:line="360" w:lineRule="auto"/>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3.供应商踏勘现场发生的费用自理；</w:t>
      </w:r>
    </w:p>
    <w:p>
      <w:pPr>
        <w:spacing w:line="360" w:lineRule="auto"/>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4.除采购人的原因外，供应商自行负责在踏勘现场中所发生的人员伤亡和财产损失；</w:t>
      </w:r>
    </w:p>
    <w:p>
      <w:pPr>
        <w:spacing w:line="360" w:lineRule="auto"/>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5.采购人在踏勘现场中介绍的工程场地和相关的周边环境情况，供应商在编制投标文件时参考，采购人不对供应商据此作出的判断和决策负责。</w:t>
      </w:r>
    </w:p>
    <w:p>
      <w:pPr>
        <w:spacing w:line="360" w:lineRule="auto"/>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十五、与本次采购有关的事宜请按下列通讯方式联系：</w:t>
      </w:r>
    </w:p>
    <w:p>
      <w:pPr>
        <w:spacing w:line="360" w:lineRule="auto"/>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牛老师（货物）0513-85012891</w:t>
      </w:r>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沈老师（服务、工程）0513-85012365</w:t>
      </w:r>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李老师（货物、工程、服务）0513-85012138</w:t>
      </w:r>
    </w:p>
    <w:p>
      <w:pPr>
        <w:spacing w:line="360" w:lineRule="auto"/>
        <w:ind w:firstLine="498" w:firstLineChars="200"/>
        <w:rPr>
          <w:rFonts w:ascii="微软雅黑" w:hAnsi="微软雅黑"/>
          <w:color w:val="333333"/>
          <w:sz w:val="18"/>
          <w:szCs w:val="18"/>
        </w:rPr>
      </w:pPr>
      <w:r>
        <w:rPr>
          <w:rFonts w:hint="eastAsia" w:ascii="宋体" w:hAnsi="宋体" w:cs="宋体"/>
          <w:b/>
          <w:color w:val="000000" w:themeColor="text1"/>
          <w:spacing w:val="4"/>
          <w:sz w:val="24"/>
          <w14:textFill>
            <w14:solidFill>
              <w14:schemeClr w14:val="tx1"/>
            </w14:solidFill>
          </w14:textFill>
        </w:rPr>
        <w:t>项目技术咨询</w:t>
      </w:r>
      <w:r>
        <w:rPr>
          <w:rFonts w:hint="eastAsia" w:ascii="宋体" w:hAnsi="宋体" w:cs="宋体"/>
          <w:color w:val="000000" w:themeColor="text1"/>
          <w:spacing w:val="4"/>
          <w:kern w:val="0"/>
          <w:sz w:val="24"/>
          <w14:textFill>
            <w14:solidFill>
              <w14:schemeClr w14:val="tx1"/>
            </w14:solidFill>
          </w14:textFill>
        </w:rPr>
        <w:t>：杨老</w:t>
      </w:r>
      <w:r>
        <w:rPr>
          <w:rFonts w:hint="eastAsia" w:ascii="宋体" w:hAnsi="宋体" w:cs="宋体"/>
          <w:color w:val="000000" w:themeColor="text1"/>
          <w:spacing w:val="4"/>
          <w:sz w:val="24"/>
          <w14:textFill>
            <w14:solidFill>
              <w14:schemeClr w14:val="tx1"/>
            </w14:solidFill>
          </w14:textFill>
        </w:rPr>
        <w:t xml:space="preserve">师 </w:t>
      </w:r>
      <w:r>
        <w:rPr>
          <w:rFonts w:hint="eastAsia" w:ascii="宋体" w:hAnsi="宋体" w:cs="宋体"/>
          <w:color w:val="000000" w:themeColor="text1"/>
          <w:spacing w:val="4"/>
          <w:kern w:val="0"/>
          <w:sz w:val="24"/>
          <w14:textFill>
            <w14:solidFill>
              <w14:schemeClr w14:val="tx1"/>
            </w14:solidFill>
          </w14:textFill>
        </w:rPr>
        <w:t>13912255356</w:t>
      </w:r>
    </w:p>
    <w:p>
      <w:pPr>
        <w:spacing w:line="360" w:lineRule="auto"/>
        <w:ind w:firstLine="482" w:firstLineChars="200"/>
        <w:rPr>
          <w:rFonts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电子投标文件制作咨询：赵工 18501610667、张工 18838985729、王工 17717871064。</w:t>
      </w:r>
    </w:p>
    <w:p>
      <w:pPr>
        <w:pStyle w:val="2"/>
        <w:ind w:firstLine="210"/>
        <w:rPr>
          <w:rFonts w:hint="eastAsia" w:ascii="宋体" w:hAnsi="宋体" w:cs="宋体"/>
          <w:color w:val="000000" w:themeColor="text1"/>
          <w:spacing w:val="4"/>
          <w:sz w:val="24"/>
          <w14:textFill>
            <w14:solidFill>
              <w14:schemeClr w14:val="tx1"/>
            </w14:solidFill>
          </w14:textFill>
        </w:rPr>
      </w:pPr>
      <w:r>
        <w:rPr>
          <w:rFonts w:hint="eastAsia"/>
          <w:color w:val="000000"/>
          <w:u w:val="single"/>
          <w:shd w:val="clear" w:color="auto" w:fill="FFFFFF"/>
        </w:rPr>
        <w:t>数字证书CA办理等咨询：杨子龙 010-58515511、人工客服 4009197888。</w:t>
      </w:r>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单位部门：南通大学招投标管理办公室</w:t>
      </w:r>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联系地址：江苏省南通市啬园路9号南通大学啬园校区综合楼229室</w:t>
      </w:r>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如投标人认为招标文件、招标过程、中标结果使自己的权益受到损害的，可以在知道或者应知其权益受到损害之日起7个工作日内，以书面形式提出（加盖公章，填写联系人姓名和电话）发送至ztb@ntu.edu.cn。</w:t>
      </w:r>
    </w:p>
    <w:p>
      <w:pPr>
        <w:pStyle w:val="2"/>
        <w:ind w:firstLine="241"/>
      </w:pPr>
      <w:r>
        <w:rPr>
          <w:rStyle w:val="27"/>
          <w:rFonts w:hint="eastAsia"/>
          <w:color w:val="000000"/>
          <w:sz w:val="24"/>
        </w:rPr>
        <w:t>针对本项目同一采购程序环节内容的质疑，投标人须在法定质疑期内一次性提出。</w:t>
      </w:r>
    </w:p>
    <w:p>
      <w:pPr>
        <w:rPr>
          <w:rFonts w:ascii="宋体" w:hAnsi="宋体" w:cs="宋体"/>
          <w:color w:val="000000" w:themeColor="text1"/>
          <w14:textFill>
            <w14:solidFill>
              <w14:schemeClr w14:val="tx1"/>
            </w14:solidFill>
          </w14:textFill>
        </w:rPr>
      </w:pPr>
    </w:p>
    <w:p>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pPr>
        <w:pStyle w:val="6"/>
        <w:jc w:val="center"/>
        <w:rPr>
          <w:rFonts w:ascii="宋体" w:hAnsi="宋体" w:cs="宋体"/>
          <w:color w:val="000000" w:themeColor="text1"/>
          <w14:textFill>
            <w14:solidFill>
              <w14:schemeClr w14:val="tx1"/>
            </w14:solidFill>
          </w14:textFill>
        </w:rPr>
      </w:pPr>
      <w:bookmarkStart w:id="2" w:name="_Toc148013733"/>
      <w:r>
        <w:rPr>
          <w:rFonts w:hint="eastAsia" w:ascii="宋体" w:hAnsi="宋体" w:cs="宋体"/>
          <w:color w:val="000000" w:themeColor="text1"/>
          <w14:textFill>
            <w14:solidFill>
              <w14:schemeClr w14:val="tx1"/>
            </w14:solidFill>
          </w14:textFill>
        </w:rPr>
        <w:t>第二部分  投标须知前附表</w:t>
      </w:r>
      <w:bookmarkEnd w:id="2"/>
    </w:p>
    <w:tbl>
      <w:tblPr>
        <w:tblStyle w:val="24"/>
        <w:tblW w:w="957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262"/>
        <w:gridCol w:w="2350"/>
        <w:gridCol w:w="2555"/>
        <w:gridCol w:w="240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805" w:hRule="atLeast"/>
          <w:jc w:val="center"/>
        </w:trPr>
        <w:tc>
          <w:tcPr>
            <w:tcW w:w="2262" w:type="dxa"/>
            <w:tcBorders>
              <w:top w:val="double" w:color="auto" w:sz="4" w:space="0"/>
              <w:left w:val="doub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招标及须知</w:t>
            </w:r>
          </w:p>
        </w:tc>
        <w:tc>
          <w:tcPr>
            <w:tcW w:w="7310" w:type="dxa"/>
            <w:gridSpan w:val="3"/>
            <w:tcBorders>
              <w:top w:val="double" w:color="auto" w:sz="4" w:space="0"/>
              <w:right w:val="double" w:color="auto" w:sz="4" w:space="0"/>
            </w:tcBorders>
            <w:vAlign w:val="center"/>
          </w:tcPr>
          <w:p>
            <w:pPr>
              <w:adjustRightInd w:val="0"/>
              <w:snapToGrid w:val="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南通大学委托招投标管理办公室具体承办本项目的采购事宜，欢迎有意向的合格投标人参与投标。请各投标人仔细阅读本招标文件，投标人一旦提交投标文件，视为已阅读并全部理解本招标文件。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2262" w:type="dxa"/>
            <w:tcBorders>
              <w:top w:val="double" w:color="auto" w:sz="4" w:space="0"/>
              <w:left w:val="double" w:color="auto" w:sz="4" w:space="0"/>
            </w:tcBorders>
            <w:vAlign w:val="center"/>
          </w:tcPr>
          <w:p>
            <w:pPr>
              <w:adjustRightInd w:val="0"/>
              <w:snapToGrid w:val="0"/>
              <w:spacing w:line="300" w:lineRule="auto"/>
              <w:jc w:val="center"/>
              <w:rPr>
                <w:rFonts w:ascii="宋体" w:hAnsi="宋体" w:cs="宋体"/>
                <w:snapToGrid w:val="0"/>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项目名称</w:t>
            </w:r>
          </w:p>
        </w:tc>
        <w:tc>
          <w:tcPr>
            <w:tcW w:w="7310" w:type="dxa"/>
            <w:gridSpan w:val="3"/>
            <w:tcBorders>
              <w:top w:val="double" w:color="auto" w:sz="4" w:space="0"/>
              <w:right w:val="double" w:color="auto" w:sz="4" w:space="0"/>
            </w:tcBorders>
            <w:vAlign w:val="center"/>
          </w:tcPr>
          <w:p>
            <w:pPr>
              <w:adjustRightInd w:val="0"/>
              <w:snapToGrid w:val="0"/>
              <w:spacing w:line="300" w:lineRule="auto"/>
              <w:rPr>
                <w:rFonts w:ascii="宋体" w:hAnsi="宋体" w:cs="宋体"/>
                <w:snapToGrid w:val="0"/>
                <w:color w:val="000000" w:themeColor="text1"/>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南通大学啬园校区三食堂计价系统项目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13" w:hRule="atLeast"/>
          <w:jc w:val="center"/>
        </w:trPr>
        <w:tc>
          <w:tcPr>
            <w:tcW w:w="2262" w:type="dxa"/>
            <w:tcBorders>
              <w:left w:val="doub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项目编号</w:t>
            </w:r>
          </w:p>
        </w:tc>
        <w:tc>
          <w:tcPr>
            <w:tcW w:w="7310" w:type="dxa"/>
            <w:gridSpan w:val="3"/>
            <w:tcBorders>
              <w:right w:val="double" w:color="auto" w:sz="4" w:space="0"/>
            </w:tcBorders>
            <w:vAlign w:val="center"/>
          </w:tcPr>
          <w:p>
            <w:pPr>
              <w:spacing w:line="300" w:lineRule="auto"/>
              <w:rPr>
                <w:rFonts w:hint="default" w:ascii="微软雅黑" w:hAnsi="微软雅黑"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TDHW(GK)2024-</w:t>
            </w:r>
            <w:r>
              <w:rPr>
                <w:rFonts w:hint="eastAsia" w:ascii="宋体" w:hAnsi="宋体" w:cs="宋体"/>
                <w:color w:val="000000" w:themeColor="text1"/>
                <w:spacing w:val="4"/>
                <w:sz w:val="24"/>
                <w:lang w:val="en-US" w:eastAsia="zh-CN"/>
                <w14:textFill>
                  <w14:solidFill>
                    <w14:schemeClr w14:val="tx1"/>
                  </w14:solidFill>
                </w14:textFill>
              </w:rPr>
              <w:t>028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2262" w:type="dxa"/>
            <w:tcBorders>
              <w:left w:val="double" w:color="auto" w:sz="4" w:space="0"/>
              <w:bottom w:val="sing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招标联系人</w:t>
            </w:r>
          </w:p>
        </w:tc>
        <w:tc>
          <w:tcPr>
            <w:tcW w:w="2350" w:type="dxa"/>
            <w:tcBorders>
              <w:bottom w:val="single" w:color="auto" w:sz="4" w:space="0"/>
            </w:tcBorders>
            <w:vAlign w:val="center"/>
          </w:tcPr>
          <w:p>
            <w:pPr>
              <w:adjustRightInd w:val="0"/>
              <w:snapToGrid w:val="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李老师</w:t>
            </w:r>
          </w:p>
        </w:tc>
        <w:tc>
          <w:tcPr>
            <w:tcW w:w="2555" w:type="dxa"/>
            <w:tcBorders>
              <w:bottom w:val="sing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联系电话</w:t>
            </w:r>
          </w:p>
        </w:tc>
        <w:tc>
          <w:tcPr>
            <w:tcW w:w="2405" w:type="dxa"/>
            <w:tcBorders>
              <w:bottom w:val="single" w:color="auto" w:sz="4" w:space="0"/>
              <w:right w:val="double" w:color="auto" w:sz="4" w:space="0"/>
            </w:tcBorders>
            <w:vAlign w:val="center"/>
          </w:tcPr>
          <w:p>
            <w:pPr>
              <w:adjustRightInd w:val="0"/>
              <w:snapToGrid w:val="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0513-85012138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2262" w:type="dxa"/>
            <w:tcBorders>
              <w:left w:val="double" w:color="auto" w:sz="4" w:space="0"/>
              <w:bottom w:val="sing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项目联系人</w:t>
            </w:r>
          </w:p>
        </w:tc>
        <w:tc>
          <w:tcPr>
            <w:tcW w:w="2350" w:type="dxa"/>
            <w:tcBorders>
              <w:bottom w:val="single" w:color="auto" w:sz="4" w:space="0"/>
            </w:tcBorders>
            <w:vAlign w:val="center"/>
          </w:tcPr>
          <w:p>
            <w:pPr>
              <w:adjustRightInd w:val="0"/>
              <w:snapToGrid w:val="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杨老师</w:t>
            </w:r>
          </w:p>
        </w:tc>
        <w:tc>
          <w:tcPr>
            <w:tcW w:w="2555" w:type="dxa"/>
            <w:tcBorders>
              <w:bottom w:val="sing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联系电话</w:t>
            </w:r>
          </w:p>
        </w:tc>
        <w:tc>
          <w:tcPr>
            <w:tcW w:w="2405" w:type="dxa"/>
            <w:tcBorders>
              <w:bottom w:val="single" w:color="auto" w:sz="4" w:space="0"/>
              <w:right w:val="double" w:color="auto" w:sz="4" w:space="0"/>
            </w:tcBorders>
            <w:vAlign w:val="center"/>
          </w:tcPr>
          <w:p>
            <w:pPr>
              <w:spacing w:line="360" w:lineRule="auto"/>
              <w:rPr>
                <w:rFonts w:ascii="宋体" w:hAnsi="宋体"/>
                <w:color w:val="000000" w:themeColor="text1"/>
                <w:spacing w:val="4"/>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13912255356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2262" w:type="dxa"/>
            <w:tcBorders>
              <w:top w:val="single" w:color="auto" w:sz="4" w:space="0"/>
              <w:left w:val="double" w:color="auto" w:sz="4" w:space="0"/>
              <w:bottom w:val="sing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送货地点</w:t>
            </w:r>
          </w:p>
        </w:tc>
        <w:tc>
          <w:tcPr>
            <w:tcW w:w="2350" w:type="dxa"/>
            <w:tcBorders>
              <w:right w:val="single" w:color="auto" w:sz="4" w:space="0"/>
            </w:tcBorders>
            <w:vAlign w:val="center"/>
          </w:tcPr>
          <w:p>
            <w:pPr>
              <w:adjustRightInd w:val="0"/>
              <w:snapToGrid w:val="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需方指定地点</w:t>
            </w:r>
          </w:p>
        </w:tc>
        <w:tc>
          <w:tcPr>
            <w:tcW w:w="2555" w:type="dxa"/>
            <w:tcBorders>
              <w:left w:val="single" w:color="auto" w:sz="4" w:space="0"/>
              <w:right w:val="sing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招标文件标书费</w:t>
            </w:r>
          </w:p>
        </w:tc>
        <w:tc>
          <w:tcPr>
            <w:tcW w:w="2405" w:type="dxa"/>
            <w:tcBorders>
              <w:left w:val="single" w:color="auto" w:sz="4" w:space="0"/>
              <w:right w:val="double" w:color="auto" w:sz="4" w:space="0"/>
            </w:tcBorders>
            <w:vAlign w:val="center"/>
          </w:tcPr>
          <w:p>
            <w:pPr>
              <w:adjustRightInd w:val="0"/>
              <w:snapToGrid w:val="0"/>
              <w:spacing w:line="30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00元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09" w:hRule="atLeast"/>
          <w:jc w:val="center"/>
        </w:trPr>
        <w:tc>
          <w:tcPr>
            <w:tcW w:w="2262" w:type="dxa"/>
            <w:tcBorders>
              <w:top w:val="single" w:color="auto" w:sz="4" w:space="0"/>
              <w:left w:val="double" w:color="auto" w:sz="4" w:space="0"/>
              <w:bottom w:val="sing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项目预算</w:t>
            </w:r>
            <w:r>
              <w:rPr>
                <w:rFonts w:hint="eastAsia" w:ascii="宋体" w:hAnsi="宋体" w:cs="宋体"/>
                <w:color w:val="000000" w:themeColor="text1"/>
                <w:sz w:val="24"/>
                <w:vertAlign w:val="superscript"/>
                <w14:textFill>
                  <w14:solidFill>
                    <w14:schemeClr w14:val="tx1"/>
                  </w14:solidFill>
                </w14:textFill>
              </w:rPr>
              <w:t>*</w:t>
            </w:r>
          </w:p>
        </w:tc>
        <w:tc>
          <w:tcPr>
            <w:tcW w:w="2350" w:type="dxa"/>
            <w:tcBorders>
              <w:right w:val="single" w:color="auto" w:sz="4" w:space="0"/>
            </w:tcBorders>
            <w:vAlign w:val="center"/>
          </w:tcPr>
          <w:p>
            <w:pPr>
              <w:adjustRightInd w:val="0"/>
              <w:snapToGrid w:val="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50万元</w:t>
            </w:r>
          </w:p>
        </w:tc>
        <w:tc>
          <w:tcPr>
            <w:tcW w:w="2555" w:type="dxa"/>
            <w:tcBorders>
              <w:left w:val="single" w:color="auto" w:sz="4" w:space="0"/>
              <w:right w:val="sing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投标保证金</w:t>
            </w:r>
          </w:p>
        </w:tc>
        <w:tc>
          <w:tcPr>
            <w:tcW w:w="2405" w:type="dxa"/>
            <w:tcBorders>
              <w:left w:val="single" w:color="auto" w:sz="4" w:space="0"/>
              <w:right w:val="double" w:color="auto" w:sz="4" w:space="0"/>
            </w:tcBorders>
            <w:vAlign w:val="center"/>
          </w:tcPr>
          <w:p>
            <w:pPr>
              <w:adjustRightInd w:val="0"/>
              <w:snapToGrid w:val="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17" w:hRule="atLeast"/>
          <w:jc w:val="center"/>
        </w:trPr>
        <w:tc>
          <w:tcPr>
            <w:tcW w:w="9572" w:type="dxa"/>
            <w:gridSpan w:val="4"/>
            <w:tcBorders>
              <w:top w:val="single" w:color="auto" w:sz="4" w:space="0"/>
              <w:left w:val="double" w:color="auto" w:sz="4" w:space="0"/>
              <w:bottom w:val="single" w:color="auto" w:sz="4" w:space="0"/>
              <w:right w:val="double" w:color="auto" w:sz="4" w:space="0"/>
            </w:tcBorders>
            <w:vAlign w:val="center"/>
          </w:tcPr>
          <w:p>
            <w:pPr>
              <w:adjustRightInd w:val="0"/>
              <w:snapToGrid w:val="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vertAlign w:val="superscript"/>
                <w14:textFill>
                  <w14:solidFill>
                    <w14:schemeClr w14:val="tx1"/>
                  </w14:solidFill>
                </w14:textFill>
              </w:rPr>
              <w:t>*</w:t>
            </w:r>
            <w:r>
              <w:rPr>
                <w:rFonts w:hint="eastAsia" w:ascii="宋体" w:hAnsi="宋体" w:cs="宋体"/>
                <w:b/>
                <w:i/>
                <w:color w:val="000000" w:themeColor="text1"/>
                <w:sz w:val="24"/>
                <w14:textFill>
                  <w14:solidFill>
                    <w14:schemeClr w14:val="tx1"/>
                  </w14:solidFill>
                </w14:textFill>
              </w:rPr>
              <w:t>进口产品预算不含依法免征的进口环节税，但包含贸易战加征关税等依法征收的税费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576" w:hRule="atLeast"/>
          <w:jc w:val="center"/>
        </w:trPr>
        <w:tc>
          <w:tcPr>
            <w:tcW w:w="2262" w:type="dxa"/>
            <w:tcBorders>
              <w:left w:val="double" w:color="auto" w:sz="4" w:space="0"/>
              <w:right w:val="single" w:color="auto" w:sz="4" w:space="0"/>
            </w:tcBorders>
            <w:vAlign w:val="center"/>
          </w:tcPr>
          <w:p>
            <w:pPr>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答疑时间</w:t>
            </w:r>
          </w:p>
        </w:tc>
        <w:tc>
          <w:tcPr>
            <w:tcW w:w="7310" w:type="dxa"/>
            <w:gridSpan w:val="3"/>
            <w:tcBorders>
              <w:left w:val="single" w:color="auto" w:sz="4" w:space="0"/>
              <w:right w:val="double" w:color="auto" w:sz="4" w:space="0"/>
            </w:tcBorders>
            <w:vAlign w:val="center"/>
          </w:tcPr>
          <w:p>
            <w:pPr>
              <w:adjustRightInd w:val="0"/>
              <w:snapToGrid w:val="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2262" w:type="dxa"/>
            <w:tcBorders>
              <w:left w:val="doub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现场踏勘</w:t>
            </w:r>
          </w:p>
        </w:tc>
        <w:tc>
          <w:tcPr>
            <w:tcW w:w="7310" w:type="dxa"/>
            <w:gridSpan w:val="3"/>
            <w:tcBorders>
              <w:right w:val="double" w:color="auto" w:sz="4" w:space="0"/>
            </w:tcBorders>
            <w:vAlign w:val="center"/>
          </w:tcPr>
          <w:p>
            <w:pPr>
              <w:adjustRightInd w:val="0"/>
              <w:snapToGrid w:val="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组织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2262" w:type="dxa"/>
            <w:tcBorders>
              <w:left w:val="doub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投标文件</w:t>
            </w:r>
          </w:p>
        </w:tc>
        <w:tc>
          <w:tcPr>
            <w:tcW w:w="7310" w:type="dxa"/>
            <w:gridSpan w:val="3"/>
            <w:tcBorders>
              <w:right w:val="double" w:color="auto" w:sz="4" w:space="0"/>
            </w:tcBorders>
            <w:vAlign w:val="center"/>
          </w:tcPr>
          <w:p>
            <w:pPr>
              <w:adjustRightInd w:val="0"/>
              <w:snapToGrid w:val="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“投标文件组成”详见“投标人须知”第2.2条。</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13" w:hRule="atLeast"/>
          <w:jc w:val="center"/>
        </w:trPr>
        <w:tc>
          <w:tcPr>
            <w:tcW w:w="2262" w:type="dxa"/>
            <w:tcBorders>
              <w:left w:val="double" w:color="auto" w:sz="4" w:space="0"/>
            </w:tcBorders>
            <w:vAlign w:val="center"/>
          </w:tcPr>
          <w:p>
            <w:pPr>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投标有效期</w:t>
            </w:r>
          </w:p>
        </w:tc>
        <w:tc>
          <w:tcPr>
            <w:tcW w:w="7310" w:type="dxa"/>
            <w:gridSpan w:val="3"/>
            <w:tcBorders>
              <w:right w:val="double" w:color="auto" w:sz="4" w:space="0"/>
            </w:tcBorders>
            <w:vAlign w:val="center"/>
          </w:tcPr>
          <w:p>
            <w:pPr>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投标截止日后90日内有效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059" w:hRule="atLeast"/>
          <w:jc w:val="center"/>
        </w:trPr>
        <w:tc>
          <w:tcPr>
            <w:tcW w:w="2262" w:type="dxa"/>
            <w:tcBorders>
              <w:left w:val="double" w:color="auto" w:sz="4" w:space="0"/>
              <w:bottom w:val="sing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投标文件</w:t>
            </w:r>
          </w:p>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递交</w:t>
            </w:r>
          </w:p>
        </w:tc>
        <w:tc>
          <w:tcPr>
            <w:tcW w:w="7310" w:type="dxa"/>
            <w:gridSpan w:val="3"/>
            <w:tcBorders>
              <w:bottom w:val="single" w:color="auto" w:sz="4" w:space="0"/>
              <w:right w:val="double" w:color="auto" w:sz="4" w:space="0"/>
            </w:tcBorders>
            <w:vAlign w:val="center"/>
          </w:tcPr>
          <w:p>
            <w:pPr>
              <w:adjustRightInd w:val="0"/>
              <w:snapToGrid w:val="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投标文件递交截止时间：2</w:t>
            </w:r>
            <w:r>
              <w:rPr>
                <w:rFonts w:hint="eastAsia" w:ascii="宋体" w:hAnsi="宋体" w:cs="宋体"/>
                <w:color w:val="000000" w:themeColor="text1"/>
                <w:spacing w:val="4"/>
                <w:sz w:val="24"/>
                <w14:textFill>
                  <w14:solidFill>
                    <w14:schemeClr w14:val="tx1"/>
                  </w14:solidFill>
                </w14:textFill>
              </w:rPr>
              <w:t>024年</w:t>
            </w:r>
            <w:r>
              <w:rPr>
                <w:rFonts w:hint="eastAsia" w:ascii="宋体" w:hAnsi="宋体" w:cs="宋体"/>
                <w:b/>
                <w:color w:val="000000" w:themeColor="text1"/>
                <w:spacing w:val="4"/>
                <w:sz w:val="24"/>
                <w:lang w:val="en-US" w:eastAsia="zh-CN"/>
                <w14:textFill>
                  <w14:solidFill>
                    <w14:schemeClr w14:val="tx1"/>
                  </w14:solidFill>
                </w14:textFill>
              </w:rPr>
              <w:t>4</w:t>
            </w:r>
            <w:r>
              <w:rPr>
                <w:rFonts w:hint="eastAsia" w:ascii="宋体" w:hAnsi="宋体" w:cs="宋体"/>
                <w:b/>
                <w:color w:val="000000" w:themeColor="text1"/>
                <w:spacing w:val="4"/>
                <w:sz w:val="24"/>
                <w14:textFill>
                  <w14:solidFill>
                    <w14:schemeClr w14:val="tx1"/>
                  </w14:solidFill>
                </w14:textFill>
              </w:rPr>
              <w:t>月</w:t>
            </w:r>
            <w:r>
              <w:rPr>
                <w:rFonts w:hint="eastAsia" w:ascii="宋体" w:hAnsi="宋体" w:cs="宋体"/>
                <w:b/>
                <w:color w:val="000000" w:themeColor="text1"/>
                <w:spacing w:val="4"/>
                <w:sz w:val="24"/>
                <w:lang w:val="en-US" w:eastAsia="zh-CN"/>
                <w14:textFill>
                  <w14:solidFill>
                    <w14:schemeClr w14:val="tx1"/>
                  </w14:solidFill>
                </w14:textFill>
              </w:rPr>
              <w:t>17</w:t>
            </w:r>
            <w:r>
              <w:rPr>
                <w:rFonts w:hint="eastAsia" w:ascii="宋体" w:hAnsi="宋体" w:cs="宋体"/>
                <w:b/>
                <w:color w:val="000000" w:themeColor="text1"/>
                <w:spacing w:val="4"/>
                <w:sz w:val="24"/>
                <w14:textFill>
                  <w14:solidFill>
                    <w14:schemeClr w14:val="tx1"/>
                  </w14:solidFill>
                </w14:textFill>
              </w:rPr>
              <w:t>日</w:t>
            </w:r>
            <w:r>
              <w:rPr>
                <w:rFonts w:hint="eastAsia" w:ascii="宋体" w:hAnsi="宋体" w:cs="宋体"/>
                <w:color w:val="000000" w:themeColor="text1"/>
                <w:spacing w:val="4"/>
                <w:sz w:val="24"/>
                <w14:textFill>
                  <w14:solidFill>
                    <w14:schemeClr w14:val="tx1"/>
                  </w14:solidFill>
                </w14:textFill>
              </w:rPr>
              <w:t>9</w:t>
            </w:r>
            <w:r>
              <w:rPr>
                <w:rFonts w:hint="eastAsia" w:ascii="宋体" w:hAnsi="宋体" w:cs="宋体"/>
                <w:color w:val="000000" w:themeColor="text1"/>
                <w:sz w:val="24"/>
                <w14:textFill>
                  <w14:solidFill>
                    <w14:schemeClr w14:val="tx1"/>
                  </w14:solidFill>
                </w14:textFill>
              </w:rPr>
              <w:t>时00分；</w:t>
            </w:r>
            <w:r>
              <w:rPr>
                <w:rFonts w:hint="eastAsia" w:ascii="宋体" w:hAnsi="宋体" w:cs="宋体"/>
                <w:b/>
                <w:color w:val="000000" w:themeColor="text1"/>
                <w:sz w:val="24"/>
                <w14:textFill>
                  <w14:solidFill>
                    <w14:schemeClr w14:val="tx1"/>
                  </w14:solidFill>
                </w14:textFill>
              </w:rPr>
              <w:t>本项目采用电子招投标方式对文件进行评审，投标人无需到开标现场，开标前无需提交纸质文件；</w:t>
            </w:r>
            <w:r>
              <w:rPr>
                <w:rFonts w:hint="eastAsia" w:ascii="宋体" w:hAnsi="宋体" w:cs="宋体"/>
                <w:b/>
                <w:color w:val="000000" w:themeColor="text1"/>
                <w:sz w:val="24"/>
                <w:u w:val="single"/>
                <w14:textFill>
                  <w14:solidFill>
                    <w14:schemeClr w14:val="tx1"/>
                  </w14:solidFill>
                </w14:textFill>
              </w:rPr>
              <w:t>投标人需在开标前一小时在线签到、开标后1</w:t>
            </w:r>
            <w:r>
              <w:rPr>
                <w:rFonts w:ascii="宋体" w:hAnsi="宋体" w:cs="宋体"/>
                <w:b/>
                <w:color w:val="000000" w:themeColor="text1"/>
                <w:sz w:val="24"/>
                <w:u w:val="single"/>
                <w14:textFill>
                  <w14:solidFill>
                    <w14:schemeClr w14:val="tx1"/>
                  </w14:solidFill>
                </w14:textFill>
              </w:rPr>
              <w:t>5分钟</w:t>
            </w:r>
            <w:r>
              <w:rPr>
                <w:rFonts w:hint="eastAsia" w:ascii="宋体" w:hAnsi="宋体" w:cs="宋体"/>
                <w:b/>
                <w:color w:val="000000" w:themeColor="text1"/>
                <w:sz w:val="24"/>
                <w:u w:val="single"/>
                <w14:textFill>
                  <w14:solidFill>
                    <w14:schemeClr w14:val="tx1"/>
                  </w14:solidFill>
                </w14:textFill>
              </w:rPr>
              <w:t>内在系统中远程解密，</w:t>
            </w:r>
            <w:r>
              <w:rPr>
                <w:rFonts w:hint="eastAsia" w:ascii="宋体" w:hAnsi="宋体" w:cs="宋体"/>
                <w:b/>
                <w:color w:val="000000" w:themeColor="text1"/>
                <w:sz w:val="24"/>
                <w14:textFill>
                  <w14:solidFill>
                    <w14:schemeClr w14:val="tx1"/>
                  </w14:solidFill>
                </w14:textFill>
              </w:rPr>
              <w:t>未按时操作视为自动放弃本项目投标。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41" w:hRule="atLeast"/>
          <w:jc w:val="center"/>
        </w:trPr>
        <w:tc>
          <w:tcPr>
            <w:tcW w:w="2262" w:type="dxa"/>
            <w:tcBorders>
              <w:top w:val="single" w:color="auto" w:sz="4" w:space="0"/>
              <w:left w:val="double" w:color="auto" w:sz="4" w:space="0"/>
              <w:bottom w:val="doub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开标时间与地点</w:t>
            </w:r>
          </w:p>
        </w:tc>
        <w:tc>
          <w:tcPr>
            <w:tcW w:w="7310" w:type="dxa"/>
            <w:gridSpan w:val="3"/>
            <w:tcBorders>
              <w:top w:val="single" w:color="auto" w:sz="4" w:space="0"/>
              <w:bottom w:val="double" w:color="auto" w:sz="4" w:space="0"/>
              <w:right w:val="double" w:color="auto" w:sz="4" w:space="0"/>
            </w:tcBorders>
            <w:vAlign w:val="center"/>
          </w:tcPr>
          <w:p>
            <w:pPr>
              <w:adjustRightInd w:val="0"/>
              <w:snapToGrid w:val="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开标时间：</w:t>
            </w:r>
            <w:r>
              <w:rPr>
                <w:rFonts w:hint="eastAsia" w:ascii="宋体" w:hAnsi="宋体" w:cs="宋体"/>
                <w:color w:val="000000" w:themeColor="text1"/>
                <w:spacing w:val="4"/>
                <w:sz w:val="24"/>
                <w14:textFill>
                  <w14:solidFill>
                    <w14:schemeClr w14:val="tx1"/>
                  </w14:solidFill>
                </w14:textFill>
              </w:rPr>
              <w:t>2024年</w:t>
            </w:r>
            <w:r>
              <w:rPr>
                <w:rFonts w:hint="eastAsia" w:ascii="宋体" w:hAnsi="宋体" w:cs="宋体"/>
                <w:b/>
                <w:color w:val="000000" w:themeColor="text1"/>
                <w:spacing w:val="4"/>
                <w:sz w:val="24"/>
                <w:lang w:val="en-US" w:eastAsia="zh-CN"/>
                <w14:textFill>
                  <w14:solidFill>
                    <w14:schemeClr w14:val="tx1"/>
                  </w14:solidFill>
                </w14:textFill>
              </w:rPr>
              <w:t>4</w:t>
            </w:r>
            <w:r>
              <w:rPr>
                <w:rFonts w:hint="eastAsia" w:ascii="宋体" w:hAnsi="宋体" w:cs="宋体"/>
                <w:b/>
                <w:color w:val="000000" w:themeColor="text1"/>
                <w:spacing w:val="4"/>
                <w:sz w:val="24"/>
                <w14:textFill>
                  <w14:solidFill>
                    <w14:schemeClr w14:val="tx1"/>
                  </w14:solidFill>
                </w14:textFill>
              </w:rPr>
              <w:t>月</w:t>
            </w:r>
            <w:r>
              <w:rPr>
                <w:rFonts w:hint="eastAsia" w:ascii="宋体" w:hAnsi="宋体" w:cs="宋体"/>
                <w:b/>
                <w:color w:val="000000" w:themeColor="text1"/>
                <w:spacing w:val="4"/>
                <w:sz w:val="24"/>
                <w:lang w:val="en-US" w:eastAsia="zh-CN"/>
                <w14:textFill>
                  <w14:solidFill>
                    <w14:schemeClr w14:val="tx1"/>
                  </w14:solidFill>
                </w14:textFill>
              </w:rPr>
              <w:t>17</w:t>
            </w:r>
            <w:r>
              <w:rPr>
                <w:rFonts w:hint="eastAsia" w:ascii="宋体" w:hAnsi="宋体" w:cs="宋体"/>
                <w:b/>
                <w:color w:val="000000" w:themeColor="text1"/>
                <w:spacing w:val="4"/>
                <w:sz w:val="24"/>
                <w14:textFill>
                  <w14:solidFill>
                    <w14:schemeClr w14:val="tx1"/>
                  </w14:solidFill>
                </w14:textFill>
              </w:rPr>
              <w:t>日</w:t>
            </w:r>
            <w:r>
              <w:rPr>
                <w:rFonts w:hint="eastAsia" w:ascii="宋体" w:hAnsi="宋体" w:cs="宋体"/>
                <w:color w:val="000000" w:themeColor="text1"/>
                <w:spacing w:val="4"/>
                <w:sz w:val="24"/>
                <w14:textFill>
                  <w14:solidFill>
                    <w14:schemeClr w14:val="tx1"/>
                  </w14:solidFill>
                </w14:textFill>
              </w:rPr>
              <w:t>9时0</w:t>
            </w:r>
            <w:r>
              <w:rPr>
                <w:rFonts w:hint="eastAsia" w:ascii="宋体" w:hAnsi="宋体" w:cs="宋体"/>
                <w:color w:val="000000" w:themeColor="text1"/>
                <w:sz w:val="24"/>
                <w14:textFill>
                  <w14:solidFill>
                    <w14:schemeClr w14:val="tx1"/>
                  </w14:solidFill>
                </w14:textFill>
              </w:rPr>
              <w:t>0分；开标地点：</w:t>
            </w:r>
            <w:r>
              <w:rPr>
                <w:rFonts w:hint="eastAsia" w:ascii="宋体" w:hAnsi="宋体" w:cs="宋体"/>
                <w:color w:val="000000" w:themeColor="text1"/>
                <w:spacing w:val="4"/>
                <w:kern w:val="0"/>
                <w:sz w:val="24"/>
                <w14:textFill>
                  <w14:solidFill>
                    <w14:schemeClr w14:val="tx1"/>
                  </w14:solidFill>
                </w14:textFill>
              </w:rPr>
              <w:t>南通大学啬园校区综合楼23</w:t>
            </w:r>
            <w:r>
              <w:rPr>
                <w:rFonts w:ascii="宋体" w:hAnsi="宋体" w:cs="宋体"/>
                <w:color w:val="000000" w:themeColor="text1"/>
                <w:spacing w:val="4"/>
                <w:kern w:val="0"/>
                <w:sz w:val="24"/>
                <w14:textFill>
                  <w14:solidFill>
                    <w14:schemeClr w14:val="tx1"/>
                  </w14:solidFill>
                </w14:textFill>
              </w:rPr>
              <w:t>1</w:t>
            </w:r>
            <w:r>
              <w:rPr>
                <w:rFonts w:hint="eastAsia" w:ascii="宋体" w:hAnsi="宋体" w:cs="宋体"/>
                <w:color w:val="000000" w:themeColor="text1"/>
                <w:spacing w:val="4"/>
                <w:kern w:val="0"/>
                <w:sz w:val="24"/>
                <w14:textFill>
                  <w14:solidFill>
                    <w14:schemeClr w14:val="tx1"/>
                  </w14:solidFill>
                </w14:textFill>
              </w:rPr>
              <w:t>室</w:t>
            </w:r>
          </w:p>
        </w:tc>
      </w:tr>
    </w:tbl>
    <w:p>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本招标文件前后内容如有不同，以投标须知前附表为准。</w:t>
      </w:r>
    </w:p>
    <w:p>
      <w:pPr>
        <w:rPr>
          <w:rFonts w:ascii="宋体" w:hAnsi="宋体" w:cs="宋体"/>
          <w:color w:val="000000" w:themeColor="text1"/>
          <w14:textFill>
            <w14:solidFill>
              <w14:schemeClr w14:val="tx1"/>
            </w14:solidFill>
          </w14:textFill>
        </w:rPr>
        <w:sectPr>
          <w:pgSz w:w="11906" w:h="16838"/>
          <w:pgMar w:top="1440" w:right="1418" w:bottom="1440" w:left="1644" w:header="851" w:footer="567" w:gutter="0"/>
          <w:cols w:space="720" w:num="1"/>
          <w:docGrid w:type="lines" w:linePitch="312" w:charSpace="0"/>
        </w:sectPr>
      </w:pPr>
    </w:p>
    <w:p>
      <w:pPr>
        <w:pStyle w:val="6"/>
        <w:ind w:firstLine="2650" w:firstLineChars="6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bookmarkStart w:id="3" w:name="_Toc148013734"/>
      <w:r>
        <w:rPr>
          <w:rFonts w:hint="eastAsia" w:ascii="宋体" w:hAnsi="宋体" w:cs="宋体"/>
          <w:color w:val="000000" w:themeColor="text1"/>
          <w14:textFill>
            <w14:solidFill>
              <w14:schemeClr w14:val="tx1"/>
            </w14:solidFill>
          </w14:textFill>
        </w:rPr>
        <w:t>第三部分  投标人须知</w:t>
      </w:r>
      <w:bookmarkEnd w:id="3"/>
    </w:p>
    <w:p>
      <w:pPr>
        <w:pStyle w:val="7"/>
        <w:spacing w:before="0" w:after="0" w:line="420" w:lineRule="auto"/>
        <w:rPr>
          <w:rFonts w:ascii="宋体" w:hAnsi="宋体" w:cs="宋体"/>
          <w:color w:val="000000" w:themeColor="text1"/>
          <w14:textFill>
            <w14:solidFill>
              <w14:schemeClr w14:val="tx1"/>
            </w14:solidFill>
          </w14:textFill>
        </w:rPr>
      </w:pPr>
      <w:bookmarkStart w:id="4" w:name="_Toc148013735"/>
      <w:r>
        <w:rPr>
          <w:rFonts w:hint="eastAsia" w:ascii="宋体" w:hAnsi="宋体" w:cs="宋体"/>
          <w:color w:val="000000" w:themeColor="text1"/>
          <w14:textFill>
            <w14:solidFill>
              <w14:schemeClr w14:val="tx1"/>
            </w14:solidFill>
          </w14:textFill>
        </w:rPr>
        <w:t>一、招标文件</w:t>
      </w:r>
      <w:bookmarkEnd w:id="4"/>
    </w:p>
    <w:p>
      <w:pPr>
        <w:spacing w:line="360" w:lineRule="auto"/>
        <w:ind w:firstLine="480" w:firstLineChars="200"/>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w:t>
      </w:r>
      <w:r>
        <w:rPr>
          <w:rFonts w:hint="eastAsia" w:ascii="宋体" w:hAnsi="宋体" w:cs="宋体"/>
          <w:b/>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名词定义</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本招标文件中的采购人、投标人、中标人分别指：</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（1）采购人指南通大学，亦称买方。</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（2）投标人指响应招标并具备相应资质的参与投标的生产厂家、经销商（进口货物须厂家授权经销商）。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（3）中标人指最后中标的投标人，亦称卖方。</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 招标文件的组成</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本招标文件由下列部分组成：</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（1）公开招标采购公告</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（2）投标须知前附表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（3）投标人须知</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（4）招标货物及配套安装项目有关说明</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（5）合同主要条款</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（6）附件目录及格式</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 招标文件的澄清</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如投标人对招标文件的某些内容有疑问，请在获取招标文件或者招标文件公告期限届满之日起7个工作日内以书面形式</w:t>
      </w:r>
      <w:r>
        <w:rPr>
          <w:rFonts w:hint="eastAsia" w:ascii="宋体" w:hAnsi="宋体" w:cs="宋体"/>
          <w:color w:val="000000" w:themeColor="text1"/>
          <w:spacing w:val="4"/>
          <w:sz w:val="24"/>
          <w14:textFill>
            <w14:solidFill>
              <w14:schemeClr w14:val="tx1"/>
            </w14:solidFill>
          </w14:textFill>
        </w:rPr>
        <w:t>（加盖公章，填写联系人姓名和电话）发送至ztb@ntu.edu.cn</w:t>
      </w:r>
      <w:r>
        <w:rPr>
          <w:rFonts w:hint="eastAsia" w:ascii="宋体" w:hAnsi="宋体" w:cs="宋体"/>
          <w:color w:val="000000" w:themeColor="text1"/>
          <w:sz w:val="24"/>
          <w14:textFill>
            <w14:solidFill>
              <w14:schemeClr w14:val="tx1"/>
            </w14:solidFill>
          </w14:textFill>
        </w:rPr>
        <w:t>通知采购人，采购人将通过邮件方式答复。采购人认为有必要时，可将答复内容（包括疑问内容，但不包括疑问来源）在南通大学招投标信息网站上公开发布。</w:t>
      </w:r>
    </w:p>
    <w:p>
      <w:pPr>
        <w:spacing w:line="360" w:lineRule="auto"/>
        <w:ind w:firstLine="480" w:firstLineChars="200"/>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w:t>
      </w:r>
      <w:r>
        <w:rPr>
          <w:rFonts w:hint="eastAsia" w:ascii="宋体" w:hAnsi="宋体" w:cs="宋体"/>
          <w:b/>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招标文件的补充和修改</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（1）采购人有权在投标截止时间3日前对招标文件进行补充和修改，补充和修改的内容在南通大学招投标信息网站上公开发布。补充和修改的内容作为招标文件的组成部分，对投标人具有同等约束作用。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（2）如招标文件的补充和修改对投标人准备投标的时间有影响，采购人有权决定推迟投标截止时间和开标时间。</w:t>
      </w:r>
    </w:p>
    <w:p>
      <w:pPr>
        <w:pStyle w:val="7"/>
        <w:spacing w:before="0" w:after="0" w:line="420" w:lineRule="auto"/>
        <w:rPr>
          <w:rFonts w:ascii="宋体" w:hAnsi="宋体" w:cs="宋体"/>
          <w:color w:val="000000" w:themeColor="text1"/>
          <w14:textFill>
            <w14:solidFill>
              <w14:schemeClr w14:val="tx1"/>
            </w14:solidFill>
          </w14:textFill>
        </w:rPr>
      </w:pPr>
      <w:bookmarkStart w:id="5" w:name="_Toc148013736"/>
      <w:r>
        <w:rPr>
          <w:rFonts w:hint="eastAsia" w:ascii="宋体" w:hAnsi="宋体" w:cs="宋体"/>
          <w:color w:val="000000" w:themeColor="text1"/>
          <w14:textFill>
            <w14:solidFill>
              <w14:schemeClr w14:val="tx1"/>
            </w14:solidFill>
          </w14:textFill>
        </w:rPr>
        <w:t>二. 投标文件</w:t>
      </w:r>
      <w:bookmarkEnd w:id="5"/>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w:t>
      </w:r>
      <w:r>
        <w:rPr>
          <w:rFonts w:hint="eastAsia" w:ascii="宋体" w:hAnsi="宋体" w:cs="宋体"/>
          <w:b/>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投标文件的语言</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（1）投标文件及来往函件均应使用中文。</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（2）授权文件、产品说明书、样本等非中文材料，其中的要点应附有中文译文。</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 投标文件的组成</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投标人编写的投标文件必须包括</w:t>
      </w:r>
      <w:r>
        <w:rPr>
          <w:rFonts w:hint="eastAsia" w:ascii="宋体" w:hAnsi="宋体" w:cs="宋体"/>
          <w:b/>
          <w:color w:val="000000" w:themeColor="text1"/>
          <w:sz w:val="24"/>
          <w14:textFill>
            <w14:solidFill>
              <w14:schemeClr w14:val="tx1"/>
            </w14:solidFill>
          </w14:textFill>
        </w:rPr>
        <w:t>资格证明文件、技术文件</w:t>
      </w:r>
      <w:r>
        <w:rPr>
          <w:rFonts w:hint="eastAsia" w:ascii="宋体" w:hAnsi="宋体" w:cs="宋体"/>
          <w:color w:val="000000" w:themeColor="text1"/>
          <w:sz w:val="24"/>
          <w14:textFill>
            <w14:solidFill>
              <w14:schemeClr w14:val="tx1"/>
            </w14:solidFill>
          </w14:textFill>
        </w:rPr>
        <w:t>和</w:t>
      </w:r>
      <w:r>
        <w:rPr>
          <w:rFonts w:hint="eastAsia" w:ascii="宋体" w:hAnsi="宋体" w:cs="宋体"/>
          <w:b/>
          <w:color w:val="000000" w:themeColor="text1"/>
          <w:sz w:val="24"/>
          <w14:textFill>
            <w14:solidFill>
              <w14:schemeClr w14:val="tx1"/>
            </w14:solidFill>
          </w14:textFill>
        </w:rPr>
        <w:t>商务文件</w:t>
      </w:r>
      <w:r>
        <w:rPr>
          <w:rFonts w:hint="eastAsia" w:ascii="宋体" w:hAnsi="宋体" w:cs="宋体"/>
          <w:color w:val="000000" w:themeColor="text1"/>
          <w:sz w:val="24"/>
          <w14:textFill>
            <w14:solidFill>
              <w14:schemeClr w14:val="tx1"/>
            </w14:solidFill>
          </w14:textFill>
        </w:rPr>
        <w:t>：</w:t>
      </w:r>
    </w:p>
    <w:p>
      <w:pPr>
        <w:spacing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2.2.1资格证明文件： </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（1）营业执照复印件；</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bookmarkStart w:id="6" w:name="_Hlk96629759"/>
      <w:r>
        <w:rPr>
          <w:rFonts w:hint="eastAsia" w:ascii="宋体" w:hAnsi="宋体" w:cs="宋体"/>
          <w:color w:val="000000" w:themeColor="text1"/>
          <w:sz w:val="24"/>
          <w14:textFill>
            <w14:solidFill>
              <w14:schemeClr w14:val="tx1"/>
            </w14:solidFill>
          </w14:textFill>
        </w:rPr>
        <w:t>法定代表人资格证明</w:t>
      </w:r>
      <w:bookmarkEnd w:id="6"/>
      <w:r>
        <w:rPr>
          <w:rFonts w:hint="eastAsia" w:ascii="宋体" w:hAnsi="宋体" w:cs="宋体"/>
          <w:color w:val="000000" w:themeColor="text1"/>
          <w:sz w:val="24"/>
          <w14:textFill>
            <w14:solidFill>
              <w14:schemeClr w14:val="tx1"/>
            </w14:solidFill>
          </w14:textFill>
        </w:rPr>
        <w:t>原件（格式见附件5）；</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（3）法定代表人委托书原件（格式见附件6）（</w:t>
      </w:r>
      <w:r>
        <w:rPr>
          <w:rFonts w:hint="eastAsia" w:ascii="宋体" w:hAnsi="宋体" w:cs="宋体"/>
          <w:b/>
          <w:color w:val="000000" w:themeColor="text1"/>
          <w:sz w:val="24"/>
          <w14:textFill>
            <w14:solidFill>
              <w14:schemeClr w14:val="tx1"/>
            </w14:solidFill>
          </w14:textFill>
        </w:rPr>
        <w:t>法定代表人本人参加投标和签署投标文件的无需提交此证明材料。</w:t>
      </w:r>
      <w:r>
        <w:rPr>
          <w:rFonts w:hint="eastAsia" w:ascii="宋体" w:hAnsi="宋体" w:cs="宋体"/>
          <w:color w:val="000000" w:themeColor="text1"/>
          <w:sz w:val="24"/>
          <w14:textFill>
            <w14:solidFill>
              <w14:schemeClr w14:val="tx1"/>
            </w14:solidFill>
          </w14:textFill>
        </w:rPr>
        <w:t>）；</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（4）投标承诺函（格式见附件1）；</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（5）无重大违法记录声明原件（见附件7）；</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（6）诚信承诺书原件（见附件8）；</w:t>
      </w:r>
    </w:p>
    <w:p>
      <w:pPr>
        <w:spacing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2.2.2技术文件：</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（1）投标货物配置清单（格式见附件2）；</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（2）技术规格响应/偏离表（格式见附件3）；</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（3）商务条款响应/偏离表（格式见附件4）；</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（4）依据评标办法中相关内容提供的所有资料；</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（5）投标货物授权书（</w:t>
      </w:r>
      <w:r>
        <w:rPr>
          <w:rFonts w:hint="eastAsia" w:ascii="宋体" w:hAnsi="宋体" w:cs="宋体"/>
          <w:b/>
          <w:color w:val="000000" w:themeColor="text1"/>
          <w:sz w:val="24"/>
          <w14:textFill>
            <w14:solidFill>
              <w14:schemeClr w14:val="tx1"/>
            </w14:solidFill>
          </w14:textFill>
        </w:rPr>
        <w:t>免税货物须提供</w:t>
      </w:r>
      <w:r>
        <w:rPr>
          <w:rFonts w:hint="eastAsia" w:ascii="宋体" w:hAnsi="宋体" w:cs="宋体"/>
          <w:color w:val="000000" w:themeColor="text1"/>
          <w:sz w:val="24"/>
          <w14:textFill>
            <w14:solidFill>
              <w14:schemeClr w14:val="tx1"/>
            </w14:solidFill>
          </w14:textFill>
        </w:rPr>
        <w:t>）、宣传彩页、合格文件、质量标准认证书、技术资料等；</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（6）招标文件中要求提供的其他相关材料；</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（7）评分项中未涉及投标人认为需要提交的其他材料；</w:t>
      </w:r>
    </w:p>
    <w:p>
      <w:pPr>
        <w:spacing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2.2.3商务文件（报价）：</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（1）投标报价总表（</w:t>
      </w:r>
      <w:r>
        <w:rPr>
          <w:rFonts w:hint="eastAsia" w:ascii="宋体" w:hAnsi="宋体" w:cs="宋体"/>
          <w:b/>
          <w:color w:val="000000" w:themeColor="text1"/>
          <w:sz w:val="24"/>
          <w14:textFill>
            <w14:solidFill>
              <w14:schemeClr w14:val="tx1"/>
            </w14:solidFill>
          </w14:textFill>
        </w:rPr>
        <w:t>系统内在线填写</w:t>
      </w:r>
      <w:r>
        <w:rPr>
          <w:rFonts w:hint="eastAsia" w:ascii="宋体" w:hAnsi="宋体" w:cs="宋体"/>
          <w:color w:val="000000" w:themeColor="text1"/>
          <w:sz w:val="24"/>
          <w14:textFill>
            <w14:solidFill>
              <w14:schemeClr w14:val="tx1"/>
            </w14:solidFill>
          </w14:textFill>
        </w:rPr>
        <w:t>）</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（2）货物配置清单及分项报价表（</w:t>
      </w:r>
      <w:r>
        <w:rPr>
          <w:rFonts w:hint="eastAsia" w:ascii="宋体" w:hAnsi="宋体" w:cs="宋体"/>
          <w:b/>
          <w:color w:val="000000" w:themeColor="text1"/>
          <w:sz w:val="24"/>
          <w14:textFill>
            <w14:solidFill>
              <w14:schemeClr w14:val="tx1"/>
            </w14:solidFill>
          </w14:textFill>
        </w:rPr>
        <w:t>系统内下载填写后上传</w:t>
      </w:r>
      <w:r>
        <w:rPr>
          <w:rFonts w:hint="eastAsia" w:ascii="宋体" w:hAnsi="宋体" w:cs="宋体"/>
          <w:color w:val="000000" w:themeColor="text1"/>
          <w:sz w:val="24"/>
          <w14:textFill>
            <w14:solidFill>
              <w14:schemeClr w14:val="tx1"/>
            </w14:solidFill>
          </w14:textFill>
        </w:rPr>
        <w:t>）</w:t>
      </w:r>
    </w:p>
    <w:p>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以上资格证明文件、技术文件</w:t>
      </w:r>
      <w:r>
        <w:rPr>
          <w:rFonts w:hint="eastAsia" w:ascii="宋体" w:hAnsi="宋体" w:cs="宋体"/>
          <w:color w:val="000000" w:themeColor="text1"/>
          <w:sz w:val="24"/>
          <w14:textFill>
            <w14:solidFill>
              <w14:schemeClr w14:val="tx1"/>
            </w14:solidFill>
          </w14:textFill>
        </w:rPr>
        <w:t>和</w:t>
      </w:r>
      <w:r>
        <w:rPr>
          <w:rFonts w:hint="eastAsia" w:ascii="宋体" w:hAnsi="宋体" w:cs="宋体"/>
          <w:b/>
          <w:color w:val="000000" w:themeColor="text1"/>
          <w:sz w:val="24"/>
          <w14:textFill>
            <w14:solidFill>
              <w14:schemeClr w14:val="tx1"/>
            </w14:solidFill>
          </w14:textFill>
        </w:rPr>
        <w:t>商务文件均须加盖投标人公章。</w:t>
      </w:r>
    </w:p>
    <w:p>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上述所有原件均应为有效的原件，所有材料复印件或扫描件均为有效的原件的扫描件并加盖投标人单位公章且清晰可见（原件备查），否则引起的后果由投标人自负。</w:t>
      </w:r>
    </w:p>
    <w:p>
      <w:pPr>
        <w:spacing w:line="360" w:lineRule="auto"/>
        <w:ind w:firstLine="588" w:firstLineChars="245"/>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w:t>
      </w:r>
      <w:r>
        <w:rPr>
          <w:rFonts w:hint="eastAsia" w:ascii="宋体" w:hAnsi="宋体" w:cs="宋体"/>
          <w:b/>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投标文件的格式及签署</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（1）投标人应按招标文件中提供的投标要求认真制作、盖章及签字。</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（2）投标文件须由投标法定代表人或被授权代表签署并加盖投标人公章。</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（3）投标文件不应有涂改、增删之处，但如有错误必须修改时，修改处必须由原被授权代表签署并加盖投标人公章。</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（4）投标文件封面要求加盖投标人公章。</w:t>
      </w:r>
    </w:p>
    <w:p>
      <w:pPr>
        <w:pStyle w:val="7"/>
        <w:spacing w:before="0" w:after="0" w:line="420" w:lineRule="auto"/>
        <w:rPr>
          <w:rFonts w:ascii="宋体" w:hAnsi="宋体" w:cs="宋体"/>
          <w:color w:val="000000" w:themeColor="text1"/>
          <w14:textFill>
            <w14:solidFill>
              <w14:schemeClr w14:val="tx1"/>
            </w14:solidFill>
          </w14:textFill>
        </w:rPr>
      </w:pPr>
      <w:bookmarkStart w:id="7" w:name="_Toc148013737"/>
      <w:r>
        <w:rPr>
          <w:rFonts w:hint="eastAsia" w:ascii="宋体" w:hAnsi="宋体" w:cs="宋体"/>
          <w:color w:val="000000" w:themeColor="text1"/>
          <w14:textFill>
            <w14:solidFill>
              <w14:schemeClr w14:val="tx1"/>
            </w14:solidFill>
          </w14:textFill>
        </w:rPr>
        <w:t>三、投标细则</w:t>
      </w:r>
      <w:bookmarkEnd w:id="7"/>
    </w:p>
    <w:p>
      <w:pPr>
        <w:spacing w:line="360" w:lineRule="auto"/>
        <w:ind w:firstLine="470" w:firstLineChars="196"/>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3.1. 投标项目</w:t>
      </w:r>
    </w:p>
    <w:p>
      <w:pPr>
        <w:spacing w:line="360" w:lineRule="auto"/>
        <w:ind w:firstLine="470" w:firstLineChars="196"/>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投标货物必须是全新、未使用过的原装合格正品，不低于招标文件规定的规格、性能和质量的要求，达到国家或行业规定的标准，属于国家强制认证的产品必须通过认证。</w:t>
      </w:r>
    </w:p>
    <w:p>
      <w:pPr>
        <w:spacing w:line="360" w:lineRule="auto"/>
        <w:ind w:firstLine="470" w:firstLineChars="196"/>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w:t>
      </w:r>
      <w:r>
        <w:rPr>
          <w:rFonts w:hint="eastAsia" w:ascii="宋体" w:hAnsi="宋体" w:cs="宋体"/>
          <w:b/>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投标报价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（1）投标总价应是完税后（免税进口货物除外）的用户的交货价，其中应包含运输、搬运、安装调试、保修等全部费用。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Pr>
          <w:rFonts w:hint="eastAsia" w:ascii="宋体" w:hAnsi="宋体" w:cs="宋体"/>
          <w:b/>
          <w:color w:val="000000" w:themeColor="text1"/>
          <w:sz w:val="24"/>
          <w14:textFill>
            <w14:solidFill>
              <w14:schemeClr w14:val="tx1"/>
            </w14:solidFill>
          </w14:textFill>
        </w:rPr>
        <w:t>对于涉美进口产品如需加征关税由投标人承担</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14:textFill>
            <w14:solidFill>
              <w14:schemeClr w14:val="tx1"/>
            </w14:solidFill>
          </w14:textFill>
        </w:rPr>
        <w:t>。</w:t>
      </w:r>
    </w:p>
    <w:p>
      <w:pPr>
        <w:spacing w:line="360" w:lineRule="auto"/>
        <w:ind w:firstLine="470" w:firstLineChars="196"/>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（3）价格条件：国（境）内、外供货的货物报南通大学指定地点的交货价。</w:t>
      </w:r>
    </w:p>
    <w:p>
      <w:pPr>
        <w:spacing w:line="360" w:lineRule="auto"/>
        <w:ind w:firstLine="470" w:firstLineChars="196"/>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（4）</w:t>
      </w:r>
      <w:bookmarkStart w:id="8" w:name="OLE_LINK50"/>
      <w:bookmarkStart w:id="9" w:name="OLE_LINK49"/>
      <w:r>
        <w:rPr>
          <w:rFonts w:hint="eastAsia" w:ascii="宋体" w:hAnsi="宋体" w:cs="宋体"/>
          <w:b/>
          <w:color w:val="000000" w:themeColor="text1"/>
          <w:sz w:val="24"/>
          <w:lang w:val="zh-CN"/>
          <w14:textFill>
            <w14:solidFill>
              <w14:schemeClr w14:val="tx1"/>
            </w14:solidFill>
          </w14:textFill>
        </w:rPr>
        <w:t>报价时应充分考虑所有可能影响到报价的因素，不限于招标文件中货物清单内容及招标方案要求，且须满足采购人项目功能需求。</w:t>
      </w:r>
      <w:r>
        <w:rPr>
          <w:rFonts w:hint="eastAsia" w:ascii="宋体" w:hAnsi="宋体" w:cs="宋体"/>
          <w:color w:val="000000" w:themeColor="text1"/>
          <w:sz w:val="24"/>
          <w:lang w:val="zh-CN"/>
          <w14:textFill>
            <w14:solidFill>
              <w14:schemeClr w14:val="tx1"/>
            </w14:solidFill>
          </w14:textFill>
        </w:rPr>
        <w:t>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70" w:firstLineChars="196"/>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（5）采购人不接受投标人的任何低于成本报价的不正当竞争方式。</w:t>
      </w:r>
      <w:bookmarkStart w:id="10" w:name="OLE_LINK36"/>
      <w:bookmarkStart w:id="11" w:name="OLE_LINK35"/>
      <w:r>
        <w:rPr>
          <w:rFonts w:hint="eastAsia" w:ascii="宋体" w:hAnsi="宋体" w:cs="宋体"/>
          <w:color w:val="000000" w:themeColor="text1"/>
          <w:sz w:val="24"/>
          <w:lang w:val="zh-CN"/>
          <w14:textFill>
            <w14:solidFill>
              <w14:schemeClr w14:val="tx1"/>
            </w14:solidFill>
          </w14:textFill>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Pr>
          <w:rFonts w:hint="eastAsia" w:ascii="宋体" w:hAnsi="宋体" w:cs="宋体"/>
          <w:b/>
          <w:color w:val="000000" w:themeColor="text1"/>
          <w:sz w:val="24"/>
          <w:lang w:val="zh-CN"/>
          <w14:textFill>
            <w14:solidFill>
              <w14:schemeClr w14:val="tx1"/>
            </w14:solidFill>
          </w14:textFill>
        </w:rPr>
        <w:t>（说明和证明材料须加盖投标人公章）</w:t>
      </w:r>
      <w:r>
        <w:rPr>
          <w:rFonts w:hint="eastAsia" w:ascii="宋体" w:hAnsi="宋体" w:cs="宋体"/>
          <w:color w:val="000000" w:themeColor="text1"/>
          <w:sz w:val="24"/>
          <w:lang w:val="zh-CN"/>
          <w14:textFill>
            <w14:solidFill>
              <w14:schemeClr w14:val="tx1"/>
            </w14:solidFill>
          </w14:textFill>
        </w:rPr>
        <w:t>；投标人不能证明其报价合理性的，评标委员会应当将其作为无效投标处理</w:t>
      </w:r>
      <w:bookmarkEnd w:id="10"/>
      <w:bookmarkEnd w:id="11"/>
      <w:r>
        <w:rPr>
          <w:rFonts w:hint="eastAsia" w:ascii="宋体" w:hAnsi="宋体" w:cs="宋体"/>
          <w:color w:val="000000" w:themeColor="text1"/>
          <w:sz w:val="24"/>
          <w:lang w:val="zh-CN"/>
          <w14:textFill>
            <w14:solidFill>
              <w14:schemeClr w14:val="tx1"/>
            </w14:solidFill>
          </w14:textFill>
        </w:rPr>
        <w:t>。</w:t>
      </w:r>
      <w:bookmarkEnd w:id="8"/>
      <w:bookmarkEnd w:id="9"/>
    </w:p>
    <w:p>
      <w:pPr>
        <w:spacing w:line="360" w:lineRule="auto"/>
        <w:ind w:firstLine="480" w:firstLineChars="200"/>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 投标文件的递交</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（1）投标人应仔细阅读招标文件的所有内容并做出实质性的响应，同时按招标文件规定的要求和格式，提交完整的投标文件。</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（2）投标文件应在投标截止时间前成功上传并按规定时间解封，</w:t>
      </w:r>
      <w:r>
        <w:rPr>
          <w:rFonts w:hint="eastAsia" w:ascii="宋体" w:hAnsi="宋体" w:cs="宋体"/>
          <w:b/>
          <w:color w:val="000000" w:themeColor="text1"/>
          <w:sz w:val="24"/>
          <w14:textFill>
            <w14:solidFill>
              <w14:schemeClr w14:val="tx1"/>
            </w14:solidFill>
          </w14:textFill>
        </w:rPr>
        <w:t>逾期以及未按招标文件要求上传并解封的投标文件，投标人须自行承担相应风险。</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（3）采购人不接受以邮寄（含快递）、传真、电子邮件、电报、电话等方式投标。</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3.4. 投标文件的修改和撤回</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（1）投标截止时间后投标文件不得修改。</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（2）投标截止时间前投标人可以撤回投标文件，但在投标截止时间后不允许撤回。</w:t>
      </w:r>
    </w:p>
    <w:p>
      <w:pPr>
        <w:spacing w:line="360" w:lineRule="auto"/>
        <w:ind w:firstLine="480" w:firstLineChars="200"/>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3.5.</w:t>
      </w:r>
      <w:r>
        <w:rPr>
          <w:rFonts w:hint="eastAsia" w:ascii="宋体" w:hAnsi="宋体" w:cs="宋体"/>
          <w:b/>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分包投标</w:t>
      </w:r>
    </w:p>
    <w:p>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本次招标不可分包投标和中标。</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3.6.</w:t>
      </w:r>
      <w:r>
        <w:rPr>
          <w:rFonts w:hint="eastAsia" w:ascii="宋体" w:hAnsi="宋体" w:cs="宋体"/>
          <w:b/>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联合体投标</w:t>
      </w:r>
    </w:p>
    <w:p>
      <w:pPr>
        <w:spacing w:line="360" w:lineRule="auto"/>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本次招标不接受联合体投标</w:t>
      </w:r>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3.7. 投标有效期</w:t>
      </w:r>
    </w:p>
    <w:p>
      <w:pPr>
        <w:spacing w:line="360" w:lineRule="auto"/>
        <w:ind w:firstLine="470" w:firstLineChars="196"/>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从投标截止时间起，投标有效期为90天。</w:t>
      </w:r>
    </w:p>
    <w:p>
      <w:pPr>
        <w:spacing w:line="360" w:lineRule="auto"/>
        <w:ind w:firstLine="470" w:firstLineChars="196"/>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3.8</w:t>
      </w:r>
      <w:r>
        <w:rPr>
          <w:rFonts w:hint="eastAsia" w:ascii="宋体" w:hAnsi="宋体" w:cs="宋体"/>
          <w:b/>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招标终止</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投标截止后，如投标人少于3个，采购人有权选择其他采购方式或终止本次招标。</w:t>
      </w:r>
    </w:p>
    <w:p>
      <w:pPr>
        <w:pStyle w:val="7"/>
        <w:spacing w:before="0" w:after="0" w:line="360" w:lineRule="auto"/>
        <w:rPr>
          <w:rFonts w:ascii="宋体" w:hAnsi="宋体" w:cs="宋体"/>
          <w:color w:val="000000" w:themeColor="text1"/>
          <w14:textFill>
            <w14:solidFill>
              <w14:schemeClr w14:val="tx1"/>
            </w14:solidFill>
          </w14:textFill>
        </w:rPr>
      </w:pPr>
      <w:bookmarkStart w:id="12" w:name="_Toc148013738"/>
      <w:r>
        <w:rPr>
          <w:rFonts w:hint="eastAsia" w:ascii="宋体" w:hAnsi="宋体" w:cs="宋体"/>
          <w:color w:val="000000" w:themeColor="text1"/>
          <w14:textFill>
            <w14:solidFill>
              <w14:schemeClr w14:val="tx1"/>
            </w14:solidFill>
          </w14:textFill>
        </w:rPr>
        <w:t>四、开标、评标</w:t>
      </w:r>
      <w:bookmarkEnd w:id="12"/>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4.1.</w:t>
      </w:r>
      <w:r>
        <w:rPr>
          <w:rFonts w:hint="eastAsia" w:ascii="宋体" w:hAnsi="宋体" w:cs="宋体"/>
          <w:b/>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采购人按规定的时间和地点进行开标，</w:t>
      </w:r>
      <w:r>
        <w:rPr>
          <w:rFonts w:hint="eastAsia" w:ascii="宋体" w:hAnsi="宋体" w:cs="宋体"/>
          <w:b/>
          <w:color w:val="000000" w:themeColor="text1"/>
          <w:sz w:val="24"/>
          <w14:textFill>
            <w14:solidFill>
              <w14:schemeClr w14:val="tx1"/>
            </w14:solidFill>
          </w14:textFill>
        </w:rPr>
        <w:t>电子招投标的投标人无需到开标现场。</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4.2.</w:t>
      </w:r>
      <w:r>
        <w:rPr>
          <w:rFonts w:hint="eastAsia" w:ascii="宋体" w:hAnsi="宋体" w:cs="宋体"/>
          <w:b/>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采购人组织用户代表和</w:t>
      </w:r>
      <w:r>
        <w:rPr>
          <w:rFonts w:hint="eastAsia" w:ascii="宋体" w:hAnsi="宋体" w:cs="宋体"/>
          <w:color w:val="000000" w:themeColor="text1"/>
          <w:sz w:val="24"/>
          <w:lang w:val="zh-CN"/>
          <w14:textFill>
            <w14:solidFill>
              <w14:schemeClr w14:val="tx1"/>
            </w14:solidFill>
          </w14:textFill>
        </w:rPr>
        <w:t>有关技术</w:t>
      </w:r>
      <w:r>
        <w:rPr>
          <w:rFonts w:hint="eastAsia" w:ascii="宋体" w:hAnsi="宋体" w:cs="宋体"/>
          <w:color w:val="000000" w:themeColor="text1"/>
          <w:sz w:val="24"/>
          <w14:textFill>
            <w14:solidFill>
              <w14:schemeClr w14:val="tx1"/>
            </w14:solidFill>
          </w14:textFill>
        </w:rPr>
        <w:t>专家组成评标委员会进行评标。</w:t>
      </w:r>
    </w:p>
    <w:p>
      <w:pPr>
        <w:spacing w:line="360" w:lineRule="auto"/>
        <w:ind w:firstLine="480" w:firstLineChars="200"/>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4.3. </w:t>
      </w:r>
      <w:r>
        <w:rPr>
          <w:rFonts w:hint="eastAsia" w:ascii="宋体" w:hAnsi="宋体" w:cs="宋体"/>
          <w:b/>
          <w:color w:val="000000" w:themeColor="text1"/>
          <w:sz w:val="24"/>
          <w14:textFill>
            <w14:solidFill>
              <w14:schemeClr w14:val="tx1"/>
            </w14:solidFill>
          </w14:textFill>
        </w:rPr>
        <w:t>评标时若出现同一品牌的产品（核心产品）有多个投标人投标时，参见《政府采购货物和服务招标投标管理办法》（财政部令第87号）相关规定。</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4.4. </w:t>
      </w:r>
      <w:r>
        <w:rPr>
          <w:rFonts w:hint="eastAsia" w:ascii="宋体" w:hAnsi="宋体" w:cs="宋体"/>
          <w:b/>
          <w:color w:val="000000" w:themeColor="text1"/>
          <w:sz w:val="24"/>
          <w14:textFill>
            <w14:solidFill>
              <w14:schemeClr w14:val="tx1"/>
            </w14:solidFill>
          </w14:textFill>
        </w:rPr>
        <w:t>如供应商提供的品牌不在采购人建议品牌中，需要提供相应的品牌技术白皮书，由评标委员会在评标现场评定，有三分之二的评委认定的为通过。</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4.5. 开标结束后，评标委员会对投标人的投标资格进行审查，随后对资格审查通过的投标人是否实质性响应招标文件要求进行符合性审查。</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4.6. 对招标文件的实质性要求和条件做出响应的投标应该是与招标文件要求的全部条款、条件、指标和规格相符，没有重大偏离的投标。评标委员会判定投标的响应性只根据投标本身的内容，而不寻求外部的证据，投标人不得通过修正或撤销不符合要求的偏离从而使其投标成为实质上响应的投标。</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4.7.</w:t>
      </w:r>
      <w:r>
        <w:rPr>
          <w:rFonts w:hint="eastAsia" w:ascii="宋体" w:hAnsi="宋体" w:cs="宋体"/>
          <w:b/>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投标文件出现（</w:t>
      </w:r>
      <w:r>
        <w:rPr>
          <w:rFonts w:hint="eastAsia" w:ascii="宋体" w:hAnsi="宋体" w:cs="宋体"/>
          <w:b/>
          <w:color w:val="000000" w:themeColor="text1"/>
          <w:sz w:val="24"/>
          <w14:textFill>
            <w14:solidFill>
              <w14:schemeClr w14:val="tx1"/>
            </w14:solidFill>
          </w14:textFill>
        </w:rPr>
        <w:t>但不限于</w:t>
      </w:r>
      <w:r>
        <w:rPr>
          <w:rFonts w:hint="eastAsia" w:ascii="宋体" w:hAnsi="宋体" w:cs="宋体"/>
          <w:color w:val="000000" w:themeColor="text1"/>
          <w:sz w:val="24"/>
          <w14:textFill>
            <w14:solidFill>
              <w14:schemeClr w14:val="tx1"/>
            </w14:solidFill>
          </w14:textFill>
        </w:rPr>
        <w:t>）下列情况之一的，由评标委员会评审后作</w:t>
      </w:r>
      <w:r>
        <w:rPr>
          <w:rFonts w:hint="eastAsia" w:ascii="宋体" w:hAnsi="宋体" w:cs="宋体"/>
          <w:b/>
          <w:color w:val="000000" w:themeColor="text1"/>
          <w:sz w:val="24"/>
          <w14:textFill>
            <w14:solidFill>
              <w14:schemeClr w14:val="tx1"/>
            </w14:solidFill>
          </w14:textFill>
        </w:rPr>
        <w:t>无效投标</w:t>
      </w:r>
      <w:r>
        <w:rPr>
          <w:rFonts w:hint="eastAsia" w:ascii="宋体" w:hAnsi="宋体" w:cs="宋体"/>
          <w:color w:val="000000" w:themeColor="text1"/>
          <w:sz w:val="24"/>
          <w14:textFill>
            <w14:solidFill>
              <w14:schemeClr w14:val="tx1"/>
            </w14:solidFill>
          </w14:textFill>
        </w:rPr>
        <w:t>或</w:t>
      </w:r>
      <w:r>
        <w:rPr>
          <w:rFonts w:hint="eastAsia" w:ascii="宋体" w:hAnsi="宋体" w:cs="宋体"/>
          <w:b/>
          <w:color w:val="000000" w:themeColor="text1"/>
          <w:sz w:val="24"/>
          <w14:textFill>
            <w14:solidFill>
              <w14:schemeClr w14:val="tx1"/>
            </w14:solidFill>
          </w14:textFill>
        </w:rPr>
        <w:t>废标</w:t>
      </w:r>
      <w:r>
        <w:rPr>
          <w:rFonts w:hint="eastAsia" w:ascii="宋体" w:hAnsi="宋体" w:cs="宋体"/>
          <w:color w:val="000000" w:themeColor="text1"/>
          <w:sz w:val="24"/>
          <w14:textFill>
            <w14:solidFill>
              <w14:schemeClr w14:val="tx1"/>
            </w14:solidFill>
          </w14:textFill>
        </w:rPr>
        <w:t>处理：</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hint="eastAsia" w:ascii="宋体" w:hAnsi="宋体" w:cs="宋体"/>
          <w:bCs/>
          <w:color w:val="000000" w:themeColor="text1"/>
          <w:sz w:val="24"/>
          <w14:textFill>
            <w14:solidFill>
              <w14:schemeClr w14:val="tx1"/>
            </w14:solidFill>
          </w14:textFill>
        </w:rPr>
        <w:t>不具备招标文件规定的资格条件及未按招标文件规定的要求提供资格证明文件的；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（2）无法定代表人签字或签章、签字或签章人无法定代表人有效委托的；应加盖投标人公章而未盖章的；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（3）投标有效期不足的；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（4）投标报价明显偏离市场行情的；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（5）重要技术指标和参数不满足招标要求的；</w:t>
      </w:r>
    </w:p>
    <w:p>
      <w:pPr>
        <w:tabs>
          <w:tab w:val="left" w:pos="525"/>
          <w:tab w:val="left" w:pos="1050"/>
        </w:tabs>
        <w:spacing w:line="350" w:lineRule="auto"/>
        <w:ind w:left="1"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r>
        <w:rPr>
          <w:rFonts w:hint="eastAsia" w:ascii="宋体" w:hAnsi="宋体" w:cs="宋体"/>
          <w:bCs/>
          <w:color w:val="000000" w:themeColor="text1"/>
          <w:sz w:val="24"/>
          <w14:textFill>
            <w14:solidFill>
              <w14:schemeClr w14:val="tx1"/>
            </w14:solidFill>
          </w14:textFill>
        </w:rPr>
        <w:t>重要内容或关键字迹模糊不清无法辨认的；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（7）其他未对招标文件实质性要求和条件做出响应的；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（8）故意哄抬价格或压价等其他恶意串通投标的；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（9）有损害采购人和用户利益的规定的；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（10）不同投标人的投标文件由同一单位或者个人编制；</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（11）不同投标人委托同一单位或者个人办理投标事宜；</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（12）不同投标人的投标文件载明的项目管理成员或者联系人员为同一人；</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（13）不同投标人的投标文件异常一致或者投标报价呈规律性差异；</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（14）投标报价超过招标文件中规定的预算金额；</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（15）发生影响招标公平、公正的违法、违规行为的；</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4.8. 投标文件报价出现前后不一致的，除招标文件另有规定外，按照下列规定修正：</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（1）投标文件中投标报价总表内容与投标文件中相应内容不一致的，以投标报价总表为准；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（2）大写金额和小写金额不一致的，以大写金额为准；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（3）单价金额小数点或者百分比有明显错位的，以投标报价总表的总价为准，并修改单价；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（4）总价金额与按单价汇总金额不一致的，以单价金额计算结果为准；</w:t>
      </w:r>
    </w:p>
    <w:p>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同时出现两种以上不一致的，按照前款规定的顺序修正。修正后的报价经投标人确认后产生约束力，投标人不确认的，其投标无效。</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4.9. 评标委员会认为有必要时，可要求投标人述标或对投标文件中某些内容作出澄清或说明，但不接受投标人主动提出的澄清和说明。</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4.10. 评标委员会将从投标人的投标报价、技术方案、售后服务、企业状况等经济、技术和商务及其他优惠条件等方面，依据评标方法，对所有投标文件进行综合评审。</w:t>
      </w:r>
    </w:p>
    <w:p>
      <w:pPr>
        <w:pStyle w:val="7"/>
        <w:spacing w:before="0" w:after="0" w:line="420" w:lineRule="auto"/>
        <w:rPr>
          <w:rFonts w:ascii="宋体" w:hAnsi="宋体" w:cs="宋体"/>
          <w:color w:val="000000" w:themeColor="text1"/>
          <w14:textFill>
            <w14:solidFill>
              <w14:schemeClr w14:val="tx1"/>
            </w14:solidFill>
          </w14:textFill>
        </w:rPr>
      </w:pPr>
      <w:bookmarkStart w:id="13" w:name="_Toc148013739"/>
      <w:r>
        <w:rPr>
          <w:rFonts w:hint="eastAsia" w:ascii="宋体" w:hAnsi="宋体" w:cs="宋体"/>
          <w:color w:val="000000" w:themeColor="text1"/>
          <w14:textFill>
            <w14:solidFill>
              <w14:schemeClr w14:val="tx1"/>
            </w14:solidFill>
          </w14:textFill>
        </w:rPr>
        <w:t>五、评标方法及评分标准</w:t>
      </w:r>
      <w:bookmarkEnd w:id="13"/>
    </w:p>
    <w:p>
      <w:pPr>
        <w:spacing w:line="324" w:lineRule="auto"/>
        <w:ind w:firstLine="470" w:firstLineChars="196"/>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5.1. 评标方法</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（1）公开招标程序：资格审查→符合性审查→技术标评审→商务标开标→确定中标候选人；</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（2）本次招标采用综合评分法评标；</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（3）评标委员会各成员独立对每一份有效投标文件进行评价并对除报价以外的评分项目进行评分，报价得分由工作人员通过计算得出；</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 </w:t>
      </w:r>
      <w:r>
        <w:rPr>
          <w:rFonts w:hint="eastAsia" w:ascii="宋体" w:hAnsi="宋体" w:cs="宋体"/>
          <w:color w:val="000000" w:themeColor="text1"/>
          <w:sz w:val="24"/>
          <w14:textFill>
            <w14:solidFill>
              <w14:schemeClr w14:val="tx1"/>
            </w14:solidFill>
          </w14:textFill>
        </w:rPr>
        <w:t>各投标人技术得分为各评标委员会成员评分的算术平均值，分值保留小数点后两位；</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（5）投标人最终得分 = 技术得分 + 报价得分。</w:t>
      </w:r>
    </w:p>
    <w:p>
      <w:pPr>
        <w:ind w:firstLine="472" w:firstLineChars="196"/>
        <w:rPr>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5.2. </w:t>
      </w:r>
      <w:r>
        <w:rPr>
          <w:rFonts w:hint="eastAsia" w:ascii="宋体" w:hAnsi="宋体" w:cs="宋体"/>
          <w:bCs/>
          <w:color w:val="000000" w:themeColor="text1"/>
          <w:sz w:val="24"/>
          <w14:textFill>
            <w14:solidFill>
              <w14:schemeClr w14:val="tx1"/>
            </w14:solidFill>
          </w14:textFill>
        </w:rPr>
        <w:t>评分标准</w:t>
      </w:r>
    </w:p>
    <w:p>
      <w:pPr>
        <w:pStyle w:val="2"/>
        <w:ind w:firstLine="0" w:firstLineChars="0"/>
      </w:pPr>
    </w:p>
    <w:p>
      <w:pPr>
        <w:pStyle w:val="2"/>
        <w:ind w:firstLine="0" w:firstLineChars="0"/>
      </w:pPr>
    </w:p>
    <w:tbl>
      <w:tblPr>
        <w:tblStyle w:val="24"/>
        <w:tblW w:w="54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8"/>
        <w:gridCol w:w="708"/>
        <w:gridCol w:w="89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评审因素</w:t>
            </w:r>
          </w:p>
        </w:tc>
        <w:tc>
          <w:tcPr>
            <w:tcW w:w="325"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分值</w:t>
            </w:r>
          </w:p>
        </w:tc>
        <w:tc>
          <w:tcPr>
            <w:tcW w:w="4118" w:type="pct"/>
            <w:tcBorders>
              <w:top w:val="single" w:color="auto" w:sz="4" w:space="0"/>
              <w:left w:val="single" w:color="auto" w:sz="4" w:space="0"/>
              <w:bottom w:val="single" w:color="auto" w:sz="4" w:space="0"/>
              <w:right w:val="single" w:color="auto" w:sz="4" w:space="0"/>
            </w:tcBorders>
            <w:vAlign w:val="center"/>
          </w:tcPr>
          <w:p>
            <w:pPr>
              <w:spacing w:line="360" w:lineRule="auto"/>
              <w:ind w:firstLine="3057" w:firstLineChars="145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评</w:t>
            </w:r>
            <w:r>
              <w:rPr>
                <w:rFonts w:ascii="宋体" w:hAnsi="宋体"/>
                <w:b/>
                <w:color w:val="000000" w:themeColor="text1"/>
                <w:szCs w:val="21"/>
                <w14:textFill>
                  <w14:solidFill>
                    <w14:schemeClr w14:val="tx1"/>
                  </w14:solidFill>
                </w14:textFill>
              </w:rPr>
              <w:t xml:space="preserve">   </w:t>
            </w:r>
            <w:r>
              <w:rPr>
                <w:rFonts w:hint="eastAsia" w:ascii="宋体" w:hAnsi="宋体"/>
                <w:b/>
                <w:color w:val="000000" w:themeColor="text1"/>
                <w:szCs w:val="21"/>
                <w14:textFill>
                  <w14:solidFill>
                    <w14:schemeClr w14:val="tx1"/>
                  </w14:solidFill>
                </w14:textFill>
              </w:rPr>
              <w:t>分</w:t>
            </w:r>
            <w:r>
              <w:rPr>
                <w:rFonts w:ascii="宋体" w:hAnsi="宋体"/>
                <w:b/>
                <w:color w:val="000000" w:themeColor="text1"/>
                <w:szCs w:val="21"/>
                <w14:textFill>
                  <w14:solidFill>
                    <w14:schemeClr w14:val="tx1"/>
                  </w14:solidFill>
                </w14:textFill>
              </w:rPr>
              <w:t xml:space="preserve">   </w:t>
            </w:r>
            <w:r>
              <w:rPr>
                <w:rFonts w:hint="eastAsia" w:ascii="宋体" w:hAnsi="宋体"/>
                <w:b/>
                <w:color w:val="000000" w:themeColor="text1"/>
                <w:szCs w:val="21"/>
                <w14:textFill>
                  <w14:solidFill>
                    <w14:schemeClr w14:val="tx1"/>
                  </w14:solidFill>
                </w14:textFill>
              </w:rPr>
              <w:t>细</w:t>
            </w:r>
            <w:r>
              <w:rPr>
                <w:rFonts w:ascii="宋体" w:hAnsi="宋体"/>
                <w:b/>
                <w:color w:val="000000" w:themeColor="text1"/>
                <w:szCs w:val="21"/>
                <w14:textFill>
                  <w14:solidFill>
                    <w14:schemeClr w14:val="tx1"/>
                  </w14:solidFill>
                </w14:textFill>
              </w:rPr>
              <w:t xml:space="preserve">   </w:t>
            </w:r>
            <w:r>
              <w:rPr>
                <w:rFonts w:hint="eastAsia" w:ascii="宋体" w:hAnsi="宋体"/>
                <w:b/>
                <w:color w:val="000000" w:themeColor="text1"/>
                <w:szCs w:val="21"/>
                <w14:textFill>
                  <w14:solidFill>
                    <w14:schemeClr w14:val="tx1"/>
                  </w14:solidFill>
                </w14:textFill>
              </w:rPr>
              <w:t>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5" w:type="pct"/>
            <w:tcBorders>
              <w:top w:val="single" w:color="auto" w:sz="4" w:space="0"/>
              <w:left w:val="single" w:color="auto" w:sz="4" w:space="0"/>
              <w:bottom w:val="single" w:color="auto" w:sz="4" w:space="0"/>
              <w:right w:val="single" w:color="auto" w:sz="4" w:space="0"/>
            </w:tcBorders>
            <w:vAlign w:val="center"/>
          </w:tcPr>
          <w:p>
            <w:pPr>
              <w:spacing w:line="360" w:lineRule="auto"/>
              <w:ind w:left="-2" w:leftChars="-1"/>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报价</w:t>
            </w:r>
          </w:p>
        </w:tc>
        <w:tc>
          <w:tcPr>
            <w:tcW w:w="325" w:type="pct"/>
            <w:tcBorders>
              <w:top w:val="single" w:color="auto" w:sz="4" w:space="0"/>
              <w:left w:val="single" w:color="auto" w:sz="4" w:space="0"/>
              <w:bottom w:val="single" w:color="auto" w:sz="4" w:space="0"/>
              <w:right w:val="single" w:color="auto" w:sz="4" w:space="0"/>
            </w:tcBorders>
            <w:vAlign w:val="center"/>
          </w:tcPr>
          <w:p>
            <w:pPr>
              <w:spacing w:line="360" w:lineRule="auto"/>
              <w:ind w:left="-2" w:leftChars="-1" w:firstLine="210" w:firstLine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w:t>
            </w:r>
            <w:r>
              <w:rPr>
                <w:rFonts w:ascii="宋体" w:hAnsi="宋体"/>
                <w:color w:val="000000" w:themeColor="text1"/>
                <w:szCs w:val="21"/>
                <w14:textFill>
                  <w14:solidFill>
                    <w14:schemeClr w14:val="tx1"/>
                  </w14:solidFill>
                </w14:textFill>
              </w:rPr>
              <w:t>0</w:t>
            </w:r>
          </w:p>
        </w:tc>
        <w:tc>
          <w:tcPr>
            <w:tcW w:w="4118" w:type="pct"/>
            <w:tcBorders>
              <w:top w:val="single" w:color="auto" w:sz="4" w:space="0"/>
              <w:left w:val="single" w:color="auto" w:sz="4" w:space="0"/>
              <w:bottom w:val="single" w:color="auto" w:sz="4" w:space="0"/>
              <w:right w:val="single" w:color="auto" w:sz="4" w:space="0"/>
            </w:tcBorders>
            <w:vAlign w:val="center"/>
          </w:tcPr>
          <w:p>
            <w:pPr>
              <w:spacing w:line="360" w:lineRule="auto"/>
              <w:ind w:left="-2" w:leftChars="-1"/>
              <w:rPr>
                <w:rFonts w:ascii="宋体" w:hAnsi="宋体"/>
                <w:color w:val="auto"/>
                <w:szCs w:val="21"/>
              </w:rPr>
            </w:pPr>
            <w:r>
              <w:rPr>
                <w:rFonts w:hint="eastAsia" w:ascii="宋体" w:hAnsi="宋体"/>
                <w:color w:val="auto"/>
                <w:szCs w:val="21"/>
              </w:rPr>
              <w:t>满足招标文件要求且投标总价格最低的投标报价为评标基准价，其价格分为满分，其他投标人的价格分按下列公式计算：</w:t>
            </w:r>
          </w:p>
          <w:p>
            <w:pPr>
              <w:spacing w:line="360" w:lineRule="auto"/>
              <w:rPr>
                <w:rFonts w:ascii="宋体" w:hAnsi="宋体"/>
                <w:color w:val="auto"/>
                <w:szCs w:val="21"/>
              </w:rPr>
            </w:pPr>
            <w:r>
              <w:rPr>
                <w:rFonts w:hint="eastAsia" w:ascii="宋体" w:hAnsi="宋体"/>
                <w:color w:val="auto"/>
                <w:szCs w:val="21"/>
              </w:rPr>
              <w:t>投标报价得分＝（评标基准价</w:t>
            </w:r>
            <w:r>
              <w:rPr>
                <w:rFonts w:ascii="宋体" w:hAnsi="宋体"/>
                <w:color w:val="auto"/>
                <w:szCs w:val="21"/>
              </w:rPr>
              <w:t>/</w:t>
            </w:r>
            <w:r>
              <w:rPr>
                <w:rFonts w:hint="eastAsia" w:ascii="宋体" w:hAnsi="宋体"/>
                <w:color w:val="auto"/>
                <w:szCs w:val="21"/>
              </w:rPr>
              <w:t>投标报价）</w:t>
            </w:r>
            <w:r>
              <w:rPr>
                <w:rFonts w:ascii="宋体" w:hAnsi="宋体"/>
                <w:color w:val="auto"/>
                <w:szCs w:val="21"/>
              </w:rPr>
              <w:t>×</w:t>
            </w:r>
            <w:r>
              <w:rPr>
                <w:rFonts w:hint="eastAsia" w:ascii="宋体" w:hAnsi="宋体"/>
                <w:color w:val="auto"/>
                <w:szCs w:val="21"/>
              </w:rPr>
              <w:t>3</w:t>
            </w:r>
            <w:r>
              <w:rPr>
                <w:rFonts w:ascii="宋体" w:hAnsi="宋体"/>
                <w:color w:val="auto"/>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9"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技术要求</w:t>
            </w:r>
          </w:p>
        </w:tc>
        <w:tc>
          <w:tcPr>
            <w:tcW w:w="325" w:type="pct"/>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28</w:t>
            </w:r>
          </w:p>
        </w:tc>
        <w:tc>
          <w:tcPr>
            <w:tcW w:w="4118" w:type="pct"/>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bCs/>
                <w:color w:val="auto"/>
                <w:szCs w:val="21"/>
              </w:rPr>
            </w:pPr>
            <w:r>
              <w:rPr>
                <w:rFonts w:hint="eastAsia" w:ascii="宋体" w:hAnsi="宋体"/>
                <w:color w:val="auto"/>
              </w:rPr>
              <w:t>根据投标人对产品技术参数和功能条款中带“▲”的关键参数条款满足情况进行打分，满分2</w:t>
            </w:r>
            <w:r>
              <w:rPr>
                <w:rFonts w:hint="eastAsia" w:ascii="宋体" w:hAnsi="宋体"/>
                <w:color w:val="auto"/>
                <w:lang w:val="en-US" w:eastAsia="zh-CN"/>
              </w:rPr>
              <w:t>8</w:t>
            </w:r>
            <w:r>
              <w:rPr>
                <w:rFonts w:hint="eastAsia" w:ascii="宋体" w:hAnsi="宋体"/>
                <w:color w:val="auto"/>
              </w:rPr>
              <w:t>分，每偏离1项扣</w:t>
            </w:r>
            <w:r>
              <w:rPr>
                <w:rFonts w:ascii="宋体" w:hAnsi="宋体"/>
                <w:color w:val="auto"/>
              </w:rPr>
              <w:t>4</w:t>
            </w:r>
            <w:r>
              <w:rPr>
                <w:rFonts w:hint="eastAsia" w:ascii="宋体" w:hAnsi="宋体"/>
                <w:color w:val="auto"/>
              </w:rPr>
              <w:t>分，扣完为止。(</w:t>
            </w:r>
            <w:r>
              <w:rPr>
                <w:rFonts w:hint="eastAsia"/>
                <w:color w:val="auto"/>
                <w:szCs w:val="21"/>
              </w:rPr>
              <w:t>注：须提供有效证书复印件并加盖公章，未提供或不合要求不得分。</w:t>
            </w:r>
            <w:r>
              <w:rPr>
                <w:rFonts w:hint="eastAsia" w:ascii="宋体" w:hAnsi="宋体"/>
                <w:color w:val="auto"/>
              </w:rPr>
              <w:t>)</w:t>
            </w:r>
            <w:r>
              <w:rPr>
                <w:rFonts w:ascii="宋体" w:hAnsi="宋体"/>
                <w:bCs/>
                <w:color w:val="auto"/>
                <w:szCs w:val="21"/>
              </w:rPr>
              <w:t xml:space="preserve"> </w:t>
            </w:r>
          </w:p>
          <w:p>
            <w:pPr>
              <w:pStyle w:val="2"/>
              <w:spacing w:after="0" w:line="360" w:lineRule="auto"/>
              <w:ind w:firstLine="0" w:firstLineChars="0"/>
              <w:rPr>
                <w:color w:val="auto"/>
              </w:rPr>
            </w:pPr>
            <w:r>
              <w:rPr>
                <w:rFonts w:hint="eastAsia" w:ascii="宋体" w:hAnsi="宋体" w:cs="宋体"/>
                <w:b/>
                <w:color w:val="auto"/>
                <w:szCs w:val="21"/>
              </w:rPr>
              <w:t>备注：</w:t>
            </w:r>
            <w:r>
              <w:rPr>
                <w:rFonts w:hint="eastAsia" w:ascii="宋体" w:hAnsi="宋体" w:cs="Arial"/>
                <w:b/>
                <w:color w:val="auto"/>
                <w:szCs w:val="21"/>
              </w:rPr>
              <w:t>《</w:t>
            </w:r>
            <w:r>
              <w:rPr>
                <w:rFonts w:ascii="宋体" w:hAnsi="宋体" w:cs="Arial"/>
                <w:b/>
                <w:color w:val="auto"/>
                <w:szCs w:val="21"/>
              </w:rPr>
              <w:t>技术规格响应/偏离表</w:t>
            </w:r>
            <w:r>
              <w:rPr>
                <w:rFonts w:hint="eastAsia" w:ascii="宋体" w:hAnsi="宋体" w:cs="Arial"/>
                <w:b/>
                <w:color w:val="auto"/>
                <w:szCs w:val="21"/>
              </w:rPr>
              <w:t>》必须按招标文件对应要求在投标文件内提供</w:t>
            </w:r>
            <w:r>
              <w:rPr>
                <w:rFonts w:hint="eastAsia" w:ascii="宋体" w:hAnsi="宋体" w:cs="Arial"/>
                <w:b/>
                <w:color w:val="auto"/>
                <w:kern w:val="0"/>
                <w:szCs w:val="21"/>
              </w:rPr>
              <w:t>技术响应 ，</w:t>
            </w:r>
            <w:r>
              <w:rPr>
                <w:rFonts w:hint="eastAsia" w:ascii="宋体" w:hAnsi="宋体" w:cs="宋体"/>
                <w:b/>
                <w:color w:val="auto"/>
                <w:szCs w:val="21"/>
              </w:rPr>
              <w:t>并在《</w:t>
            </w:r>
            <w:r>
              <w:rPr>
                <w:rFonts w:ascii="宋体" w:hAnsi="宋体" w:cs="宋体"/>
                <w:b/>
                <w:color w:val="auto"/>
                <w:szCs w:val="21"/>
              </w:rPr>
              <w:t>技术规格响应/偏离表</w:t>
            </w:r>
            <w:r>
              <w:rPr>
                <w:rFonts w:hint="eastAsia" w:ascii="宋体" w:hAnsi="宋体" w:cs="宋体"/>
                <w:b/>
                <w:color w:val="auto"/>
                <w:szCs w:val="21"/>
              </w:rPr>
              <w:t>》中详细标明技术响应证明材料在投标文件中的页码和位置。未提供技术响应证明材料的作负偏离处理，如因未在</w:t>
            </w:r>
            <w:r>
              <w:rPr>
                <w:rFonts w:hint="eastAsia" w:ascii="宋体" w:hAnsi="宋体" w:cs="Arial"/>
                <w:b/>
                <w:color w:val="auto"/>
                <w:szCs w:val="21"/>
              </w:rPr>
              <w:t>《</w:t>
            </w:r>
            <w:r>
              <w:rPr>
                <w:rFonts w:ascii="宋体" w:hAnsi="宋体" w:cs="Arial"/>
                <w:b/>
                <w:color w:val="auto"/>
                <w:szCs w:val="21"/>
              </w:rPr>
              <w:t>技术规格响应/偏离表</w:t>
            </w:r>
            <w:r>
              <w:rPr>
                <w:rFonts w:hint="eastAsia" w:ascii="宋体" w:hAnsi="宋体" w:cs="Arial"/>
                <w:b/>
                <w:color w:val="auto"/>
                <w:szCs w:val="21"/>
              </w:rPr>
              <w:t>》</w:t>
            </w:r>
            <w:r>
              <w:rPr>
                <w:rFonts w:hint="eastAsia" w:ascii="宋体" w:hAnsi="宋体" w:cs="宋体"/>
                <w:b/>
                <w:color w:val="auto"/>
                <w:szCs w:val="21"/>
              </w:rPr>
              <w:t>中注明证明材料具体页码和位置导致本项不得分的，由此产生的后果由投标人自行承担。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auto"/>
                <w:szCs w:val="21"/>
                <w:lang w:val="en-US" w:eastAsia="zh-CN"/>
              </w:rPr>
              <w:t>项目实施</w:t>
            </w:r>
            <w:r>
              <w:rPr>
                <w:rFonts w:hint="eastAsia" w:ascii="宋体" w:hAnsi="宋体"/>
                <w:color w:val="000000" w:themeColor="text1"/>
                <w:szCs w:val="21"/>
                <w14:textFill>
                  <w14:solidFill>
                    <w14:schemeClr w14:val="tx1"/>
                  </w14:solidFill>
                </w14:textFill>
              </w:rPr>
              <w:t>技术方案</w:t>
            </w:r>
          </w:p>
        </w:tc>
        <w:tc>
          <w:tcPr>
            <w:tcW w:w="325" w:type="pct"/>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9</w:t>
            </w:r>
          </w:p>
        </w:tc>
        <w:tc>
          <w:tcPr>
            <w:tcW w:w="4118" w:type="pct"/>
            <w:tcBorders>
              <w:top w:val="single" w:color="auto" w:sz="4" w:space="0"/>
              <w:left w:val="single" w:color="auto" w:sz="4" w:space="0"/>
              <w:bottom w:val="single" w:color="auto" w:sz="4" w:space="0"/>
              <w:right w:val="single" w:color="auto" w:sz="4" w:space="0"/>
            </w:tcBorders>
            <w:vAlign w:val="center"/>
          </w:tcPr>
          <w:p>
            <w:pPr>
              <w:pStyle w:val="64"/>
              <w:widowControl/>
              <w:spacing w:line="360" w:lineRule="auto"/>
              <w:ind w:firstLine="0" w:firstLineChars="0"/>
              <w:textAlignment w:val="top"/>
              <w:rPr>
                <w:rFonts w:hint="eastAsia" w:eastAsia="宋体"/>
                <w:color w:val="auto"/>
                <w:lang w:eastAsia="zh-CN"/>
              </w:rPr>
            </w:pPr>
            <w:r>
              <w:rPr>
                <w:rFonts w:hint="eastAsia"/>
                <w:color w:val="auto"/>
              </w:rPr>
              <w:t>提供针对本项目的实施方案，质量保证措施、安装进度安排及保证措施、现场管理制度、文明安装保证措施方面的安排进行综合评分。根据方案的完整性、合理性、可行性，优秀得9分，良好得5分，一般得1分</w:t>
            </w:r>
            <w:r>
              <w:rPr>
                <w:rFonts w:hint="eastAsia"/>
                <w:color w:val="auto"/>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000000" w:themeColor="text1"/>
                <w:szCs w:val="21"/>
                <w14:textFill>
                  <w14:solidFill>
                    <w14:schemeClr w14:val="tx1"/>
                  </w14:solidFill>
                </w14:textFill>
              </w:rPr>
            </w:pPr>
            <w:r>
              <w:rPr>
                <w:spacing w:val="-3"/>
              </w:rPr>
              <w:t>企业资质</w:t>
            </w:r>
          </w:p>
        </w:tc>
        <w:tc>
          <w:tcPr>
            <w:tcW w:w="325" w:type="pct"/>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5</w:t>
            </w:r>
          </w:p>
        </w:tc>
        <w:tc>
          <w:tcPr>
            <w:tcW w:w="4118" w:type="pct"/>
            <w:tcBorders>
              <w:top w:val="single" w:color="auto" w:sz="4" w:space="0"/>
              <w:left w:val="single" w:color="auto" w:sz="4" w:space="0"/>
              <w:bottom w:val="single" w:color="auto" w:sz="4" w:space="0"/>
              <w:right w:val="single" w:color="auto" w:sz="4" w:space="0"/>
            </w:tcBorders>
            <w:vAlign w:val="center"/>
          </w:tcPr>
          <w:p>
            <w:pPr>
              <w:widowControl/>
              <w:spacing w:line="360" w:lineRule="auto"/>
              <w:textAlignment w:val="bottom"/>
              <w:rPr>
                <w:color w:val="auto"/>
                <w:szCs w:val="21"/>
              </w:rPr>
            </w:pPr>
            <w:r>
              <w:rPr>
                <w:rFonts w:hint="eastAsia"/>
                <w:color w:val="auto"/>
                <w:szCs w:val="21"/>
              </w:rPr>
              <w:t>1.提供投标人或者所投设备厂家有效期内的质量管理体系认证、信息安全管理体系认证、企业诚信管理体系认证、合规管理体系认证、信息技术服务管理体系认证证书，有1份得1分，满分5分。</w:t>
            </w:r>
          </w:p>
          <w:p>
            <w:pPr>
              <w:spacing w:line="360" w:lineRule="auto"/>
              <w:rPr>
                <w:rFonts w:ascii="宋体" w:hAnsi="宋体" w:cs="宋体"/>
                <w:color w:val="auto"/>
                <w:szCs w:val="21"/>
              </w:rPr>
            </w:pPr>
            <w:r>
              <w:rPr>
                <w:rFonts w:hint="eastAsia"/>
                <w:color w:val="auto"/>
                <w:szCs w:val="21"/>
              </w:rPr>
              <w:t>（注：须提供有效证书复印件并加盖公章，未提供或不合要求不得分。）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1"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000000" w:themeColor="text1"/>
                <w14:textFill>
                  <w14:solidFill>
                    <w14:schemeClr w14:val="tx1"/>
                  </w14:solidFill>
                </w14:textFill>
              </w:rPr>
            </w:pPr>
            <w:r>
              <w:rPr>
                <w:rFonts w:hint="eastAsia"/>
              </w:rPr>
              <w:t>投标产品质量认证要求</w:t>
            </w:r>
          </w:p>
        </w:tc>
        <w:tc>
          <w:tcPr>
            <w:tcW w:w="325" w:type="pct"/>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p>
        </w:tc>
        <w:tc>
          <w:tcPr>
            <w:tcW w:w="4118" w:type="pct"/>
            <w:tcBorders>
              <w:top w:val="single" w:color="auto" w:sz="4" w:space="0"/>
              <w:left w:val="single" w:color="auto" w:sz="4" w:space="0"/>
              <w:bottom w:val="single" w:color="auto" w:sz="4" w:space="0"/>
              <w:right w:val="single" w:color="auto" w:sz="4" w:space="0"/>
            </w:tcBorders>
            <w:vAlign w:val="center"/>
          </w:tcPr>
          <w:p>
            <w:pPr>
              <w:widowControl/>
              <w:spacing w:line="360" w:lineRule="auto"/>
              <w:textAlignment w:val="top"/>
              <w:rPr>
                <w:color w:val="auto"/>
                <w:szCs w:val="21"/>
                <w:highlight w:val="none"/>
              </w:rPr>
            </w:pPr>
            <w:r>
              <w:rPr>
                <w:color w:val="auto"/>
                <w:szCs w:val="21"/>
                <w:highlight w:val="none"/>
              </w:rPr>
              <w:t>1.</w:t>
            </w:r>
            <w:r>
              <w:rPr>
                <w:rFonts w:hint="eastAsia"/>
                <w:color w:val="auto"/>
                <w:szCs w:val="21"/>
                <w:highlight w:val="none"/>
              </w:rPr>
              <w:t>投标人所投智能备餐台应与结算台为同一品牌厂家，智能备餐台具有中国质量认证中心出具的食品接触产品安全认证证书，得</w:t>
            </w:r>
            <w:r>
              <w:rPr>
                <w:color w:val="auto"/>
                <w:szCs w:val="21"/>
                <w:highlight w:val="none"/>
              </w:rPr>
              <w:t>3</w:t>
            </w:r>
            <w:r>
              <w:rPr>
                <w:rFonts w:hint="eastAsia"/>
                <w:color w:val="auto"/>
                <w:szCs w:val="21"/>
                <w:highlight w:val="none"/>
              </w:rPr>
              <w:t>分。（提供证书复印件并加盖公章，未提供或不合要求不得分）</w:t>
            </w:r>
          </w:p>
          <w:p>
            <w:pPr>
              <w:widowControl/>
              <w:spacing w:line="360" w:lineRule="auto"/>
              <w:textAlignment w:val="top"/>
              <w:rPr>
                <w:color w:val="auto"/>
                <w:szCs w:val="21"/>
                <w:highlight w:val="none"/>
              </w:rPr>
            </w:pPr>
            <w:r>
              <w:rPr>
                <w:color w:val="auto"/>
                <w:szCs w:val="21"/>
                <w:highlight w:val="none"/>
              </w:rPr>
              <w:t>2.</w:t>
            </w:r>
            <w:r>
              <w:rPr>
                <w:rFonts w:hint="eastAsia"/>
                <w:color w:val="auto"/>
                <w:szCs w:val="21"/>
                <w:highlight w:val="none"/>
              </w:rPr>
              <w:t>投标人所投智能餐具应与结算台为同一品牌厂家，智能餐具具有符合</w:t>
            </w:r>
            <w:r>
              <w:rPr>
                <w:color w:val="auto"/>
                <w:szCs w:val="21"/>
                <w:highlight w:val="none"/>
              </w:rPr>
              <w:t>GB/T 26125-2011</w:t>
            </w:r>
            <w:r>
              <w:rPr>
                <w:rFonts w:hint="eastAsia"/>
                <w:color w:val="auto"/>
                <w:szCs w:val="21"/>
                <w:highlight w:val="none"/>
              </w:rPr>
              <w:t>标准检测报告，得</w:t>
            </w:r>
            <w:r>
              <w:rPr>
                <w:color w:val="auto"/>
                <w:szCs w:val="21"/>
                <w:highlight w:val="none"/>
              </w:rPr>
              <w:t>1</w:t>
            </w:r>
            <w:r>
              <w:rPr>
                <w:rFonts w:hint="eastAsia"/>
                <w:color w:val="auto"/>
                <w:szCs w:val="21"/>
                <w:highlight w:val="none"/>
              </w:rPr>
              <w:t>分，具有符合</w:t>
            </w:r>
            <w:r>
              <w:rPr>
                <w:color w:val="auto"/>
                <w:szCs w:val="21"/>
                <w:highlight w:val="none"/>
              </w:rPr>
              <w:t>GB 4806.7-2016</w:t>
            </w:r>
            <w:r>
              <w:rPr>
                <w:rFonts w:hint="eastAsia"/>
                <w:color w:val="auto"/>
                <w:szCs w:val="21"/>
                <w:highlight w:val="none"/>
              </w:rPr>
              <w:t>和</w:t>
            </w:r>
            <w:r>
              <w:rPr>
                <w:color w:val="auto"/>
                <w:szCs w:val="21"/>
                <w:highlight w:val="none"/>
              </w:rPr>
              <w:t>QB/T 1999-1994</w:t>
            </w:r>
            <w:r>
              <w:rPr>
                <w:rFonts w:hint="eastAsia"/>
                <w:color w:val="auto"/>
                <w:szCs w:val="21"/>
                <w:highlight w:val="none"/>
              </w:rPr>
              <w:t>（</w:t>
            </w:r>
            <w:r>
              <w:rPr>
                <w:color w:val="auto"/>
                <w:szCs w:val="21"/>
                <w:highlight w:val="none"/>
              </w:rPr>
              <w:t>2009</w:t>
            </w:r>
            <w:r>
              <w:rPr>
                <w:rFonts w:hint="eastAsia"/>
                <w:color w:val="auto"/>
                <w:szCs w:val="21"/>
                <w:highlight w:val="none"/>
              </w:rPr>
              <w:t>）标准的检测报告，得</w:t>
            </w:r>
            <w:r>
              <w:rPr>
                <w:color w:val="auto"/>
                <w:szCs w:val="21"/>
                <w:highlight w:val="none"/>
              </w:rPr>
              <w:t>1</w:t>
            </w:r>
            <w:r>
              <w:rPr>
                <w:rFonts w:hint="eastAsia"/>
                <w:color w:val="auto"/>
                <w:szCs w:val="21"/>
                <w:highlight w:val="none"/>
              </w:rPr>
              <w:t>分，合计</w:t>
            </w:r>
            <w:r>
              <w:rPr>
                <w:color w:val="auto"/>
                <w:szCs w:val="21"/>
                <w:highlight w:val="none"/>
              </w:rPr>
              <w:t>2</w:t>
            </w:r>
            <w:r>
              <w:rPr>
                <w:rFonts w:hint="eastAsia"/>
                <w:color w:val="auto"/>
                <w:szCs w:val="21"/>
                <w:highlight w:val="none"/>
              </w:rPr>
              <w:t>分。</w:t>
            </w:r>
          </w:p>
          <w:p>
            <w:pPr>
              <w:widowControl/>
              <w:spacing w:line="360" w:lineRule="auto"/>
              <w:textAlignment w:val="top"/>
              <w:rPr>
                <w:rFonts w:ascii="宋体" w:hAnsi="宋体"/>
                <w:color w:val="auto"/>
                <w:szCs w:val="21"/>
                <w:highlight w:val="none"/>
              </w:rPr>
            </w:pPr>
            <w:r>
              <w:rPr>
                <w:rFonts w:hint="eastAsia"/>
                <w:color w:val="auto"/>
                <w:szCs w:val="21"/>
                <w:highlight w:val="none"/>
              </w:rPr>
              <w:t>（提供证书复印件并加盖公章，未提供或不合要求不得分）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eastAsia="宋体"/>
                <w:lang w:val="en-US" w:eastAsia="zh-CN"/>
              </w:rPr>
            </w:pPr>
            <w:r>
              <w:rPr>
                <w:rFonts w:hint="eastAsia"/>
                <w:lang w:val="en-US" w:eastAsia="zh-CN"/>
              </w:rPr>
              <w:t>技术人员</w:t>
            </w:r>
          </w:p>
        </w:tc>
        <w:tc>
          <w:tcPr>
            <w:tcW w:w="325" w:type="pct"/>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rPr>
                <w:rFonts w:hint="default"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3</w:t>
            </w:r>
          </w:p>
        </w:tc>
        <w:tc>
          <w:tcPr>
            <w:tcW w:w="4118" w:type="pct"/>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color w:val="auto"/>
                <w:szCs w:val="21"/>
              </w:rPr>
            </w:pPr>
            <w:r>
              <w:rPr>
                <w:rFonts w:hint="eastAsia"/>
                <w:color w:val="auto"/>
                <w:szCs w:val="21"/>
                <w:highlight w:val="none"/>
              </w:rPr>
              <w:t>担任本项目的项目经理具有信息技术或技术开发专业的高级工程师资质，得</w:t>
            </w:r>
            <w:r>
              <w:rPr>
                <w:color w:val="auto"/>
                <w:szCs w:val="21"/>
                <w:highlight w:val="none"/>
              </w:rPr>
              <w:t>3</w:t>
            </w:r>
            <w:r>
              <w:rPr>
                <w:rFonts w:hint="eastAsia"/>
                <w:color w:val="auto"/>
                <w:szCs w:val="21"/>
                <w:highlight w:val="none"/>
              </w:rPr>
              <w:t>分。（提供证书复印件及投标人近三月任意一个月为其缴纳社保的证明材料，未提供或不符合要求不得分。）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eastAsia="宋体"/>
                <w:lang w:val="en-US" w:eastAsia="zh-CN"/>
              </w:rPr>
            </w:pPr>
            <w:r>
              <w:rPr>
                <w:rFonts w:hint="eastAsia"/>
                <w:lang w:val="en-US" w:eastAsia="zh-CN"/>
              </w:rPr>
              <w:t>项目实施人员</w:t>
            </w:r>
          </w:p>
        </w:tc>
        <w:tc>
          <w:tcPr>
            <w:tcW w:w="325" w:type="pct"/>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rPr>
                <w:rFonts w:hint="default"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3</w:t>
            </w:r>
          </w:p>
        </w:tc>
        <w:tc>
          <w:tcPr>
            <w:tcW w:w="4118" w:type="pct"/>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color w:val="auto"/>
                <w:szCs w:val="21"/>
              </w:rPr>
            </w:pPr>
            <w:r>
              <w:rPr>
                <w:rFonts w:hint="eastAsia"/>
                <w:color w:val="auto"/>
                <w:szCs w:val="21"/>
                <w:highlight w:val="none"/>
              </w:rPr>
              <w:t>投标人承诺投入本项目的项目组成员不少于3人（不含项目经理）， 根据实施人员的资质、项目经验进行综合评定。</w:t>
            </w:r>
            <w:r>
              <w:rPr>
                <w:rFonts w:hint="eastAsia"/>
                <w:strike w:val="0"/>
                <w:dstrike w:val="0"/>
                <w:color w:val="auto"/>
                <w:szCs w:val="21"/>
                <w:highlight w:val="none"/>
                <w:lang w:val="en-US" w:eastAsia="zh-CN"/>
              </w:rPr>
              <w:t>优秀得</w:t>
            </w:r>
            <w:r>
              <w:rPr>
                <w:color w:val="auto"/>
                <w:szCs w:val="21"/>
                <w:highlight w:val="none"/>
              </w:rPr>
              <w:t>3</w:t>
            </w:r>
            <w:r>
              <w:rPr>
                <w:rFonts w:hint="eastAsia"/>
                <w:color w:val="auto"/>
                <w:szCs w:val="21"/>
                <w:highlight w:val="none"/>
              </w:rPr>
              <w:t>分，</w:t>
            </w:r>
            <w:r>
              <w:rPr>
                <w:rFonts w:hint="eastAsia"/>
                <w:strike w:val="0"/>
                <w:dstrike w:val="0"/>
                <w:color w:val="auto"/>
                <w:szCs w:val="21"/>
                <w:highlight w:val="none"/>
                <w:lang w:val="en-US" w:eastAsia="zh-CN"/>
              </w:rPr>
              <w:t>良好得</w:t>
            </w:r>
            <w:r>
              <w:rPr>
                <w:color w:val="auto"/>
                <w:szCs w:val="21"/>
                <w:highlight w:val="none"/>
              </w:rPr>
              <w:t>2</w:t>
            </w:r>
            <w:r>
              <w:rPr>
                <w:rFonts w:hint="eastAsia"/>
                <w:color w:val="auto"/>
                <w:szCs w:val="21"/>
                <w:highlight w:val="none"/>
              </w:rPr>
              <w:t>分，</w:t>
            </w:r>
            <w:r>
              <w:rPr>
                <w:rFonts w:hint="eastAsia"/>
                <w:strike w:val="0"/>
                <w:dstrike w:val="0"/>
                <w:color w:val="auto"/>
                <w:szCs w:val="21"/>
                <w:highlight w:val="none"/>
                <w:lang w:val="en-US" w:eastAsia="zh-CN"/>
              </w:rPr>
              <w:t>一般得</w:t>
            </w:r>
            <w:r>
              <w:rPr>
                <w:color w:val="auto"/>
                <w:szCs w:val="21"/>
                <w:highlight w:val="none"/>
              </w:rPr>
              <w:t>1</w:t>
            </w:r>
            <w:r>
              <w:rPr>
                <w:rFonts w:hint="eastAsia"/>
                <w:color w:val="auto"/>
                <w:szCs w:val="21"/>
                <w:highlight w:val="none"/>
              </w:rPr>
              <w:t>分。（投标人近三月任意一个月为其缴纳社保的证明材料，未提供或不符合要求不得分）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5" w:type="pct"/>
            <w:tcBorders>
              <w:top w:val="single" w:color="auto" w:sz="4" w:space="0"/>
              <w:left w:val="single" w:color="auto" w:sz="4" w:space="0"/>
              <w:bottom w:val="single" w:color="auto" w:sz="4" w:space="0"/>
              <w:right w:val="single" w:color="auto" w:sz="4" w:space="0"/>
            </w:tcBorders>
            <w:vAlign w:val="center"/>
          </w:tcPr>
          <w:p>
            <w:pPr>
              <w:spacing w:line="360" w:lineRule="auto"/>
              <w:jc w:val="center"/>
            </w:pPr>
            <w:r>
              <w:t>类似项目业绩</w:t>
            </w:r>
          </w:p>
        </w:tc>
        <w:tc>
          <w:tcPr>
            <w:tcW w:w="325" w:type="pct"/>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6</w:t>
            </w:r>
          </w:p>
        </w:tc>
        <w:tc>
          <w:tcPr>
            <w:tcW w:w="4118" w:type="pct"/>
            <w:tcBorders>
              <w:top w:val="single" w:color="auto" w:sz="4" w:space="0"/>
              <w:left w:val="single" w:color="auto" w:sz="4" w:space="0"/>
              <w:bottom w:val="single" w:color="auto" w:sz="4" w:space="0"/>
              <w:right w:val="single" w:color="auto" w:sz="4" w:space="0"/>
            </w:tcBorders>
            <w:vAlign w:val="center"/>
          </w:tcPr>
          <w:p>
            <w:pPr>
              <w:spacing w:line="360" w:lineRule="auto"/>
              <w:rPr>
                <w:color w:val="auto"/>
                <w:szCs w:val="21"/>
              </w:rPr>
            </w:pPr>
            <w:r>
              <w:rPr>
                <w:rFonts w:hint="eastAsia"/>
                <w:color w:val="auto"/>
                <w:szCs w:val="21"/>
              </w:rPr>
              <w:t>投标人提供自</w:t>
            </w:r>
            <w:r>
              <w:rPr>
                <w:rFonts w:hint="eastAsia"/>
                <w:strike w:val="0"/>
                <w:dstrike w:val="0"/>
                <w:color w:val="auto"/>
                <w:szCs w:val="21"/>
                <w:lang w:val="en-US" w:eastAsia="zh-CN"/>
              </w:rPr>
              <w:t>2021</w:t>
            </w:r>
            <w:r>
              <w:rPr>
                <w:rFonts w:hint="eastAsia"/>
                <w:color w:val="auto"/>
                <w:szCs w:val="21"/>
              </w:rPr>
              <w:t>年1月以来</w:t>
            </w:r>
            <w:r>
              <w:rPr>
                <w:rFonts w:hint="eastAsia"/>
                <w:strike w:val="0"/>
                <w:dstrike w:val="0"/>
                <w:color w:val="auto"/>
                <w:szCs w:val="21"/>
                <w:lang w:val="en-US" w:eastAsia="zh-CN"/>
              </w:rPr>
              <w:t>与本次投标项目</w:t>
            </w:r>
            <w:r>
              <w:rPr>
                <w:rFonts w:hint="eastAsia"/>
                <w:color w:val="auto"/>
                <w:szCs w:val="21"/>
              </w:rPr>
              <w:t>类似项目业绩合同，每提供1个得2分，满分</w:t>
            </w:r>
            <w:r>
              <w:rPr>
                <w:rFonts w:hint="eastAsia"/>
                <w:color w:val="auto"/>
                <w:szCs w:val="21"/>
                <w:lang w:val="en-US" w:eastAsia="zh-CN"/>
              </w:rPr>
              <w:t>6</w:t>
            </w:r>
            <w:r>
              <w:rPr>
                <w:rFonts w:hint="eastAsia"/>
                <w:color w:val="auto"/>
                <w:szCs w:val="21"/>
              </w:rPr>
              <w:t>分。（提供合同关键页复印件）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5"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000000" w:themeColor="text1"/>
                <w:szCs w:val="21"/>
                <w14:textFill>
                  <w14:solidFill>
                    <w14:schemeClr w14:val="tx1"/>
                  </w14:solidFill>
                </w14:textFill>
              </w:rPr>
            </w:pPr>
            <w:r>
              <w:rPr>
                <w:rFonts w:hint="eastAsia"/>
              </w:rPr>
              <w:t>售后服务方案</w:t>
            </w:r>
          </w:p>
        </w:tc>
        <w:tc>
          <w:tcPr>
            <w:tcW w:w="325" w:type="pct"/>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5</w:t>
            </w:r>
          </w:p>
        </w:tc>
        <w:tc>
          <w:tcPr>
            <w:tcW w:w="4118" w:type="pct"/>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olor w:val="auto"/>
                <w:szCs w:val="21"/>
              </w:rPr>
            </w:pPr>
            <w:r>
              <w:rPr>
                <w:rFonts w:hint="eastAsia"/>
                <w:color w:val="auto"/>
                <w:szCs w:val="21"/>
              </w:rPr>
              <w:t>根据投标人提供的运维方案，评标委员会根据各投标人针对该项目售后服务保障体系解决方案的完备性、服务承诺的完善程度、维护速度及能力、响应时间、保修期等情况进行综合评定。</w:t>
            </w:r>
            <w:r>
              <w:rPr>
                <w:rFonts w:hint="eastAsia"/>
                <w:strike w:val="0"/>
                <w:dstrike w:val="0"/>
                <w:color w:val="auto"/>
                <w:szCs w:val="21"/>
                <w:lang w:val="en-US" w:eastAsia="zh-CN"/>
              </w:rPr>
              <w:t>优秀得</w:t>
            </w:r>
            <w:r>
              <w:rPr>
                <w:color w:val="auto"/>
                <w:szCs w:val="21"/>
              </w:rPr>
              <w:t>5</w:t>
            </w:r>
            <w:r>
              <w:rPr>
                <w:rFonts w:hint="eastAsia"/>
                <w:color w:val="auto"/>
                <w:szCs w:val="21"/>
              </w:rPr>
              <w:t>分，</w:t>
            </w:r>
            <w:r>
              <w:rPr>
                <w:rFonts w:hint="eastAsia"/>
                <w:strike w:val="0"/>
                <w:dstrike w:val="0"/>
                <w:color w:val="auto"/>
                <w:szCs w:val="21"/>
                <w:lang w:val="en-US" w:eastAsia="zh-CN"/>
              </w:rPr>
              <w:t>良好得</w:t>
            </w:r>
            <w:r>
              <w:rPr>
                <w:rFonts w:hint="eastAsia"/>
                <w:color w:val="auto"/>
                <w:szCs w:val="21"/>
              </w:rPr>
              <w:t>3分，</w:t>
            </w:r>
            <w:r>
              <w:rPr>
                <w:rFonts w:hint="eastAsia"/>
                <w:strike w:val="0"/>
                <w:dstrike w:val="0"/>
                <w:color w:val="auto"/>
                <w:szCs w:val="21"/>
                <w:lang w:val="en-US" w:eastAsia="zh-CN"/>
              </w:rPr>
              <w:t>一般得</w:t>
            </w:r>
            <w:r>
              <w:rPr>
                <w:rFonts w:hint="eastAsia"/>
                <w:color w:val="auto"/>
                <w:szCs w:val="21"/>
              </w:rPr>
              <w:t>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5" w:type="pct"/>
            <w:tcBorders>
              <w:top w:val="single" w:color="auto" w:sz="4" w:space="0"/>
              <w:left w:val="single" w:color="auto" w:sz="4" w:space="0"/>
              <w:bottom w:val="single" w:color="auto" w:sz="4" w:space="0"/>
              <w:right w:val="single" w:color="auto" w:sz="4" w:space="0"/>
            </w:tcBorders>
            <w:vAlign w:val="center"/>
          </w:tcPr>
          <w:p>
            <w:pPr>
              <w:spacing w:line="360" w:lineRule="auto"/>
              <w:jc w:val="center"/>
            </w:pPr>
            <w:r>
              <w:rPr>
                <w:rFonts w:hint="eastAsia"/>
              </w:rPr>
              <w:t>质保期</w:t>
            </w:r>
          </w:p>
        </w:tc>
        <w:tc>
          <w:tcPr>
            <w:tcW w:w="325" w:type="pct"/>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w:t>
            </w:r>
          </w:p>
        </w:tc>
        <w:tc>
          <w:tcPr>
            <w:tcW w:w="4118" w:type="pct"/>
            <w:tcBorders>
              <w:top w:val="single" w:color="auto" w:sz="4" w:space="0"/>
              <w:left w:val="single" w:color="auto" w:sz="4" w:space="0"/>
              <w:bottom w:val="single" w:color="auto" w:sz="4" w:space="0"/>
              <w:right w:val="single" w:color="auto" w:sz="4" w:space="0"/>
            </w:tcBorders>
            <w:vAlign w:val="center"/>
          </w:tcPr>
          <w:p>
            <w:pPr>
              <w:spacing w:line="360" w:lineRule="auto"/>
              <w:rPr>
                <w:color w:val="auto"/>
                <w:szCs w:val="21"/>
              </w:rPr>
            </w:pPr>
            <w:r>
              <w:rPr>
                <w:rFonts w:hint="eastAsia"/>
                <w:color w:val="auto"/>
                <w:szCs w:val="21"/>
              </w:rPr>
              <w:t>满足招标文件得3分，每延长一年加1</w:t>
            </w:r>
            <w:r>
              <w:rPr>
                <w:color w:val="auto"/>
                <w:szCs w:val="21"/>
              </w:rPr>
              <w:t>分，本项满分</w:t>
            </w:r>
            <w:r>
              <w:rPr>
                <w:rFonts w:hint="eastAsia"/>
                <w:color w:val="auto"/>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5" w:type="pct"/>
            <w:tcBorders>
              <w:top w:val="single" w:color="auto" w:sz="4" w:space="0"/>
              <w:left w:val="single" w:color="auto" w:sz="4" w:space="0"/>
              <w:bottom w:val="single" w:color="auto" w:sz="4" w:space="0"/>
              <w:right w:val="single" w:color="auto" w:sz="4" w:space="0"/>
            </w:tcBorders>
            <w:vAlign w:val="center"/>
          </w:tcPr>
          <w:p>
            <w:pPr>
              <w:tabs>
                <w:tab w:val="left" w:pos="945"/>
              </w:tabs>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合计</w:t>
            </w:r>
          </w:p>
        </w:tc>
        <w:tc>
          <w:tcPr>
            <w:tcW w:w="325" w:type="pct"/>
            <w:tcBorders>
              <w:top w:val="single" w:color="auto" w:sz="4" w:space="0"/>
              <w:left w:val="single" w:color="auto" w:sz="4" w:space="0"/>
              <w:bottom w:val="single" w:color="auto" w:sz="4" w:space="0"/>
              <w:right w:val="single" w:color="auto" w:sz="4" w:space="0"/>
            </w:tcBorders>
            <w:vAlign w:val="center"/>
          </w:tcPr>
          <w:p>
            <w:pPr>
              <w:tabs>
                <w:tab w:val="left" w:pos="945"/>
              </w:tabs>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00</w:t>
            </w:r>
          </w:p>
        </w:tc>
        <w:tc>
          <w:tcPr>
            <w:tcW w:w="4118" w:type="pct"/>
            <w:tcBorders>
              <w:top w:val="single" w:color="auto" w:sz="4" w:space="0"/>
              <w:left w:val="single" w:color="auto" w:sz="4" w:space="0"/>
              <w:bottom w:val="single" w:color="auto" w:sz="4" w:space="0"/>
              <w:right w:val="single" w:color="auto" w:sz="4" w:space="0"/>
            </w:tcBorders>
            <w:vAlign w:val="center"/>
          </w:tcPr>
          <w:p>
            <w:pPr>
              <w:tabs>
                <w:tab w:val="left" w:pos="945"/>
              </w:tabs>
              <w:spacing w:line="360" w:lineRule="auto"/>
              <w:rPr>
                <w:rFonts w:ascii="宋体" w:hAnsi="宋体"/>
                <w:color w:val="auto"/>
                <w:szCs w:val="21"/>
              </w:rPr>
            </w:pPr>
            <w:r>
              <w:rPr>
                <w:rFonts w:hint="eastAsia" w:ascii="宋体" w:hAnsi="宋体"/>
                <w:color w:val="auto"/>
                <w:szCs w:val="21"/>
              </w:rPr>
              <w:t>投标人最后得分保留两位小数</w:t>
            </w:r>
          </w:p>
        </w:tc>
      </w:tr>
    </w:tbl>
    <w:p>
      <w:pPr>
        <w:pStyle w:val="2"/>
        <w:ind w:firstLine="210"/>
      </w:pPr>
    </w:p>
    <w:p>
      <w:pPr>
        <w:spacing w:line="440" w:lineRule="exact"/>
        <w:rPr>
          <w:rFonts w:ascii="宋体" w:hAnsi="宋体" w:cs="宋体"/>
          <w:b/>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备注：</w:t>
      </w:r>
      <w:r>
        <w:rPr>
          <w:rFonts w:hint="eastAsia" w:ascii="宋体" w:hAnsi="宋体" w:cs="宋体"/>
          <w:b/>
          <w:color w:val="000000" w:themeColor="text1"/>
          <w:sz w:val="24"/>
          <w14:textFill>
            <w14:solidFill>
              <w14:schemeClr w14:val="tx1"/>
            </w14:solidFill>
          </w14:textFill>
        </w:rPr>
        <w:t>为便于评分，请投标人按评分表样式，逐条列出证明材料所在页码，格式自定。</w:t>
      </w:r>
    </w:p>
    <w:p>
      <w:pPr>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以上所有证书、检测报告、等扫描件相关资料均需盖投标人公章，原件备查。</w:t>
      </w:r>
    </w:p>
    <w:p>
      <w:pPr>
        <w:pStyle w:val="2"/>
        <w:ind w:firstLine="210"/>
        <w:rPr>
          <w:color w:val="000000" w:themeColor="text1"/>
          <w14:textFill>
            <w14:solidFill>
              <w14:schemeClr w14:val="tx1"/>
            </w14:solidFill>
          </w14:textFill>
        </w:rPr>
      </w:pPr>
    </w:p>
    <w:p>
      <w:pPr>
        <w:pStyle w:val="7"/>
        <w:spacing w:before="0" w:after="0" w:line="420" w:lineRule="auto"/>
        <w:rPr>
          <w:rFonts w:ascii="宋体" w:hAnsi="宋体" w:cs="宋体"/>
          <w:color w:val="000000" w:themeColor="text1"/>
          <w14:textFill>
            <w14:solidFill>
              <w14:schemeClr w14:val="tx1"/>
            </w14:solidFill>
          </w14:textFill>
        </w:rPr>
      </w:pPr>
      <w:bookmarkStart w:id="14" w:name="_Toc148013740"/>
      <w:r>
        <w:rPr>
          <w:rFonts w:hint="eastAsia" w:ascii="宋体" w:hAnsi="宋体" w:cs="宋体"/>
          <w:color w:val="000000" w:themeColor="text1"/>
          <w14:textFill>
            <w14:solidFill>
              <w14:schemeClr w14:val="tx1"/>
            </w14:solidFill>
          </w14:textFill>
        </w:rPr>
        <w:t>六、定标</w:t>
      </w:r>
      <w:bookmarkEnd w:id="14"/>
    </w:p>
    <w:p>
      <w:pPr>
        <w:spacing w:line="360" w:lineRule="auto"/>
        <w:ind w:firstLine="480" w:firstLineChars="200"/>
        <w:rPr>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 </w:t>
      </w:r>
      <w:r>
        <w:rPr>
          <w:rFonts w:hint="eastAsia"/>
          <w:color w:val="000000" w:themeColor="text1"/>
          <w:sz w:val="24"/>
          <w14:textFill>
            <w14:solidFill>
              <w14:schemeClr w14:val="tx1"/>
            </w14:solidFill>
          </w14:textFill>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6.2. 评标委员会认为所有投标报价均不合理或所有投标方案均不能满足采购人要求时，有权否决所有投标，评标委员会也没有义务必须接受最低报价的投标。</w:t>
      </w:r>
    </w:p>
    <w:p>
      <w:pPr>
        <w:pStyle w:val="2"/>
        <w:ind w:firstLine="210"/>
        <w:rPr>
          <w:rFonts w:ascii="宋体" w:hAnsi="宋体" w:cs="宋体"/>
          <w:color w:val="000000" w:themeColor="text1"/>
          <w:sz w:val="24"/>
          <w14:textFill>
            <w14:solidFill>
              <w14:schemeClr w14:val="tx1"/>
            </w14:solidFill>
          </w14:textFill>
        </w:rPr>
      </w:pPr>
      <w:r>
        <w:rPr>
          <w:rFonts w:hint="eastAsia"/>
        </w:rPr>
        <w:t xml:space="preserve"> </w:t>
      </w:r>
      <w:r>
        <w:t xml:space="preserve"> </w:t>
      </w:r>
      <w:r>
        <w:rPr>
          <w:rFonts w:ascii="宋体" w:hAnsi="宋体" w:cs="宋体"/>
          <w:color w:val="000000" w:themeColor="text1"/>
          <w:sz w:val="24"/>
          <w14:textFill>
            <w14:solidFill>
              <w14:schemeClr w14:val="tx1"/>
            </w14:solidFill>
          </w14:textFill>
        </w:rPr>
        <w:t>6.3</w:t>
      </w:r>
      <w:r>
        <w:rPr>
          <w:rFonts w:hint="eastAsia" w:ascii="宋体" w:hAnsi="宋体" w:cs="宋体"/>
          <w:color w:val="000000" w:themeColor="text1"/>
          <w:sz w:val="24"/>
          <w14:textFill>
            <w14:solidFill>
              <w14:schemeClr w14:val="tx1"/>
            </w14:solidFill>
          </w14:textFill>
        </w:rPr>
        <w:t>．因重大变故，采购人有权取消</w:t>
      </w:r>
      <w:r>
        <w:rPr>
          <w:rFonts w:hint="eastAsia" w:ascii="宋体" w:hAnsi="宋体" w:cs="宋体"/>
          <w:color w:val="000000" w:themeColor="text1"/>
          <w:sz w:val="24"/>
          <w:u w:val="single"/>
          <w:shd w:val="clear" w:color="auto" w:fill="FFFFFF"/>
          <w14:textFill>
            <w14:solidFill>
              <w14:schemeClr w14:val="tx1"/>
            </w14:solidFill>
          </w14:textFill>
        </w:rPr>
        <w:t>本次采购</w:t>
      </w: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 xml:space="preserve"> </w:t>
      </w:r>
    </w:p>
    <w:p>
      <w:pPr>
        <w:spacing w:line="360" w:lineRule="auto"/>
        <w:ind w:firstLine="470" w:firstLineChars="196"/>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r>
        <w:rPr>
          <w:rFonts w:ascii="宋体" w:hAnsi="宋体" w:cs="宋体"/>
          <w:color w:val="000000" w:themeColor="text1"/>
          <w:sz w:val="24"/>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w:t>
      </w:r>
      <w:r>
        <w:rPr>
          <w:rFonts w:hint="eastAsia" w:ascii="宋体" w:hAnsi="宋体" w:cs="宋体"/>
          <w:b/>
          <w:color w:val="000000" w:themeColor="text1"/>
          <w:sz w:val="24"/>
          <w14:textFill>
            <w14:solidFill>
              <w14:schemeClr w14:val="tx1"/>
            </w14:solidFill>
          </w14:textFill>
        </w:rPr>
        <w:t xml:space="preserve"> </w:t>
      </w:r>
      <w:r>
        <w:rPr>
          <w:rFonts w:hint="eastAsia" w:ascii="宋体" w:hAnsi="宋体" w:cs="宋体"/>
          <w:b/>
          <w:color w:val="000000" w:themeColor="text1"/>
          <w:sz w:val="24"/>
          <w:u w:val="single"/>
          <w14:textFill>
            <w14:solidFill>
              <w14:schemeClr w14:val="tx1"/>
            </w14:solidFill>
          </w14:textFill>
        </w:rPr>
        <w:t>对未中标的投标人，采购人不作未中标解释</w:t>
      </w:r>
      <w:r>
        <w:rPr>
          <w:rFonts w:hint="eastAsia" w:ascii="宋体" w:hAnsi="宋体" w:cs="宋体"/>
          <w:b/>
          <w:color w:val="000000" w:themeColor="text1"/>
          <w:sz w:val="24"/>
          <w14:textFill>
            <w14:solidFill>
              <w14:schemeClr w14:val="tx1"/>
            </w14:solidFill>
          </w14:textFill>
        </w:rPr>
        <w:t>。</w:t>
      </w:r>
    </w:p>
    <w:p>
      <w:pPr>
        <w:pStyle w:val="7"/>
        <w:rPr>
          <w:rFonts w:ascii="宋体" w:hAnsi="宋体" w:cs="宋体"/>
          <w:color w:val="000000" w:themeColor="text1"/>
          <w14:textFill>
            <w14:solidFill>
              <w14:schemeClr w14:val="tx1"/>
            </w14:solidFill>
          </w14:textFill>
        </w:rPr>
      </w:pPr>
      <w:bookmarkStart w:id="15" w:name="_Toc148013741"/>
      <w:r>
        <w:rPr>
          <w:rFonts w:hint="eastAsia" w:ascii="宋体" w:hAnsi="宋体" w:cs="宋体"/>
          <w:color w:val="000000" w:themeColor="text1"/>
          <w14:textFill>
            <w14:solidFill>
              <w14:schemeClr w14:val="tx1"/>
            </w14:solidFill>
          </w14:textFill>
        </w:rPr>
        <w:t>七、</w:t>
      </w:r>
      <w:r>
        <w:rPr>
          <w:rFonts w:hint="eastAsia" w:ascii="宋体" w:hAnsi="宋体" w:cs="宋体"/>
          <w:bCs w:val="0"/>
          <w:color w:val="000000" w:themeColor="text1"/>
          <w14:textFill>
            <w14:solidFill>
              <w14:schemeClr w14:val="tx1"/>
            </w14:solidFill>
          </w14:textFill>
        </w:rPr>
        <w:t>合同履约保证金</w:t>
      </w:r>
      <w:bookmarkEnd w:id="15"/>
    </w:p>
    <w:p>
      <w:pPr>
        <w:spacing w:line="360" w:lineRule="auto"/>
        <w:ind w:right="-4" w:rightChars="-2" w:firstLine="472" w:firstLineChars="197"/>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中标人须在签订合同前向采购人缴纳合同履约保证金，合同履约保证金的金额为中标金额的5%，如中标人提供的产品质量不合格或未能履行合同规定的义务，采购人有权从合同履约保证金中取得补偿，合同履约保证金将在验收合格后不计利息退回。</w:t>
      </w:r>
    </w:p>
    <w:p>
      <w:pPr>
        <w:pStyle w:val="7"/>
        <w:spacing w:before="0" w:after="0" w:line="420" w:lineRule="auto"/>
        <w:rPr>
          <w:rFonts w:ascii="宋体" w:hAnsi="宋体" w:cs="宋体"/>
          <w:color w:val="000000" w:themeColor="text1"/>
          <w14:textFill>
            <w14:solidFill>
              <w14:schemeClr w14:val="tx1"/>
            </w14:solidFill>
          </w14:textFill>
        </w:rPr>
      </w:pPr>
      <w:bookmarkStart w:id="16" w:name="_Toc148013742"/>
      <w:r>
        <w:rPr>
          <w:rFonts w:hint="eastAsia" w:ascii="宋体" w:hAnsi="宋体" w:cs="宋体"/>
          <w:color w:val="000000" w:themeColor="text1"/>
          <w14:textFill>
            <w14:solidFill>
              <w14:schemeClr w14:val="tx1"/>
            </w14:solidFill>
          </w14:textFill>
        </w:rPr>
        <w:t>八、中标通知书及合同的签订</w:t>
      </w:r>
      <w:bookmarkEnd w:id="16"/>
    </w:p>
    <w:p>
      <w:pPr>
        <w:spacing w:line="360" w:lineRule="auto"/>
        <w:ind w:right="-4" w:rightChars="-2" w:firstLine="472" w:firstLineChars="197"/>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8.1. </w:t>
      </w:r>
      <w:r>
        <w:rPr>
          <w:rFonts w:hint="eastAsia" w:ascii="宋体" w:hAnsi="宋体" w:cs="宋体"/>
          <w:color w:val="000000" w:themeColor="text1"/>
          <w:kern w:val="0"/>
          <w:sz w:val="24"/>
          <w14:textFill>
            <w14:solidFill>
              <w14:schemeClr w14:val="tx1"/>
            </w14:solidFill>
          </w14:textFill>
        </w:rPr>
        <w:t>中标人确定后，采购人将通过学校招标网公示1天，公示期满后无异议，即向中标人发出中标通知书。</w:t>
      </w:r>
    </w:p>
    <w:p>
      <w:pPr>
        <w:spacing w:line="360" w:lineRule="auto"/>
        <w:ind w:right="-4" w:rightChars="-2" w:firstLine="472" w:firstLineChars="197"/>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8.2. 中标人收到中标通知书后，应在</w:t>
      </w:r>
      <w:r>
        <w:rPr>
          <w:rFonts w:hint="eastAsia" w:ascii="宋体" w:hAnsi="宋体" w:cs="宋体"/>
          <w:b/>
          <w:color w:val="000000" w:themeColor="text1"/>
          <w:sz w:val="24"/>
          <w14:textFill>
            <w14:solidFill>
              <w14:schemeClr w14:val="tx1"/>
            </w14:solidFill>
          </w14:textFill>
        </w:rPr>
        <w:t>30</w:t>
      </w:r>
      <w:r>
        <w:rPr>
          <w:rFonts w:hint="eastAsia" w:ascii="宋体" w:hAnsi="宋体" w:cs="宋体"/>
          <w:color w:val="000000" w:themeColor="text1"/>
          <w:sz w:val="24"/>
          <w14:textFill>
            <w14:solidFill>
              <w14:schemeClr w14:val="tx1"/>
            </w14:solidFill>
          </w14:textFill>
        </w:rPr>
        <w:t>日内与采购人签订合同</w:t>
      </w:r>
      <w:r>
        <w:rPr>
          <w:rFonts w:hint="eastAsia" w:ascii="宋体" w:hAnsi="宋体" w:cs="宋体"/>
          <w:bCs/>
          <w:color w:val="000000" w:themeColor="text1"/>
          <w:sz w:val="24"/>
          <w14:textFill>
            <w14:solidFill>
              <w14:schemeClr w14:val="tx1"/>
            </w14:solidFill>
          </w14:textFill>
        </w:rPr>
        <w:t>并且</w:t>
      </w:r>
      <w:r>
        <w:rPr>
          <w:rFonts w:hint="eastAsia" w:ascii="宋体" w:hAnsi="宋体" w:cs="宋体"/>
          <w:b/>
          <w:bCs/>
          <w:color w:val="000000" w:themeColor="text1"/>
          <w:sz w:val="24"/>
          <w:u w:val="single"/>
          <w14:textFill>
            <w14:solidFill>
              <w14:schemeClr w14:val="tx1"/>
            </w14:solidFill>
          </w14:textFill>
        </w:rPr>
        <w:t>递交一份与本项目电子投标文件内容完全相符的纸质投标文件（含资格证明文件、技术文件及商务文件各1份）</w:t>
      </w:r>
      <w:r>
        <w:rPr>
          <w:rFonts w:hint="eastAsia" w:ascii="宋体" w:hAnsi="宋体" w:cs="宋体"/>
          <w:b/>
          <w:bCs/>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过期视为放弃中标。</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8.3. </w:t>
      </w:r>
      <w:r>
        <w:rPr>
          <w:rFonts w:hint="eastAsia" w:ascii="宋体" w:hAnsi="宋体" w:cs="宋体"/>
          <w:color w:val="000000" w:themeColor="text1"/>
          <w:kern w:val="0"/>
          <w:sz w:val="24"/>
          <w14:textFill>
            <w14:solidFill>
              <w14:schemeClr w14:val="tx1"/>
            </w14:solidFill>
          </w14:textFill>
        </w:rPr>
        <w:t>本招标文件和中标人的投标文件包括中标人所作出的各种书面承诺将作为采购人与中标人双方签订合同的依据，并作为合同的附件与合同具有同等法律效力。</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8.4. 如投标人中标后悔标，采购人将取消该投标人本次中标资格及今后</w:t>
      </w:r>
      <w:r>
        <w:rPr>
          <w:rFonts w:hint="eastAsia" w:ascii="宋体" w:hAnsi="宋体" w:cs="宋体"/>
          <w:b/>
          <w:color w:val="000000" w:themeColor="text1"/>
          <w:sz w:val="24"/>
          <w14:textFill>
            <w14:solidFill>
              <w14:schemeClr w14:val="tx1"/>
            </w14:solidFill>
          </w14:textFill>
        </w:rPr>
        <w:t>三年内</w:t>
      </w:r>
      <w:r>
        <w:rPr>
          <w:rFonts w:hint="eastAsia" w:ascii="宋体" w:hAnsi="宋体" w:cs="宋体"/>
          <w:color w:val="000000" w:themeColor="text1"/>
          <w:sz w:val="24"/>
          <w14:textFill>
            <w14:solidFill>
              <w14:schemeClr w14:val="tx1"/>
            </w14:solidFill>
          </w14:textFill>
        </w:rPr>
        <w:t>的投标资格，并向省级财政部门报备。</w:t>
      </w:r>
    </w:p>
    <w:p>
      <w:pPr>
        <w:pStyle w:val="7"/>
        <w:spacing w:before="0" w:after="0" w:line="420" w:lineRule="auto"/>
        <w:rPr>
          <w:rFonts w:ascii="宋体" w:hAnsi="宋体" w:cs="宋体"/>
          <w:color w:val="000000" w:themeColor="text1"/>
          <w14:textFill>
            <w14:solidFill>
              <w14:schemeClr w14:val="tx1"/>
            </w14:solidFill>
          </w14:textFill>
        </w:rPr>
      </w:pPr>
      <w:bookmarkStart w:id="17" w:name="_Toc148013743"/>
      <w:r>
        <w:rPr>
          <w:rFonts w:hint="eastAsia" w:ascii="宋体" w:hAnsi="宋体" w:cs="宋体"/>
          <w:color w:val="000000" w:themeColor="text1"/>
          <w14:textFill>
            <w14:solidFill>
              <w14:schemeClr w14:val="tx1"/>
            </w14:solidFill>
          </w14:textFill>
        </w:rPr>
        <w:t>九、其他</w:t>
      </w:r>
      <w:bookmarkEnd w:id="17"/>
    </w:p>
    <w:p>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投标人无论中标与否，采购人不承担投标人参加投标的任何费用。</w:t>
      </w:r>
    </w:p>
    <w:p>
      <w:pPr>
        <w:pStyle w:val="6"/>
        <w:spacing w:before="0" w:after="0"/>
        <w:ind w:firstLine="1767" w:firstLineChars="4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bookmarkStart w:id="18" w:name="_Toc148013744"/>
      <w:r>
        <w:rPr>
          <w:rFonts w:hint="eastAsia" w:ascii="宋体" w:hAnsi="宋体" w:cs="宋体"/>
          <w:color w:val="000000" w:themeColor="text1"/>
          <w14:textFill>
            <w14:solidFill>
              <w14:schemeClr w14:val="tx1"/>
            </w14:solidFill>
          </w14:textFill>
        </w:rPr>
        <w:t>第四部分  招标货物及有关说明</w:t>
      </w:r>
      <w:bookmarkEnd w:id="18"/>
    </w:p>
    <w:p>
      <w:pPr>
        <w:pStyle w:val="7"/>
        <w:rPr>
          <w:color w:val="000000" w:themeColor="text1"/>
          <w14:textFill>
            <w14:solidFill>
              <w14:schemeClr w14:val="tx1"/>
            </w14:solidFill>
          </w14:textFill>
        </w:rPr>
      </w:pPr>
      <w:bookmarkStart w:id="19" w:name="_Toc148013745"/>
      <w:bookmarkStart w:id="20" w:name="_Toc121235157"/>
      <w:r>
        <w:rPr>
          <w:rFonts w:hint="eastAsia"/>
          <w:color w:val="000000" w:themeColor="text1"/>
          <w14:textFill>
            <w14:solidFill>
              <w14:schemeClr w14:val="tx1"/>
            </w14:solidFill>
          </w14:textFill>
        </w:rPr>
        <w:t>一、</w:t>
      </w:r>
      <w:r>
        <w:rPr>
          <w:color w:val="000000" w:themeColor="text1"/>
          <w14:textFill>
            <w14:solidFill>
              <w14:schemeClr w14:val="tx1"/>
            </w14:solidFill>
          </w14:textFill>
        </w:rPr>
        <w:t>货物需求一览表</w:t>
      </w:r>
      <w:bookmarkEnd w:id="19"/>
      <w:bookmarkEnd w:id="20"/>
    </w:p>
    <w:tbl>
      <w:tblPr>
        <w:tblStyle w:val="24"/>
        <w:tblW w:w="0" w:type="auto"/>
        <w:tblInd w:w="7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0"/>
        <w:gridCol w:w="3006"/>
        <w:gridCol w:w="3180"/>
        <w:gridCol w:w="855"/>
        <w:gridCol w:w="10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trPr>
        <w:tc>
          <w:tcPr>
            <w:tcW w:w="620" w:type="dxa"/>
          </w:tcPr>
          <w:p>
            <w:pPr>
              <w:pStyle w:val="61"/>
              <w:spacing w:line="267" w:lineRule="exact"/>
              <w:ind w:left="202"/>
            </w:pPr>
            <w:r>
              <w:t>序</w:t>
            </w:r>
          </w:p>
          <w:p>
            <w:pPr>
              <w:pStyle w:val="61"/>
              <w:spacing w:line="215" w:lineRule="exact"/>
              <w:ind w:left="202"/>
            </w:pPr>
            <w:r>
              <w:t>号</w:t>
            </w:r>
          </w:p>
        </w:tc>
        <w:tc>
          <w:tcPr>
            <w:tcW w:w="3006" w:type="dxa"/>
          </w:tcPr>
          <w:p>
            <w:pPr>
              <w:pStyle w:val="61"/>
              <w:spacing w:before="126"/>
              <w:ind w:left="127" w:right="115"/>
              <w:jc w:val="center"/>
            </w:pPr>
            <w:r>
              <w:rPr>
                <w:rFonts w:hint="eastAsia"/>
                <w:spacing w:val="-2"/>
              </w:rPr>
              <w:t>产品</w:t>
            </w:r>
            <w:r>
              <w:rPr>
                <w:spacing w:val="-2"/>
              </w:rPr>
              <w:t>名称</w:t>
            </w:r>
          </w:p>
        </w:tc>
        <w:tc>
          <w:tcPr>
            <w:tcW w:w="3180" w:type="dxa"/>
          </w:tcPr>
          <w:p>
            <w:pPr>
              <w:pStyle w:val="61"/>
              <w:spacing w:before="126"/>
              <w:ind w:left="842" w:firstLine="220" w:firstLineChars="100"/>
              <w:rPr>
                <w:rFonts w:eastAsia="宋体"/>
              </w:rPr>
            </w:pPr>
            <w:r>
              <w:rPr>
                <w:rFonts w:hint="eastAsia" w:eastAsia="宋体"/>
              </w:rPr>
              <w:t>建议品牌</w:t>
            </w:r>
          </w:p>
        </w:tc>
        <w:tc>
          <w:tcPr>
            <w:tcW w:w="855" w:type="dxa"/>
          </w:tcPr>
          <w:p>
            <w:pPr>
              <w:pStyle w:val="61"/>
              <w:spacing w:before="126"/>
              <w:ind w:left="365" w:right="349"/>
              <w:jc w:val="center"/>
            </w:pPr>
            <w:r>
              <w:rPr>
                <w:spacing w:val="-5"/>
              </w:rPr>
              <w:t>单位</w:t>
            </w:r>
          </w:p>
        </w:tc>
        <w:tc>
          <w:tcPr>
            <w:tcW w:w="1055" w:type="dxa"/>
          </w:tcPr>
          <w:p>
            <w:pPr>
              <w:pStyle w:val="61"/>
              <w:spacing w:before="126"/>
              <w:ind w:left="367" w:right="351"/>
              <w:jc w:val="center"/>
            </w:pPr>
            <w:r>
              <w:rPr>
                <w:spacing w:val="-5"/>
              </w:rPr>
              <w:t>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5" w:hRule="atLeast"/>
        </w:trPr>
        <w:tc>
          <w:tcPr>
            <w:tcW w:w="620" w:type="dxa"/>
            <w:vAlign w:val="center"/>
          </w:tcPr>
          <w:p>
            <w:pPr>
              <w:pStyle w:val="61"/>
              <w:spacing w:before="1"/>
              <w:ind w:firstLine="220" w:firstLineChars="100"/>
              <w:jc w:val="center"/>
              <w:rPr>
                <w:rFonts w:ascii="Times New Roman" w:eastAsia="宋体"/>
              </w:rPr>
            </w:pPr>
            <w:r>
              <w:rPr>
                <w:rFonts w:hint="eastAsia" w:ascii="Times New Roman" w:eastAsia="宋体"/>
              </w:rPr>
              <w:t>1</w:t>
            </w:r>
          </w:p>
        </w:tc>
        <w:tc>
          <w:tcPr>
            <w:tcW w:w="3006" w:type="dxa"/>
            <w:vAlign w:val="center"/>
          </w:tcPr>
          <w:p>
            <w:pPr>
              <w:pStyle w:val="61"/>
              <w:ind w:right="115" w:firstLine="436" w:firstLineChars="200"/>
              <w:jc w:val="center"/>
              <w:rPr>
                <w:spacing w:val="-1"/>
              </w:rPr>
            </w:pPr>
            <w:r>
              <w:rPr>
                <w:rFonts w:hint="eastAsia"/>
                <w:spacing w:val="-1"/>
              </w:rPr>
              <w:t>多媒体自助结算台</w:t>
            </w:r>
          </w:p>
        </w:tc>
        <w:tc>
          <w:tcPr>
            <w:tcW w:w="3180" w:type="dxa"/>
            <w:vAlign w:val="center"/>
          </w:tcPr>
          <w:p>
            <w:pPr>
              <w:pStyle w:val="61"/>
              <w:tabs>
                <w:tab w:val="left" w:pos="270"/>
              </w:tabs>
              <w:spacing w:before="12" w:line="261" w:lineRule="exact"/>
              <w:jc w:val="center"/>
              <w:rPr>
                <w:rFonts w:eastAsia="宋体"/>
              </w:rPr>
            </w:pPr>
            <w:r>
              <w:rPr>
                <w:rFonts w:hint="eastAsia" w:eastAsia="宋体"/>
              </w:rPr>
              <w:t>雄伟科技、无锡韬略、克睿思特</w:t>
            </w:r>
          </w:p>
        </w:tc>
        <w:tc>
          <w:tcPr>
            <w:tcW w:w="855" w:type="dxa"/>
            <w:vAlign w:val="center"/>
          </w:tcPr>
          <w:p>
            <w:pPr>
              <w:pStyle w:val="61"/>
              <w:ind w:left="420" w:leftChars="200"/>
              <w:jc w:val="both"/>
              <w:rPr>
                <w:rFonts w:eastAsia="宋体"/>
              </w:rPr>
            </w:pPr>
            <w:r>
              <w:rPr>
                <w:rFonts w:hint="eastAsia" w:eastAsia="宋体"/>
              </w:rPr>
              <w:t>台</w:t>
            </w:r>
          </w:p>
        </w:tc>
        <w:tc>
          <w:tcPr>
            <w:tcW w:w="1055" w:type="dxa"/>
            <w:vAlign w:val="center"/>
          </w:tcPr>
          <w:p>
            <w:pPr>
              <w:pStyle w:val="61"/>
              <w:spacing w:before="1"/>
              <w:ind w:firstLine="440" w:firstLineChars="200"/>
              <w:jc w:val="both"/>
              <w:rPr>
                <w:rFonts w:ascii="Times New Roman" w:eastAsia="宋体"/>
              </w:rPr>
            </w:pPr>
            <w:r>
              <w:rPr>
                <w:rFonts w:hint="eastAsia" w:ascii="Times New Roman" w:eastAsia="宋体"/>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8" w:hRule="atLeast"/>
        </w:trPr>
        <w:tc>
          <w:tcPr>
            <w:tcW w:w="620" w:type="dxa"/>
            <w:vAlign w:val="center"/>
          </w:tcPr>
          <w:p>
            <w:pPr>
              <w:pStyle w:val="61"/>
              <w:spacing w:before="1"/>
              <w:ind w:firstLine="220" w:firstLineChars="100"/>
              <w:jc w:val="center"/>
              <w:rPr>
                <w:rFonts w:ascii="Times New Roman" w:eastAsia="宋体"/>
              </w:rPr>
            </w:pPr>
            <w:r>
              <w:rPr>
                <w:rFonts w:hint="eastAsia" w:ascii="Times New Roman" w:eastAsia="宋体"/>
              </w:rPr>
              <w:t>2</w:t>
            </w:r>
          </w:p>
        </w:tc>
        <w:tc>
          <w:tcPr>
            <w:tcW w:w="3006" w:type="dxa"/>
            <w:vAlign w:val="center"/>
          </w:tcPr>
          <w:p>
            <w:pPr>
              <w:pStyle w:val="61"/>
              <w:ind w:right="115"/>
              <w:jc w:val="center"/>
            </w:pPr>
            <w:r>
              <w:rPr>
                <w:rFonts w:hint="eastAsia"/>
                <w:spacing w:val="-1"/>
              </w:rPr>
              <w:t>4.72吋包边碗</w:t>
            </w:r>
            <w:r>
              <w:rPr>
                <w:rFonts w:hint="eastAsia" w:eastAsia="宋体"/>
                <w:spacing w:val="-1"/>
              </w:rPr>
              <w:t>（瓷白色+芯片）</w:t>
            </w:r>
          </w:p>
        </w:tc>
        <w:tc>
          <w:tcPr>
            <w:tcW w:w="3180" w:type="dxa"/>
            <w:vAlign w:val="center"/>
          </w:tcPr>
          <w:p>
            <w:pPr>
              <w:pStyle w:val="61"/>
              <w:tabs>
                <w:tab w:val="left" w:pos="270"/>
              </w:tabs>
              <w:spacing w:before="12" w:line="261" w:lineRule="exact"/>
              <w:jc w:val="center"/>
              <w:rPr>
                <w:rFonts w:eastAsia="宋体"/>
              </w:rPr>
            </w:pPr>
            <w:r>
              <w:rPr>
                <w:rFonts w:hint="eastAsia" w:eastAsia="宋体"/>
              </w:rPr>
              <w:t>雄伟科技、无锡韬略、克睿思特</w:t>
            </w:r>
          </w:p>
        </w:tc>
        <w:tc>
          <w:tcPr>
            <w:tcW w:w="855" w:type="dxa"/>
            <w:vAlign w:val="center"/>
          </w:tcPr>
          <w:p>
            <w:pPr>
              <w:pStyle w:val="61"/>
              <w:ind w:left="420" w:leftChars="200"/>
              <w:jc w:val="both"/>
              <w:rPr>
                <w:rFonts w:eastAsia="宋体"/>
              </w:rPr>
            </w:pPr>
            <w:r>
              <w:rPr>
                <w:rFonts w:hint="eastAsia" w:eastAsia="宋体"/>
              </w:rPr>
              <w:t>个</w:t>
            </w:r>
          </w:p>
        </w:tc>
        <w:tc>
          <w:tcPr>
            <w:tcW w:w="1055" w:type="dxa"/>
            <w:vAlign w:val="center"/>
          </w:tcPr>
          <w:p>
            <w:pPr>
              <w:pStyle w:val="61"/>
              <w:spacing w:before="1"/>
              <w:ind w:firstLine="440" w:firstLineChars="200"/>
              <w:jc w:val="both"/>
              <w:rPr>
                <w:rFonts w:ascii="Times New Roman" w:eastAsia="宋体"/>
              </w:rPr>
            </w:pPr>
            <w:r>
              <w:rPr>
                <w:rFonts w:hint="eastAsia" w:ascii="Times New Roman" w:eastAsia="宋体"/>
              </w:rPr>
              <w:t>1000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620" w:type="dxa"/>
            <w:vAlign w:val="center"/>
          </w:tcPr>
          <w:p>
            <w:pPr>
              <w:pStyle w:val="61"/>
              <w:spacing w:before="1"/>
              <w:ind w:firstLine="220" w:firstLineChars="100"/>
              <w:jc w:val="center"/>
              <w:rPr>
                <w:rFonts w:ascii="Times New Roman" w:eastAsia="宋体"/>
              </w:rPr>
            </w:pPr>
            <w:r>
              <w:rPr>
                <w:rFonts w:hint="eastAsia" w:ascii="Times New Roman" w:eastAsia="宋体"/>
              </w:rPr>
              <w:t>3</w:t>
            </w:r>
          </w:p>
        </w:tc>
        <w:tc>
          <w:tcPr>
            <w:tcW w:w="3006" w:type="dxa"/>
            <w:vAlign w:val="center"/>
          </w:tcPr>
          <w:p>
            <w:pPr>
              <w:pStyle w:val="61"/>
              <w:ind w:right="115"/>
              <w:jc w:val="center"/>
              <w:rPr>
                <w:rFonts w:eastAsia="宋体"/>
                <w:spacing w:val="-1"/>
              </w:rPr>
            </w:pPr>
            <w:r>
              <w:rPr>
                <w:rFonts w:hint="eastAsia"/>
                <w:spacing w:val="-1"/>
              </w:rPr>
              <w:t>翘脚盘</w:t>
            </w:r>
            <w:r>
              <w:rPr>
                <w:rFonts w:hint="eastAsia" w:eastAsia="宋体"/>
                <w:spacing w:val="-1"/>
              </w:rPr>
              <w:t>（瓷白色+芯片）</w:t>
            </w:r>
          </w:p>
        </w:tc>
        <w:tc>
          <w:tcPr>
            <w:tcW w:w="3180" w:type="dxa"/>
            <w:vAlign w:val="center"/>
          </w:tcPr>
          <w:p>
            <w:pPr>
              <w:pStyle w:val="61"/>
              <w:tabs>
                <w:tab w:val="left" w:pos="270"/>
              </w:tabs>
              <w:spacing w:before="12" w:line="261" w:lineRule="exact"/>
              <w:jc w:val="center"/>
              <w:rPr>
                <w:rFonts w:eastAsia="宋体"/>
              </w:rPr>
            </w:pPr>
            <w:r>
              <w:rPr>
                <w:rFonts w:hint="eastAsia" w:eastAsia="宋体"/>
              </w:rPr>
              <w:t>雄伟科技、无锡韬略、克睿思特</w:t>
            </w:r>
          </w:p>
        </w:tc>
        <w:tc>
          <w:tcPr>
            <w:tcW w:w="855" w:type="dxa"/>
            <w:vAlign w:val="center"/>
          </w:tcPr>
          <w:p>
            <w:pPr>
              <w:pStyle w:val="61"/>
              <w:ind w:left="420" w:leftChars="200"/>
              <w:jc w:val="both"/>
              <w:rPr>
                <w:rFonts w:eastAsia="宋体"/>
              </w:rPr>
            </w:pPr>
            <w:r>
              <w:rPr>
                <w:rFonts w:hint="eastAsia" w:eastAsia="宋体"/>
              </w:rPr>
              <w:t>个</w:t>
            </w:r>
          </w:p>
        </w:tc>
        <w:tc>
          <w:tcPr>
            <w:tcW w:w="1055" w:type="dxa"/>
            <w:vAlign w:val="center"/>
          </w:tcPr>
          <w:p>
            <w:pPr>
              <w:pStyle w:val="61"/>
              <w:spacing w:before="1"/>
              <w:ind w:firstLine="440" w:firstLineChars="200"/>
              <w:jc w:val="both"/>
              <w:rPr>
                <w:rFonts w:ascii="Times New Roman" w:eastAsia="宋体"/>
              </w:rPr>
            </w:pPr>
            <w:r>
              <w:rPr>
                <w:rFonts w:hint="eastAsia" w:ascii="Times New Roman" w:eastAsia="宋体"/>
              </w:rPr>
              <w:t>3000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620" w:type="dxa"/>
            <w:vAlign w:val="center"/>
          </w:tcPr>
          <w:p>
            <w:pPr>
              <w:pStyle w:val="61"/>
              <w:spacing w:before="1"/>
              <w:ind w:firstLine="220" w:firstLineChars="100"/>
              <w:jc w:val="center"/>
              <w:rPr>
                <w:rFonts w:ascii="Times New Roman" w:eastAsia="宋体"/>
              </w:rPr>
            </w:pPr>
            <w:r>
              <w:rPr>
                <w:rFonts w:hint="eastAsia" w:ascii="Times New Roman" w:eastAsia="宋体"/>
              </w:rPr>
              <w:t>4</w:t>
            </w:r>
          </w:p>
        </w:tc>
        <w:tc>
          <w:tcPr>
            <w:tcW w:w="3006" w:type="dxa"/>
            <w:vAlign w:val="center"/>
          </w:tcPr>
          <w:p>
            <w:pPr>
              <w:pStyle w:val="61"/>
              <w:ind w:right="115"/>
              <w:jc w:val="center"/>
              <w:rPr>
                <w:rFonts w:eastAsia="宋体"/>
                <w:spacing w:val="-1"/>
              </w:rPr>
            </w:pPr>
            <w:r>
              <w:rPr>
                <w:rFonts w:hint="eastAsia"/>
                <w:spacing w:val="-1"/>
              </w:rPr>
              <w:t>梅花盘</w:t>
            </w:r>
            <w:r>
              <w:rPr>
                <w:rFonts w:hint="eastAsia" w:eastAsia="宋体"/>
                <w:spacing w:val="-1"/>
              </w:rPr>
              <w:t>（瓷白色+芯片）</w:t>
            </w:r>
          </w:p>
        </w:tc>
        <w:tc>
          <w:tcPr>
            <w:tcW w:w="3180" w:type="dxa"/>
            <w:vAlign w:val="center"/>
          </w:tcPr>
          <w:p>
            <w:pPr>
              <w:pStyle w:val="61"/>
              <w:tabs>
                <w:tab w:val="left" w:pos="270"/>
              </w:tabs>
              <w:spacing w:before="12" w:line="261" w:lineRule="exact"/>
              <w:jc w:val="center"/>
              <w:rPr>
                <w:rFonts w:eastAsia="宋体"/>
              </w:rPr>
            </w:pPr>
            <w:r>
              <w:rPr>
                <w:rFonts w:hint="eastAsia" w:eastAsia="宋体"/>
              </w:rPr>
              <w:t>雄伟科技、无锡韬略、克睿思特</w:t>
            </w:r>
          </w:p>
        </w:tc>
        <w:tc>
          <w:tcPr>
            <w:tcW w:w="855" w:type="dxa"/>
            <w:vAlign w:val="center"/>
          </w:tcPr>
          <w:p>
            <w:pPr>
              <w:pStyle w:val="61"/>
              <w:ind w:left="420" w:leftChars="200"/>
              <w:jc w:val="both"/>
              <w:rPr>
                <w:rFonts w:eastAsia="宋体"/>
              </w:rPr>
            </w:pPr>
            <w:r>
              <w:rPr>
                <w:rFonts w:hint="eastAsia" w:eastAsia="宋体"/>
              </w:rPr>
              <w:t>个</w:t>
            </w:r>
          </w:p>
        </w:tc>
        <w:tc>
          <w:tcPr>
            <w:tcW w:w="1055" w:type="dxa"/>
            <w:vAlign w:val="center"/>
          </w:tcPr>
          <w:p>
            <w:pPr>
              <w:pStyle w:val="61"/>
              <w:spacing w:before="1"/>
              <w:ind w:firstLine="440" w:firstLineChars="200"/>
              <w:jc w:val="both"/>
              <w:rPr>
                <w:rFonts w:ascii="Times New Roman" w:eastAsia="宋体"/>
              </w:rPr>
            </w:pPr>
            <w:r>
              <w:rPr>
                <w:rFonts w:hint="eastAsia" w:ascii="Times New Roman" w:eastAsia="宋体"/>
              </w:rPr>
              <w:t>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620" w:type="dxa"/>
            <w:vAlign w:val="center"/>
          </w:tcPr>
          <w:p>
            <w:pPr>
              <w:pStyle w:val="61"/>
              <w:spacing w:before="1"/>
              <w:ind w:firstLine="220" w:firstLineChars="100"/>
              <w:jc w:val="center"/>
              <w:rPr>
                <w:rFonts w:ascii="Times New Roman" w:eastAsia="宋体"/>
              </w:rPr>
            </w:pPr>
            <w:r>
              <w:rPr>
                <w:rFonts w:hint="eastAsia" w:ascii="Times New Roman" w:eastAsia="宋体"/>
              </w:rPr>
              <w:t>5</w:t>
            </w:r>
          </w:p>
        </w:tc>
        <w:tc>
          <w:tcPr>
            <w:tcW w:w="3006" w:type="dxa"/>
            <w:vAlign w:val="center"/>
          </w:tcPr>
          <w:p>
            <w:pPr>
              <w:pStyle w:val="61"/>
              <w:ind w:right="115"/>
              <w:jc w:val="center"/>
              <w:rPr>
                <w:rFonts w:eastAsia="宋体"/>
                <w:spacing w:val="-1"/>
              </w:rPr>
            </w:pPr>
            <w:r>
              <w:rPr>
                <w:rFonts w:hint="eastAsia"/>
                <w:spacing w:val="-1"/>
              </w:rPr>
              <w:t>小腰盘</w:t>
            </w:r>
            <w:r>
              <w:rPr>
                <w:rFonts w:hint="eastAsia" w:eastAsia="宋体"/>
                <w:spacing w:val="-1"/>
              </w:rPr>
              <w:t>（瓷白色+芯片）</w:t>
            </w:r>
          </w:p>
        </w:tc>
        <w:tc>
          <w:tcPr>
            <w:tcW w:w="3180" w:type="dxa"/>
            <w:vAlign w:val="center"/>
          </w:tcPr>
          <w:p>
            <w:pPr>
              <w:pStyle w:val="61"/>
              <w:tabs>
                <w:tab w:val="left" w:pos="270"/>
              </w:tabs>
              <w:spacing w:before="12" w:line="261" w:lineRule="exact"/>
              <w:jc w:val="center"/>
              <w:rPr>
                <w:rFonts w:eastAsia="宋体"/>
              </w:rPr>
            </w:pPr>
            <w:r>
              <w:rPr>
                <w:rFonts w:hint="eastAsia" w:eastAsia="宋体"/>
              </w:rPr>
              <w:t>雄伟科技、无锡韬略、克睿思特</w:t>
            </w:r>
          </w:p>
        </w:tc>
        <w:tc>
          <w:tcPr>
            <w:tcW w:w="855" w:type="dxa"/>
            <w:vAlign w:val="center"/>
          </w:tcPr>
          <w:p>
            <w:pPr>
              <w:pStyle w:val="61"/>
              <w:ind w:left="420" w:leftChars="200"/>
              <w:jc w:val="both"/>
              <w:rPr>
                <w:rFonts w:eastAsia="宋体"/>
              </w:rPr>
            </w:pPr>
            <w:r>
              <w:rPr>
                <w:rFonts w:hint="eastAsia" w:eastAsia="宋体"/>
              </w:rPr>
              <w:t>个</w:t>
            </w:r>
          </w:p>
        </w:tc>
        <w:tc>
          <w:tcPr>
            <w:tcW w:w="1055" w:type="dxa"/>
            <w:vAlign w:val="center"/>
          </w:tcPr>
          <w:p>
            <w:pPr>
              <w:pStyle w:val="61"/>
              <w:spacing w:before="1"/>
              <w:ind w:firstLine="440" w:firstLineChars="200"/>
              <w:jc w:val="both"/>
              <w:rPr>
                <w:rFonts w:ascii="Times New Roman" w:eastAsia="宋体"/>
              </w:rPr>
            </w:pPr>
            <w:r>
              <w:rPr>
                <w:rFonts w:hint="eastAsia" w:ascii="Times New Roman" w:eastAsia="宋体"/>
              </w:rPr>
              <w:t>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620" w:type="dxa"/>
            <w:vAlign w:val="center"/>
          </w:tcPr>
          <w:p>
            <w:pPr>
              <w:pStyle w:val="61"/>
              <w:spacing w:before="1"/>
              <w:ind w:firstLine="220" w:firstLineChars="100"/>
              <w:jc w:val="center"/>
              <w:rPr>
                <w:rFonts w:ascii="Times New Roman" w:eastAsia="宋体"/>
              </w:rPr>
            </w:pPr>
            <w:r>
              <w:rPr>
                <w:rFonts w:hint="eastAsia" w:ascii="Times New Roman" w:eastAsia="宋体"/>
              </w:rPr>
              <w:t>6</w:t>
            </w:r>
          </w:p>
        </w:tc>
        <w:tc>
          <w:tcPr>
            <w:tcW w:w="3006" w:type="dxa"/>
            <w:vAlign w:val="center"/>
          </w:tcPr>
          <w:p>
            <w:pPr>
              <w:pStyle w:val="61"/>
              <w:ind w:right="115"/>
              <w:jc w:val="center"/>
              <w:rPr>
                <w:rFonts w:eastAsia="宋体"/>
                <w:spacing w:val="-1"/>
              </w:rPr>
            </w:pPr>
            <w:r>
              <w:rPr>
                <w:rFonts w:hint="eastAsia"/>
                <w:spacing w:val="-1"/>
              </w:rPr>
              <w:t>大碗</w:t>
            </w:r>
            <w:r>
              <w:rPr>
                <w:rFonts w:hint="eastAsia" w:eastAsia="宋体"/>
                <w:spacing w:val="-1"/>
              </w:rPr>
              <w:t>（瓷白色+芯片）</w:t>
            </w:r>
          </w:p>
        </w:tc>
        <w:tc>
          <w:tcPr>
            <w:tcW w:w="3180" w:type="dxa"/>
            <w:vAlign w:val="center"/>
          </w:tcPr>
          <w:p>
            <w:pPr>
              <w:pStyle w:val="61"/>
              <w:tabs>
                <w:tab w:val="left" w:pos="270"/>
              </w:tabs>
              <w:spacing w:before="12" w:line="261" w:lineRule="exact"/>
              <w:jc w:val="center"/>
              <w:rPr>
                <w:rFonts w:eastAsia="宋体"/>
              </w:rPr>
            </w:pPr>
            <w:r>
              <w:rPr>
                <w:rFonts w:hint="eastAsia" w:eastAsia="宋体"/>
              </w:rPr>
              <w:t>雄伟科技、无锡韬略、克睿思特</w:t>
            </w:r>
          </w:p>
        </w:tc>
        <w:tc>
          <w:tcPr>
            <w:tcW w:w="855" w:type="dxa"/>
            <w:vAlign w:val="center"/>
          </w:tcPr>
          <w:p>
            <w:pPr>
              <w:pStyle w:val="61"/>
              <w:ind w:left="420" w:leftChars="200"/>
              <w:jc w:val="both"/>
              <w:rPr>
                <w:rFonts w:eastAsia="宋体"/>
              </w:rPr>
            </w:pPr>
            <w:r>
              <w:rPr>
                <w:rFonts w:hint="eastAsia" w:eastAsia="宋体"/>
              </w:rPr>
              <w:t>个</w:t>
            </w:r>
          </w:p>
        </w:tc>
        <w:tc>
          <w:tcPr>
            <w:tcW w:w="1055" w:type="dxa"/>
            <w:vAlign w:val="center"/>
          </w:tcPr>
          <w:p>
            <w:pPr>
              <w:pStyle w:val="61"/>
              <w:spacing w:before="1"/>
              <w:ind w:firstLine="440" w:firstLineChars="200"/>
              <w:jc w:val="both"/>
              <w:rPr>
                <w:rFonts w:ascii="Times New Roman" w:eastAsia="宋体"/>
              </w:rPr>
            </w:pPr>
            <w:r>
              <w:rPr>
                <w:rFonts w:hint="eastAsia" w:ascii="Times New Roman" w:eastAsia="宋体"/>
              </w:rPr>
              <w:t>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620" w:type="dxa"/>
            <w:vAlign w:val="center"/>
          </w:tcPr>
          <w:p>
            <w:pPr>
              <w:pStyle w:val="61"/>
              <w:spacing w:before="1"/>
              <w:ind w:firstLine="220" w:firstLineChars="100"/>
              <w:jc w:val="center"/>
              <w:rPr>
                <w:rFonts w:ascii="Times New Roman" w:eastAsia="宋体"/>
              </w:rPr>
            </w:pPr>
            <w:r>
              <w:rPr>
                <w:rFonts w:hint="eastAsia" w:ascii="Times New Roman" w:eastAsia="宋体"/>
              </w:rPr>
              <w:t>7</w:t>
            </w:r>
          </w:p>
        </w:tc>
        <w:tc>
          <w:tcPr>
            <w:tcW w:w="3006" w:type="dxa"/>
            <w:vAlign w:val="center"/>
          </w:tcPr>
          <w:p>
            <w:pPr>
              <w:pStyle w:val="61"/>
              <w:ind w:right="115"/>
              <w:jc w:val="center"/>
              <w:rPr>
                <w:rFonts w:eastAsia="宋体"/>
                <w:spacing w:val="-1"/>
              </w:rPr>
            </w:pPr>
            <w:r>
              <w:rPr>
                <w:rFonts w:hint="eastAsia"/>
                <w:spacing w:val="-1"/>
              </w:rPr>
              <w:t>汤盅</w:t>
            </w:r>
            <w:r>
              <w:rPr>
                <w:rFonts w:hint="eastAsia" w:eastAsia="宋体"/>
                <w:spacing w:val="-1"/>
              </w:rPr>
              <w:t>（瓷白色+芯片）</w:t>
            </w:r>
          </w:p>
        </w:tc>
        <w:tc>
          <w:tcPr>
            <w:tcW w:w="3180" w:type="dxa"/>
            <w:vAlign w:val="center"/>
          </w:tcPr>
          <w:p>
            <w:pPr>
              <w:pStyle w:val="61"/>
              <w:tabs>
                <w:tab w:val="left" w:pos="270"/>
              </w:tabs>
              <w:spacing w:before="12" w:line="261" w:lineRule="exact"/>
              <w:jc w:val="center"/>
              <w:rPr>
                <w:rFonts w:eastAsia="宋体"/>
              </w:rPr>
            </w:pPr>
            <w:r>
              <w:rPr>
                <w:rFonts w:hint="eastAsia" w:eastAsia="宋体"/>
              </w:rPr>
              <w:t>雄伟科技、无锡韬略、克睿思特</w:t>
            </w:r>
          </w:p>
        </w:tc>
        <w:tc>
          <w:tcPr>
            <w:tcW w:w="855" w:type="dxa"/>
            <w:vAlign w:val="center"/>
          </w:tcPr>
          <w:p>
            <w:pPr>
              <w:pStyle w:val="61"/>
              <w:ind w:left="420" w:leftChars="200"/>
              <w:jc w:val="both"/>
              <w:rPr>
                <w:rFonts w:eastAsia="宋体"/>
              </w:rPr>
            </w:pPr>
            <w:r>
              <w:rPr>
                <w:rFonts w:hint="eastAsia" w:eastAsia="宋体"/>
              </w:rPr>
              <w:t>个</w:t>
            </w:r>
          </w:p>
        </w:tc>
        <w:tc>
          <w:tcPr>
            <w:tcW w:w="1055" w:type="dxa"/>
            <w:vAlign w:val="center"/>
          </w:tcPr>
          <w:p>
            <w:pPr>
              <w:pStyle w:val="61"/>
              <w:spacing w:before="1"/>
              <w:ind w:firstLine="440" w:firstLineChars="200"/>
              <w:jc w:val="both"/>
              <w:rPr>
                <w:rFonts w:ascii="Times New Roman" w:eastAsia="宋体"/>
              </w:rPr>
            </w:pPr>
            <w:r>
              <w:rPr>
                <w:rFonts w:hint="eastAsia" w:ascii="Times New Roman" w:eastAsia="宋体"/>
              </w:rPr>
              <w:t>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2" w:hRule="atLeast"/>
        </w:trPr>
        <w:tc>
          <w:tcPr>
            <w:tcW w:w="620" w:type="dxa"/>
            <w:vAlign w:val="center"/>
          </w:tcPr>
          <w:p>
            <w:pPr>
              <w:pStyle w:val="61"/>
              <w:spacing w:before="1"/>
              <w:ind w:firstLine="220" w:firstLineChars="100"/>
              <w:jc w:val="center"/>
              <w:rPr>
                <w:rFonts w:ascii="Times New Roman" w:eastAsia="宋体"/>
              </w:rPr>
            </w:pPr>
            <w:r>
              <w:rPr>
                <w:rFonts w:hint="eastAsia" w:ascii="Times New Roman" w:eastAsia="宋体"/>
              </w:rPr>
              <w:t>8</w:t>
            </w:r>
          </w:p>
        </w:tc>
        <w:tc>
          <w:tcPr>
            <w:tcW w:w="3006" w:type="dxa"/>
            <w:vAlign w:val="center"/>
          </w:tcPr>
          <w:p>
            <w:pPr>
              <w:pStyle w:val="61"/>
              <w:ind w:right="115" w:firstLine="440" w:firstLineChars="200"/>
              <w:jc w:val="both"/>
            </w:pPr>
            <w:r>
              <w:rPr>
                <w:rFonts w:hint="eastAsia"/>
              </w:rPr>
              <w:t>保温台改造</w:t>
            </w:r>
          </w:p>
        </w:tc>
        <w:tc>
          <w:tcPr>
            <w:tcW w:w="3180" w:type="dxa"/>
            <w:vAlign w:val="center"/>
          </w:tcPr>
          <w:p>
            <w:pPr>
              <w:pStyle w:val="61"/>
              <w:tabs>
                <w:tab w:val="left" w:pos="270"/>
              </w:tabs>
              <w:spacing w:before="12" w:line="261" w:lineRule="exact"/>
              <w:jc w:val="center"/>
            </w:pPr>
            <w:r>
              <w:rPr>
                <w:rFonts w:hint="eastAsia" w:eastAsia="宋体"/>
              </w:rPr>
              <w:t>雄伟科技、无锡韬略、克睿思特</w:t>
            </w:r>
          </w:p>
        </w:tc>
        <w:tc>
          <w:tcPr>
            <w:tcW w:w="855" w:type="dxa"/>
            <w:vAlign w:val="center"/>
          </w:tcPr>
          <w:p>
            <w:pPr>
              <w:pStyle w:val="61"/>
              <w:ind w:left="420" w:leftChars="200"/>
              <w:jc w:val="center"/>
              <w:rPr>
                <w:rFonts w:eastAsia="宋体"/>
              </w:rPr>
            </w:pPr>
          </w:p>
          <w:p>
            <w:pPr>
              <w:pStyle w:val="61"/>
              <w:ind w:left="420" w:leftChars="200"/>
              <w:jc w:val="both"/>
            </w:pPr>
            <w:r>
              <w:t>套</w:t>
            </w:r>
          </w:p>
        </w:tc>
        <w:tc>
          <w:tcPr>
            <w:tcW w:w="1055" w:type="dxa"/>
            <w:vAlign w:val="center"/>
          </w:tcPr>
          <w:p>
            <w:pPr>
              <w:pStyle w:val="61"/>
              <w:jc w:val="center"/>
              <w:rPr>
                <w:b/>
                <w:sz w:val="24"/>
              </w:rPr>
            </w:pPr>
          </w:p>
          <w:p>
            <w:pPr>
              <w:pStyle w:val="61"/>
              <w:spacing w:before="1"/>
              <w:ind w:firstLine="440" w:firstLineChars="200"/>
              <w:jc w:val="both"/>
              <w:rPr>
                <w:rFonts w:ascii="Times New Roman" w:eastAsia="宋体"/>
              </w:rPr>
            </w:pPr>
            <w:r>
              <w:rPr>
                <w:rFonts w:hint="eastAsia" w:ascii="Times New Roman" w:eastAsia="宋体"/>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5" w:hRule="atLeast"/>
        </w:trPr>
        <w:tc>
          <w:tcPr>
            <w:tcW w:w="620" w:type="dxa"/>
            <w:vAlign w:val="center"/>
          </w:tcPr>
          <w:p>
            <w:pPr>
              <w:pStyle w:val="61"/>
              <w:spacing w:before="1"/>
              <w:ind w:firstLine="220" w:firstLineChars="100"/>
              <w:jc w:val="center"/>
              <w:rPr>
                <w:rFonts w:ascii="Times New Roman" w:eastAsia="宋体"/>
              </w:rPr>
            </w:pPr>
          </w:p>
          <w:p>
            <w:pPr>
              <w:pStyle w:val="61"/>
              <w:spacing w:before="1"/>
              <w:ind w:firstLine="220" w:firstLineChars="100"/>
              <w:jc w:val="center"/>
              <w:rPr>
                <w:rFonts w:ascii="Times New Roman" w:eastAsia="宋体"/>
              </w:rPr>
            </w:pPr>
          </w:p>
          <w:p>
            <w:pPr>
              <w:pStyle w:val="61"/>
              <w:spacing w:before="1"/>
              <w:ind w:firstLine="220" w:firstLineChars="100"/>
              <w:jc w:val="center"/>
              <w:rPr>
                <w:rFonts w:ascii="Times New Roman" w:eastAsia="宋体"/>
              </w:rPr>
            </w:pPr>
            <w:r>
              <w:rPr>
                <w:rFonts w:hint="eastAsia" w:ascii="Times New Roman" w:eastAsia="宋体"/>
              </w:rPr>
              <w:t>9</w:t>
            </w:r>
          </w:p>
        </w:tc>
        <w:tc>
          <w:tcPr>
            <w:tcW w:w="3006" w:type="dxa"/>
            <w:vAlign w:val="center"/>
          </w:tcPr>
          <w:p>
            <w:pPr>
              <w:pStyle w:val="61"/>
              <w:ind w:right="115" w:firstLine="440" w:firstLineChars="200"/>
              <w:jc w:val="both"/>
            </w:pPr>
            <w:r>
              <w:rPr>
                <w:rFonts w:hint="eastAsia"/>
              </w:rPr>
              <w:t>出品控制台</w:t>
            </w:r>
          </w:p>
        </w:tc>
        <w:tc>
          <w:tcPr>
            <w:tcW w:w="3180" w:type="dxa"/>
            <w:vAlign w:val="center"/>
          </w:tcPr>
          <w:p>
            <w:pPr>
              <w:pStyle w:val="61"/>
              <w:tabs>
                <w:tab w:val="left" w:pos="270"/>
              </w:tabs>
              <w:spacing w:before="12" w:line="261" w:lineRule="exact"/>
              <w:jc w:val="center"/>
              <w:rPr>
                <w:szCs w:val="21"/>
              </w:rPr>
            </w:pPr>
            <w:r>
              <w:rPr>
                <w:rFonts w:hint="eastAsia" w:eastAsia="宋体"/>
              </w:rPr>
              <w:t>雄伟科技、无锡韬略、克睿思特</w:t>
            </w:r>
          </w:p>
        </w:tc>
        <w:tc>
          <w:tcPr>
            <w:tcW w:w="855" w:type="dxa"/>
            <w:vAlign w:val="center"/>
          </w:tcPr>
          <w:p>
            <w:pPr>
              <w:pStyle w:val="61"/>
              <w:ind w:left="420" w:leftChars="200"/>
              <w:jc w:val="center"/>
              <w:rPr>
                <w:rFonts w:eastAsia="宋体"/>
              </w:rPr>
            </w:pPr>
          </w:p>
          <w:p>
            <w:pPr>
              <w:pStyle w:val="61"/>
              <w:ind w:left="420" w:leftChars="200"/>
              <w:jc w:val="both"/>
            </w:pPr>
            <w:r>
              <w:rPr>
                <w:rFonts w:hint="eastAsia"/>
              </w:rPr>
              <w:t>台</w:t>
            </w:r>
          </w:p>
        </w:tc>
        <w:tc>
          <w:tcPr>
            <w:tcW w:w="1055" w:type="dxa"/>
            <w:vAlign w:val="center"/>
          </w:tcPr>
          <w:p>
            <w:pPr>
              <w:pStyle w:val="61"/>
              <w:spacing w:before="1"/>
              <w:ind w:firstLine="440" w:firstLineChars="200"/>
              <w:jc w:val="both"/>
              <w:rPr>
                <w:rFonts w:ascii="Times New Roman"/>
              </w:rPr>
            </w:pPr>
            <w:r>
              <w:rPr>
                <w:rFonts w:hint="eastAsia" w:ascii="Times New Roma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2" w:hRule="atLeast"/>
        </w:trPr>
        <w:tc>
          <w:tcPr>
            <w:tcW w:w="620" w:type="dxa"/>
            <w:vAlign w:val="center"/>
          </w:tcPr>
          <w:p>
            <w:pPr>
              <w:pStyle w:val="61"/>
              <w:spacing w:before="1"/>
              <w:ind w:firstLine="220" w:firstLineChars="100"/>
              <w:jc w:val="center"/>
              <w:rPr>
                <w:rFonts w:ascii="Times New Roman" w:eastAsia="宋体"/>
              </w:rPr>
            </w:pPr>
            <w:r>
              <w:rPr>
                <w:rFonts w:hint="eastAsia" w:ascii="Times New Roman" w:eastAsia="宋体"/>
              </w:rPr>
              <w:t>10</w:t>
            </w:r>
          </w:p>
        </w:tc>
        <w:tc>
          <w:tcPr>
            <w:tcW w:w="3006" w:type="dxa"/>
            <w:vAlign w:val="center"/>
          </w:tcPr>
          <w:p>
            <w:pPr>
              <w:pStyle w:val="61"/>
              <w:ind w:right="115" w:firstLine="440" w:firstLineChars="200"/>
              <w:jc w:val="both"/>
            </w:pPr>
            <w:r>
              <w:rPr>
                <w:rFonts w:hint="eastAsia"/>
              </w:rPr>
              <w:t>原一卡通系统对接</w:t>
            </w:r>
          </w:p>
        </w:tc>
        <w:tc>
          <w:tcPr>
            <w:tcW w:w="3180" w:type="dxa"/>
            <w:vAlign w:val="center"/>
          </w:tcPr>
          <w:p>
            <w:pPr>
              <w:pStyle w:val="61"/>
              <w:tabs>
                <w:tab w:val="left" w:pos="270"/>
              </w:tabs>
              <w:spacing w:before="12" w:line="261" w:lineRule="exact"/>
              <w:jc w:val="center"/>
              <w:rPr>
                <w:szCs w:val="21"/>
              </w:rPr>
            </w:pPr>
            <w:r>
              <w:rPr>
                <w:rFonts w:hint="eastAsia" w:eastAsia="宋体"/>
              </w:rPr>
              <w:t>雄伟科技、无锡韬略、克睿思特</w:t>
            </w:r>
          </w:p>
        </w:tc>
        <w:tc>
          <w:tcPr>
            <w:tcW w:w="855" w:type="dxa"/>
            <w:vAlign w:val="center"/>
          </w:tcPr>
          <w:p>
            <w:pPr>
              <w:pStyle w:val="61"/>
              <w:ind w:left="420" w:leftChars="200"/>
              <w:jc w:val="both"/>
            </w:pPr>
            <w:r>
              <w:rPr>
                <w:rFonts w:hint="eastAsia"/>
              </w:rPr>
              <w:t>项</w:t>
            </w:r>
          </w:p>
        </w:tc>
        <w:tc>
          <w:tcPr>
            <w:tcW w:w="1055" w:type="dxa"/>
            <w:vAlign w:val="center"/>
          </w:tcPr>
          <w:p>
            <w:pPr>
              <w:pStyle w:val="61"/>
              <w:spacing w:before="1"/>
              <w:ind w:firstLine="440" w:firstLineChars="200"/>
              <w:jc w:val="both"/>
              <w:rPr>
                <w:rFonts w:ascii="Times New Roman"/>
              </w:rPr>
            </w:pPr>
            <w:r>
              <w:rPr>
                <w:rFonts w:hint="eastAsia" w:ascii="Times New Roma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2" w:hRule="atLeast"/>
        </w:trPr>
        <w:tc>
          <w:tcPr>
            <w:tcW w:w="620" w:type="dxa"/>
            <w:vAlign w:val="center"/>
          </w:tcPr>
          <w:p>
            <w:pPr>
              <w:pStyle w:val="61"/>
              <w:spacing w:before="1"/>
              <w:ind w:firstLine="220" w:firstLineChars="100"/>
              <w:jc w:val="center"/>
              <w:rPr>
                <w:rFonts w:ascii="Times New Roman" w:eastAsia="宋体"/>
              </w:rPr>
            </w:pPr>
            <w:r>
              <w:rPr>
                <w:rFonts w:hint="eastAsia" w:ascii="Times New Roman" w:eastAsia="宋体"/>
              </w:rPr>
              <w:t>11</w:t>
            </w:r>
          </w:p>
        </w:tc>
        <w:tc>
          <w:tcPr>
            <w:tcW w:w="3006" w:type="dxa"/>
            <w:vAlign w:val="center"/>
          </w:tcPr>
          <w:p>
            <w:pPr>
              <w:pStyle w:val="61"/>
              <w:ind w:right="115" w:firstLine="220" w:firstLineChars="100"/>
              <w:jc w:val="center"/>
            </w:pPr>
            <w:r>
              <w:rPr>
                <w:rFonts w:hint="eastAsia"/>
              </w:rPr>
              <w:t>设备安装、培训、跟餐</w:t>
            </w:r>
          </w:p>
        </w:tc>
        <w:tc>
          <w:tcPr>
            <w:tcW w:w="3180" w:type="dxa"/>
            <w:vAlign w:val="center"/>
          </w:tcPr>
          <w:p>
            <w:pPr>
              <w:pStyle w:val="61"/>
              <w:tabs>
                <w:tab w:val="left" w:pos="270"/>
              </w:tabs>
              <w:spacing w:before="12" w:line="261" w:lineRule="exact"/>
              <w:jc w:val="center"/>
              <w:rPr>
                <w:szCs w:val="21"/>
              </w:rPr>
            </w:pPr>
            <w:r>
              <w:rPr>
                <w:rFonts w:hint="eastAsia" w:eastAsia="宋体"/>
              </w:rPr>
              <w:t>雄伟科技、无锡韬略、克睿思特</w:t>
            </w:r>
          </w:p>
        </w:tc>
        <w:tc>
          <w:tcPr>
            <w:tcW w:w="855" w:type="dxa"/>
            <w:vAlign w:val="center"/>
          </w:tcPr>
          <w:p>
            <w:pPr>
              <w:pStyle w:val="61"/>
              <w:ind w:left="420" w:leftChars="200"/>
              <w:jc w:val="center"/>
            </w:pPr>
            <w:r>
              <w:rPr>
                <w:rFonts w:hint="eastAsia"/>
              </w:rPr>
              <w:t>项</w:t>
            </w:r>
          </w:p>
        </w:tc>
        <w:tc>
          <w:tcPr>
            <w:tcW w:w="1055" w:type="dxa"/>
            <w:vAlign w:val="center"/>
          </w:tcPr>
          <w:p>
            <w:pPr>
              <w:pStyle w:val="61"/>
              <w:spacing w:before="1"/>
              <w:ind w:firstLine="440" w:firstLineChars="200"/>
              <w:jc w:val="both"/>
              <w:rPr>
                <w:rFonts w:ascii="Times New Roman"/>
              </w:rPr>
            </w:pPr>
            <w:r>
              <w:rPr>
                <w:rFonts w:hint="eastAsia" w:ascii="Times New Roman"/>
              </w:rPr>
              <w:t>1</w:t>
            </w:r>
          </w:p>
        </w:tc>
      </w:tr>
    </w:tbl>
    <w:p>
      <w:pPr>
        <w:spacing w:line="360" w:lineRule="auto"/>
        <w:ind w:firstLine="480" w:firstLineChars="200"/>
        <w:rPr>
          <w:rFonts w:asciiTheme="minorEastAsia" w:hAnsiTheme="minorEastAsia" w:eastAsiaTheme="minorEastAsia"/>
          <w:color w:val="000000" w:themeColor="text1"/>
          <w:sz w:val="24"/>
          <w14:textFill>
            <w14:solidFill>
              <w14:schemeClr w14:val="tx1"/>
            </w14:solidFill>
          </w14:textFill>
        </w:rPr>
      </w:pPr>
    </w:p>
    <w:p>
      <w:pPr>
        <w:spacing w:line="360" w:lineRule="auto"/>
        <w:ind w:firstLine="240" w:firstLineChars="100"/>
        <w:rPr>
          <w:rFonts w:asciiTheme="minorEastAsia" w:hAnsiTheme="minorEastAsia" w:eastAsiaTheme="minorEastAsia"/>
          <w:b/>
          <w:color w:val="000000" w:themeColor="text1"/>
          <w:spacing w:val="2"/>
          <w:kern w:val="0"/>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注：</w:t>
      </w:r>
      <w:r>
        <w:rPr>
          <w:rFonts w:hint="eastAsia" w:asciiTheme="minorEastAsia" w:hAnsiTheme="minorEastAsia" w:eastAsiaTheme="minorEastAsia"/>
          <w:b/>
          <w:sz w:val="24"/>
        </w:rPr>
        <w:t>1、</w:t>
      </w:r>
      <w:r>
        <w:rPr>
          <w:rFonts w:hint="eastAsia" w:cs="宋体" w:asciiTheme="minorEastAsia" w:hAnsiTheme="minorEastAsia" w:eastAsiaTheme="minorEastAsia"/>
          <w:b/>
          <w:color w:val="000000" w:themeColor="text1"/>
          <w:sz w:val="24"/>
          <w:lang w:bidi="ar"/>
          <w14:textFill>
            <w14:solidFill>
              <w14:schemeClr w14:val="tx1"/>
            </w14:solidFill>
          </w14:textFill>
        </w:rPr>
        <w:t xml:space="preserve">品牌型号为建议品牌，技术参数是本次招标所需要的基本参数，投标人所投产品须符合或优于标书中的技术参数。 </w:t>
      </w:r>
    </w:p>
    <w:p>
      <w:pPr>
        <w:autoSpaceDE w:val="0"/>
        <w:autoSpaceDN w:val="0"/>
        <w:adjustRightInd w:val="0"/>
        <w:spacing w:line="360" w:lineRule="auto"/>
        <w:ind w:firstLine="723" w:firstLineChars="300"/>
        <w:jc w:val="left"/>
        <w:rPr>
          <w:rFonts w:asciiTheme="minorEastAsia" w:hAnsiTheme="minorEastAsia" w:eastAsiaTheme="minorEastAsia"/>
          <w:b/>
          <w:sz w:val="24"/>
        </w:rPr>
      </w:pPr>
      <w:r>
        <w:rPr>
          <w:rFonts w:hint="eastAsia" w:asciiTheme="minorEastAsia" w:hAnsiTheme="minorEastAsia" w:eastAsiaTheme="minorEastAsia"/>
          <w:b/>
          <w:sz w:val="24"/>
        </w:rPr>
        <w:t>2、投标人可到现场进行实地踏勘，确定安装方案，确保所投产品符合安装要求、设计合理、维护方便，未踏勘者，视为默认对本次项目所有情况均知悉。</w:t>
      </w:r>
    </w:p>
    <w:p>
      <w:pPr>
        <w:widowControl/>
        <w:adjustRightInd w:val="0"/>
        <w:snapToGrid w:val="0"/>
        <w:spacing w:line="360" w:lineRule="auto"/>
        <w:ind w:firstLine="723" w:firstLineChars="300"/>
        <w:jc w:val="left"/>
        <w:rPr>
          <w:rFonts w:cs="宋体" w:asciiTheme="minorEastAsia" w:hAnsiTheme="minorEastAsia" w:eastAsiaTheme="minorEastAsia"/>
          <w:b/>
          <w:sz w:val="24"/>
        </w:rPr>
      </w:pPr>
      <w:r>
        <w:rPr>
          <w:rFonts w:hint="eastAsia" w:cs="宋体" w:asciiTheme="minorEastAsia" w:hAnsiTheme="minorEastAsia" w:eastAsiaTheme="minorEastAsia"/>
          <w:b/>
          <w:sz w:val="24"/>
        </w:rPr>
        <w:t>3、中标单位签订合同前须提供原厂售后服务质保承诺函盖章原件。</w:t>
      </w:r>
    </w:p>
    <w:p>
      <w:pPr>
        <w:pStyle w:val="2"/>
        <w:ind w:firstLine="210"/>
      </w:pPr>
    </w:p>
    <w:p>
      <w:pPr>
        <w:pStyle w:val="2"/>
        <w:ind w:firstLine="210"/>
        <w:rPr>
          <w:lang w:bidi="ar"/>
        </w:rPr>
      </w:pPr>
    </w:p>
    <w:p>
      <w:pPr>
        <w:pStyle w:val="7"/>
        <w:rPr>
          <w:color w:val="000000" w:themeColor="text1"/>
          <w14:textFill>
            <w14:solidFill>
              <w14:schemeClr w14:val="tx1"/>
            </w14:solidFill>
          </w14:textFill>
        </w:rPr>
      </w:pPr>
      <w:bookmarkStart w:id="21" w:name="_Toc148013746"/>
      <w:bookmarkStart w:id="22" w:name="_Toc121235158"/>
      <w:r>
        <w:rPr>
          <w:rFonts w:hint="eastAsia"/>
          <w:color w:val="000000" w:themeColor="text1"/>
          <w14:textFill>
            <w14:solidFill>
              <w14:schemeClr w14:val="tx1"/>
            </w14:solidFill>
          </w14:textFill>
        </w:rPr>
        <w:t>二、参数</w:t>
      </w:r>
      <w:r>
        <w:rPr>
          <w:color w:val="000000" w:themeColor="text1"/>
          <w14:textFill>
            <w14:solidFill>
              <w14:schemeClr w14:val="tx1"/>
            </w14:solidFill>
          </w14:textFill>
        </w:rPr>
        <w:t>要求</w:t>
      </w:r>
      <w:bookmarkEnd w:id="21"/>
      <w:bookmarkEnd w:id="22"/>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1"/>
        <w:gridCol w:w="2363"/>
        <w:gridCol w:w="62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1" w:type="dxa"/>
          </w:tcPr>
          <w:p>
            <w:pPr>
              <w:pStyle w:val="7"/>
              <w:ind w:firstLine="426" w:firstLineChars="200"/>
              <w:rPr>
                <w:color w:val="000000" w:themeColor="text1"/>
                <w14:textFill>
                  <w14:solidFill>
                    <w14:schemeClr w14:val="tx1"/>
                  </w14:solidFill>
                </w14:textFill>
              </w:rPr>
            </w:pPr>
            <w:r>
              <w:rPr>
                <w:rFonts w:hint="eastAsia"/>
                <w:spacing w:val="1"/>
                <w:sz w:val="21"/>
              </w:rPr>
              <w:t>序号</w:t>
            </w:r>
          </w:p>
        </w:tc>
        <w:tc>
          <w:tcPr>
            <w:tcW w:w="2363" w:type="dxa"/>
          </w:tcPr>
          <w:p>
            <w:pPr>
              <w:pStyle w:val="7"/>
              <w:ind w:firstLine="426" w:firstLineChars="200"/>
              <w:rPr>
                <w:color w:val="000000" w:themeColor="text1"/>
                <w14:textFill>
                  <w14:solidFill>
                    <w14:schemeClr w14:val="tx1"/>
                  </w14:solidFill>
                </w14:textFill>
              </w:rPr>
            </w:pPr>
            <w:r>
              <w:rPr>
                <w:rFonts w:hint="eastAsia"/>
                <w:spacing w:val="1"/>
                <w:sz w:val="21"/>
              </w:rPr>
              <w:t>产品名称</w:t>
            </w:r>
          </w:p>
        </w:tc>
        <w:tc>
          <w:tcPr>
            <w:tcW w:w="6284" w:type="dxa"/>
          </w:tcPr>
          <w:p>
            <w:pPr>
              <w:pStyle w:val="7"/>
              <w:ind w:firstLine="2128" w:firstLineChars="1000"/>
              <w:rPr>
                <w:color w:val="000000" w:themeColor="text1"/>
                <w14:textFill>
                  <w14:solidFill>
                    <w14:schemeClr w14:val="tx1"/>
                  </w14:solidFill>
                </w14:textFill>
              </w:rPr>
            </w:pPr>
            <w:r>
              <w:rPr>
                <w:spacing w:val="1"/>
                <w:sz w:val="21"/>
              </w:rPr>
              <w:t>技术参数和功能描述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2" w:hRule="atLeast"/>
        </w:trPr>
        <w:tc>
          <w:tcPr>
            <w:tcW w:w="1321" w:type="dxa"/>
            <w:vAlign w:val="center"/>
          </w:tcPr>
          <w:p>
            <w:pPr>
              <w:pStyle w:val="7"/>
              <w:jc w:val="center"/>
              <w:rPr>
                <w:color w:val="000000" w:themeColor="text1"/>
                <w14:textFill>
                  <w14:solidFill>
                    <w14:schemeClr w14:val="tx1"/>
                  </w14:solidFill>
                </w14:textFill>
              </w:rPr>
            </w:pPr>
            <w:r>
              <w:rPr>
                <w:rFonts w:hint="eastAsia" w:ascii="宋体" w:hAnsi="宋体" w:eastAsia="Arial" w:cs="宋体"/>
                <w:b w:val="0"/>
                <w:bCs w:val="0"/>
                <w:color w:val="000000"/>
                <w:spacing w:val="-2"/>
                <w:kern w:val="0"/>
                <w:sz w:val="22"/>
                <w:szCs w:val="22"/>
              </w:rPr>
              <w:t>1</w:t>
            </w:r>
          </w:p>
        </w:tc>
        <w:tc>
          <w:tcPr>
            <w:tcW w:w="2363" w:type="dxa"/>
            <w:vAlign w:val="center"/>
          </w:tcPr>
          <w:p>
            <w:pPr>
              <w:pStyle w:val="7"/>
              <w:jc w:val="center"/>
              <w:rPr>
                <w:color w:val="000000" w:themeColor="text1"/>
                <w14:textFill>
                  <w14:solidFill>
                    <w14:schemeClr w14:val="tx1"/>
                  </w14:solidFill>
                </w14:textFill>
              </w:rPr>
            </w:pPr>
            <w:r>
              <w:rPr>
                <w:rFonts w:hint="eastAsia" w:ascii="宋体" w:hAnsi="宋体" w:eastAsia="Arial" w:cs="宋体"/>
                <w:b w:val="0"/>
                <w:bCs w:val="0"/>
                <w:color w:val="000000"/>
                <w:spacing w:val="-2"/>
                <w:kern w:val="0"/>
                <w:sz w:val="22"/>
                <w:szCs w:val="22"/>
              </w:rPr>
              <w:t>多媒体自助结算台</w:t>
            </w:r>
          </w:p>
        </w:tc>
        <w:tc>
          <w:tcPr>
            <w:tcW w:w="6284" w:type="dxa"/>
          </w:tcPr>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1.含等候区和结算区，可对进入结算台“结算区”的智能餐盘进行快速、批量识别，就餐者自助完成支付结算；</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2. 内置结算软件，具有收银、餐盘管理和营业统计等功能；</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3. 支持自动核算、自助支付、批量改写定义价格、未支付报警提示、交易记录查询、余额查询等功能；</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4. 多单商品可进行累单支付；</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5. 具有隔单设置功能，防止同一单菜品被重复扣费；</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6. 整机采用钢化玻璃面板，金属拉丝边框，静电喷塑，防潮湿，耐油污，所有功能模块全部采用pc/abs塑胶材料，热变型温度高达120℃以上，阻燃特性符合ul94-v0标准；</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7. 一体式设计，整体集成了读写天线、工控主机、读卡设备和扫码设备；</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8. CPU主频不低于2.0GHz；</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9. 客显屏亮度不低于350cd/㎡，屏幕不低于12吋；</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10. 主屏亮度不低于350cd/㎡，屏幕不低于15吋电容触摸屏；11. 硬盘存储为不低于128G，SSD固态硬盘；</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 xml:space="preserve">12. 内存存储不低于4G； </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13. 为保证餐具读写的稳定性，结算区须采用双天线设计；</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14. ▲智能餐具识别区域不小于45cm（长）*30cm（宽）；（提供具有CMA或CNAS标志的检测报告证明）</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15. ▲智能餐具识别时间小于0.1s；（提供具有CMA或CNAS标志的检测报告证明）</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16. ▲群识性能能达到20个；（提供具有CMA或CNAS标志的检测报告证明）</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17. 结算识别距离能达到10cm；</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18. 卡扣费速度≤0.2S；</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19. 支持用卡、二维码的方式进行支付；</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20. 读卡、扫码设备内置在结算台内；</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21. 规格尺寸：长*宽：1500mm*700mm，高度可调节，调节范围为780-900mm；</w:t>
            </w:r>
          </w:p>
          <w:p>
            <w:pPr>
              <w:pStyle w:val="7"/>
              <w:rPr>
                <w:color w:val="000000" w:themeColor="text1"/>
                <w14:textFill>
                  <w14:solidFill>
                    <w14:schemeClr w14:val="tx1"/>
                  </w14:solidFill>
                </w14:textFill>
              </w:rPr>
            </w:pPr>
            <w:r>
              <w:rPr>
                <w:rFonts w:hint="eastAsia" w:ascii="宋体" w:hAnsi="宋体" w:eastAsia="Arial" w:cs="宋体"/>
                <w:b w:val="0"/>
                <w:bCs w:val="0"/>
                <w:color w:val="000000"/>
                <w:spacing w:val="-2"/>
                <w:kern w:val="0"/>
                <w:sz w:val="22"/>
                <w:szCs w:val="22"/>
              </w:rPr>
              <w:t>22. ▲结算台具有中国环境标志产品认证证书（提供证书复印件加盖单位公章）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1321" w:type="dxa"/>
            <w:vAlign w:val="center"/>
          </w:tcPr>
          <w:p>
            <w:pPr>
              <w:pStyle w:val="7"/>
              <w:jc w:val="center"/>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2</w:t>
            </w:r>
          </w:p>
        </w:tc>
        <w:tc>
          <w:tcPr>
            <w:tcW w:w="2363" w:type="dxa"/>
            <w:vAlign w:val="center"/>
          </w:tcPr>
          <w:p>
            <w:pPr>
              <w:pStyle w:val="7"/>
              <w:jc w:val="center"/>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4.72吋包边碗（瓷白色+芯片）</w:t>
            </w:r>
          </w:p>
        </w:tc>
        <w:tc>
          <w:tcPr>
            <w:tcW w:w="6284" w:type="dxa"/>
          </w:tcPr>
          <w:p>
            <w:pPr>
              <w:pStyle w:val="7"/>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直径：12.1cm；高：6cm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321" w:type="dxa"/>
            <w:vAlign w:val="center"/>
          </w:tcPr>
          <w:p>
            <w:pPr>
              <w:pStyle w:val="7"/>
              <w:jc w:val="center"/>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3</w:t>
            </w:r>
          </w:p>
        </w:tc>
        <w:tc>
          <w:tcPr>
            <w:tcW w:w="2363" w:type="dxa"/>
            <w:vAlign w:val="center"/>
          </w:tcPr>
          <w:p>
            <w:pPr>
              <w:pStyle w:val="7"/>
              <w:jc w:val="center"/>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翘脚盘（瓷白色+芯片）</w:t>
            </w:r>
          </w:p>
        </w:tc>
        <w:tc>
          <w:tcPr>
            <w:tcW w:w="6284" w:type="dxa"/>
          </w:tcPr>
          <w:p>
            <w:pPr>
              <w:pStyle w:val="7"/>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直径：12.7cm；高：3.39cm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1321" w:type="dxa"/>
            <w:vAlign w:val="center"/>
          </w:tcPr>
          <w:p>
            <w:pPr>
              <w:pStyle w:val="7"/>
              <w:jc w:val="center"/>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4</w:t>
            </w:r>
          </w:p>
        </w:tc>
        <w:tc>
          <w:tcPr>
            <w:tcW w:w="2363" w:type="dxa"/>
            <w:vAlign w:val="center"/>
          </w:tcPr>
          <w:p>
            <w:pPr>
              <w:pStyle w:val="7"/>
              <w:jc w:val="center"/>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梅花盘（瓷白色+芯片）</w:t>
            </w:r>
          </w:p>
        </w:tc>
        <w:tc>
          <w:tcPr>
            <w:tcW w:w="6284" w:type="dxa"/>
          </w:tcPr>
          <w:p>
            <w:pPr>
              <w:pStyle w:val="7"/>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直径：13.9cm；高：3.55cm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1321" w:type="dxa"/>
            <w:vAlign w:val="center"/>
          </w:tcPr>
          <w:p>
            <w:pPr>
              <w:pStyle w:val="7"/>
              <w:jc w:val="center"/>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5</w:t>
            </w:r>
          </w:p>
        </w:tc>
        <w:tc>
          <w:tcPr>
            <w:tcW w:w="2363" w:type="dxa"/>
            <w:vAlign w:val="center"/>
          </w:tcPr>
          <w:p>
            <w:pPr>
              <w:pStyle w:val="7"/>
              <w:jc w:val="center"/>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小腰盘（瓷白色+芯片）</w:t>
            </w:r>
          </w:p>
        </w:tc>
        <w:tc>
          <w:tcPr>
            <w:tcW w:w="6284" w:type="dxa"/>
          </w:tcPr>
          <w:p>
            <w:pPr>
              <w:pStyle w:val="7"/>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直径：19cm；宽：11.3cm；高：3cm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1321" w:type="dxa"/>
            <w:vAlign w:val="center"/>
          </w:tcPr>
          <w:p>
            <w:pPr>
              <w:pStyle w:val="7"/>
              <w:jc w:val="center"/>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6</w:t>
            </w:r>
          </w:p>
        </w:tc>
        <w:tc>
          <w:tcPr>
            <w:tcW w:w="2363" w:type="dxa"/>
            <w:vAlign w:val="center"/>
          </w:tcPr>
          <w:p>
            <w:pPr>
              <w:pStyle w:val="7"/>
              <w:jc w:val="center"/>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大碗（瓷白色+芯片）</w:t>
            </w:r>
          </w:p>
        </w:tc>
        <w:tc>
          <w:tcPr>
            <w:tcW w:w="6284" w:type="dxa"/>
          </w:tcPr>
          <w:p>
            <w:pPr>
              <w:pStyle w:val="7"/>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直径：15.25cm；高：6.9cm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1321" w:type="dxa"/>
            <w:vAlign w:val="center"/>
          </w:tcPr>
          <w:p>
            <w:pPr>
              <w:pStyle w:val="7"/>
              <w:jc w:val="center"/>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7</w:t>
            </w:r>
          </w:p>
        </w:tc>
        <w:tc>
          <w:tcPr>
            <w:tcW w:w="2363" w:type="dxa"/>
            <w:vAlign w:val="center"/>
          </w:tcPr>
          <w:p>
            <w:pPr>
              <w:pStyle w:val="7"/>
              <w:jc w:val="center"/>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汤盅（瓷白色+芯片）</w:t>
            </w:r>
          </w:p>
        </w:tc>
        <w:tc>
          <w:tcPr>
            <w:tcW w:w="6284" w:type="dxa"/>
          </w:tcPr>
          <w:p>
            <w:pPr>
              <w:pStyle w:val="7"/>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直径：10.8cm；高：9cm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1" w:type="dxa"/>
            <w:vAlign w:val="center"/>
          </w:tcPr>
          <w:p>
            <w:pPr>
              <w:pStyle w:val="7"/>
              <w:jc w:val="center"/>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8</w:t>
            </w:r>
          </w:p>
        </w:tc>
        <w:tc>
          <w:tcPr>
            <w:tcW w:w="2363" w:type="dxa"/>
            <w:vAlign w:val="center"/>
          </w:tcPr>
          <w:p>
            <w:pPr>
              <w:pStyle w:val="7"/>
              <w:jc w:val="center"/>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保温台改造</w:t>
            </w:r>
          </w:p>
        </w:tc>
        <w:tc>
          <w:tcPr>
            <w:tcW w:w="6284" w:type="dxa"/>
          </w:tcPr>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1.保温台读写天线加装条（含读写天线、营养价签）可自行勘察现场，出设计改造方案；</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2.出品终端识别距离能够达到10cm；</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3.▲单个出品终端识别面积不小于650cm2；(提供具有CMA或CNAS认可的报告检测项证明)</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4.▲单个出品终端上可同时出品不少于4个菜品。(提供具有CMA或CNAS认可的报告检测项证明)</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5.出品成功时，出品指示屏上具有声光提醒；</w:t>
            </w:r>
          </w:p>
          <w:p>
            <w:pPr>
              <w:pStyle w:val="7"/>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6.菜品信息写入时间＜0.1秒；餐具识别时间＜0.1秒；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1" w:type="dxa"/>
            <w:vAlign w:val="center"/>
          </w:tcPr>
          <w:p>
            <w:pPr>
              <w:pStyle w:val="7"/>
              <w:jc w:val="center"/>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9</w:t>
            </w:r>
          </w:p>
        </w:tc>
        <w:tc>
          <w:tcPr>
            <w:tcW w:w="2363" w:type="dxa"/>
            <w:vAlign w:val="center"/>
          </w:tcPr>
          <w:p>
            <w:pPr>
              <w:pStyle w:val="7"/>
              <w:jc w:val="center"/>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出品控制</w:t>
            </w:r>
          </w:p>
        </w:tc>
        <w:tc>
          <w:tcPr>
            <w:tcW w:w="6284" w:type="dxa"/>
          </w:tcPr>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1.每条餐线必须配置出品控制台，保障排菜和切换菜品的便利性。2.支持湿手、带手套操作；</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3.控制每条餐线的售卖菜品，用于智能备餐台上的出品终端、营养价签的数据下发与管理；</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4.管理常用排菜模板数据，支持按餐别排菜；</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5.管理最近3天的排菜数据，支持按日期和餐别排菜；</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6.排菜时支持按菜品名称、菜品编码、拼音码的方式快速查找菜品；</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7.▲可存储的菜品信息不少于150道；(提供具有CMA或CNAS认可的报告检测项证明)</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8.CPU：不低于RK3566，1.8GHz；</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9.操作屏幕屏：不低于15吋电容多点触摸屏，分辨率不低于1920*1080；</w:t>
            </w:r>
          </w:p>
          <w:p>
            <w:pPr>
              <w:pStyle w:val="7"/>
              <w:rPr>
                <w:rFonts w:ascii="宋体" w:hAnsi="宋体"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10.存储：不低于RAM 2GB，ROM 8GB</w:t>
            </w:r>
          </w:p>
          <w:p>
            <w:pPr>
              <w:pStyle w:val="7"/>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POE供电：支持25W网线供电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1" w:type="dxa"/>
            <w:vAlign w:val="center"/>
          </w:tcPr>
          <w:p>
            <w:pPr>
              <w:pStyle w:val="7"/>
              <w:jc w:val="center"/>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10</w:t>
            </w:r>
          </w:p>
        </w:tc>
        <w:tc>
          <w:tcPr>
            <w:tcW w:w="2363" w:type="dxa"/>
            <w:vAlign w:val="center"/>
          </w:tcPr>
          <w:p>
            <w:pPr>
              <w:pStyle w:val="7"/>
              <w:jc w:val="center"/>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原一卡通系统对接</w:t>
            </w:r>
          </w:p>
        </w:tc>
        <w:tc>
          <w:tcPr>
            <w:tcW w:w="6284" w:type="dxa"/>
          </w:tcPr>
          <w:p>
            <w:pPr>
              <w:pStyle w:val="7"/>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与原有卡系统无缝对接，实现一卡互通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1" w:type="dxa"/>
            <w:vAlign w:val="center"/>
          </w:tcPr>
          <w:p>
            <w:pPr>
              <w:pStyle w:val="7"/>
              <w:jc w:val="center"/>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11</w:t>
            </w:r>
          </w:p>
        </w:tc>
        <w:tc>
          <w:tcPr>
            <w:tcW w:w="2363" w:type="dxa"/>
            <w:vAlign w:val="center"/>
          </w:tcPr>
          <w:p>
            <w:pPr>
              <w:pStyle w:val="7"/>
              <w:jc w:val="center"/>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设备安装、培训、跟餐、综合布线</w:t>
            </w:r>
          </w:p>
        </w:tc>
        <w:tc>
          <w:tcPr>
            <w:tcW w:w="6284" w:type="dxa"/>
          </w:tcPr>
          <w:p>
            <w:pPr>
              <w:pStyle w:val="7"/>
              <w:rPr>
                <w:rFonts w:ascii="宋体" w:hAnsi="宋体" w:eastAsia="Arial" w:cs="宋体"/>
                <w:b w:val="0"/>
                <w:bCs w:val="0"/>
                <w:color w:val="000000"/>
                <w:spacing w:val="-2"/>
                <w:kern w:val="0"/>
                <w:sz w:val="22"/>
                <w:szCs w:val="22"/>
              </w:rPr>
            </w:pPr>
            <w:r>
              <w:rPr>
                <w:rFonts w:hint="eastAsia" w:ascii="宋体" w:hAnsi="宋体" w:eastAsia="Arial" w:cs="宋体"/>
                <w:b w:val="0"/>
                <w:bCs w:val="0"/>
                <w:color w:val="000000"/>
                <w:spacing w:val="-2"/>
                <w:kern w:val="0"/>
                <w:sz w:val="22"/>
                <w:szCs w:val="22"/>
              </w:rPr>
              <w:t>包含设备发货物流、设备安装调试、相关人员培训，跟餐使用、及所需要的点位综合布线</w:t>
            </w:r>
          </w:p>
        </w:tc>
      </w:tr>
    </w:tbl>
    <w:p>
      <w:pPr>
        <w:pStyle w:val="7"/>
        <w:rPr>
          <w:color w:val="000000" w:themeColor="text1"/>
          <w14:textFill>
            <w14:solidFill>
              <w14:schemeClr w14:val="tx1"/>
            </w14:solidFill>
          </w14:textFill>
        </w:rPr>
      </w:pPr>
    </w:p>
    <w:p>
      <w:pPr>
        <w:pStyle w:val="7"/>
        <w:rPr>
          <w:color w:val="000000" w:themeColor="text1"/>
          <w14:textFill>
            <w14:solidFill>
              <w14:schemeClr w14:val="tx1"/>
            </w14:solidFill>
          </w14:textFill>
        </w:rPr>
      </w:pPr>
      <w:bookmarkStart w:id="23" w:name="_Toc148013747"/>
      <w:bookmarkStart w:id="24" w:name="_Toc24967"/>
      <w:r>
        <w:rPr>
          <w:rFonts w:hint="eastAsia"/>
          <w:color w:val="000000" w:themeColor="text1"/>
          <w14:textFill>
            <w14:solidFill>
              <w14:schemeClr w14:val="tx1"/>
            </w14:solidFill>
          </w14:textFill>
        </w:rPr>
        <w:t>三、验收标准</w:t>
      </w:r>
      <w:bookmarkEnd w:id="23"/>
      <w:bookmarkEnd w:id="24"/>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 验收由采购人负责实施；</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 验收依据：</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 合同、招标文件、响应文件；</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 供应商提供的技术规格、经采购人认可的合同货物的有效检验文件；</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 供应商响应文件中提供的经采购人认可的合同货物的验收标准（符合中国有关的国家、地方、行业标准）和检测办法及相应检测手段。</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 供应商应派人员在所供货物到采购人处时进行到货验收，有需要时能联系产品制造商到场共同验收，若发现任何损坏及质量问题，供应商负责妥善处理直至采购人满意，由此产生的费用由供应商承担。</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 验收合格的条件：</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4.1 所供货物符合产品标准和合同的要求；</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4.2 在进行测试和验收过程中发现的问题已被解决并得到采购人的认可；</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4.3 合同中规定的所有货物和材料均已交付；</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4.4 所供货物已通过使用单位组织的验收；</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4.5 所有相关的技术文件及资料均已提交并得到接受。</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 书面出具完整的验收报告。</w:t>
      </w:r>
    </w:p>
    <w:p>
      <w:pPr>
        <w:pStyle w:val="2"/>
        <w:ind w:firstLine="210"/>
        <w:rPr>
          <w:color w:val="000000" w:themeColor="text1"/>
          <w14:textFill>
            <w14:solidFill>
              <w14:schemeClr w14:val="tx1"/>
            </w14:solidFill>
          </w14:textFill>
        </w:rPr>
      </w:pPr>
      <w:r>
        <w:rPr>
          <w:color w:val="000000" w:themeColor="text1"/>
          <w14:textFill>
            <w14:solidFill>
              <w14:schemeClr w14:val="tx1"/>
            </w14:solidFill>
          </w14:textFill>
        </w:rPr>
        <w:br w:type="page"/>
      </w:r>
    </w:p>
    <w:p>
      <w:pPr>
        <w:spacing w:line="360" w:lineRule="auto"/>
        <w:ind w:firstLine="480" w:firstLineChars="200"/>
        <w:rPr>
          <w:rFonts w:ascii="宋体" w:hAnsi="宋体" w:cs="宋体"/>
          <w:color w:val="000000" w:themeColor="text1"/>
          <w:sz w:val="24"/>
          <w14:textFill>
            <w14:solidFill>
              <w14:schemeClr w14:val="tx1"/>
            </w14:solidFill>
          </w14:textFill>
        </w:rPr>
      </w:pPr>
    </w:p>
    <w:p>
      <w:pPr>
        <w:pStyle w:val="6"/>
        <w:ind w:firstLine="1988" w:firstLineChars="450"/>
        <w:rPr>
          <w:rFonts w:ascii="宋体" w:hAnsi="宋体" w:cs="宋体"/>
          <w:color w:val="000000" w:themeColor="text1"/>
          <w:sz w:val="24"/>
          <w14:textFill>
            <w14:solidFill>
              <w14:schemeClr w14:val="tx1"/>
            </w14:solidFill>
          </w14:textFill>
        </w:rPr>
      </w:pPr>
      <w:bookmarkStart w:id="25" w:name="_Toc148013748"/>
      <w:r>
        <w:rPr>
          <w:rFonts w:hint="eastAsia" w:ascii="宋体" w:hAnsi="宋体" w:cs="宋体"/>
          <w:color w:val="000000" w:themeColor="text1"/>
          <w14:textFill>
            <w14:solidFill>
              <w14:schemeClr w14:val="tx1"/>
            </w14:solidFill>
          </w14:textFill>
        </w:rPr>
        <w:t>第五部分  合同主要条款</w:t>
      </w:r>
      <w:bookmarkEnd w:id="25"/>
    </w:p>
    <w:p>
      <w:pPr>
        <w:spacing w:line="420" w:lineRule="atLeas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1、交货期（安装完成）</w:t>
      </w:r>
    </w:p>
    <w:p>
      <w:pPr>
        <w:spacing w:line="420" w:lineRule="atLeas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自合同签订之日起</w:t>
      </w:r>
      <w:r>
        <w:rPr>
          <w:b/>
          <w:color w:val="000000" w:themeColor="text1"/>
          <w:sz w:val="24"/>
          <w:u w:val="single"/>
          <w14:textFill>
            <w14:solidFill>
              <w14:schemeClr w14:val="tx1"/>
            </w14:solidFill>
          </w14:textFill>
        </w:rPr>
        <w:t>30</w:t>
      </w:r>
      <w:r>
        <w:rPr>
          <w:rFonts w:hint="eastAsia"/>
          <w:color w:val="000000" w:themeColor="text1"/>
          <w:sz w:val="24"/>
          <w14:textFill>
            <w14:solidFill>
              <w14:schemeClr w14:val="tx1"/>
            </w14:solidFill>
          </w14:textFill>
        </w:rPr>
        <w:t>日内安装调试完毕交付使用并验收合格。</w:t>
      </w:r>
    </w:p>
    <w:p>
      <w:pPr>
        <w:spacing w:line="420" w:lineRule="atLeast"/>
        <w:ind w:firstLine="482" w:firstLineChars="200"/>
        <w:rPr>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2、交货地点</w:t>
      </w:r>
    </w:p>
    <w:p>
      <w:pPr>
        <w:spacing w:line="420" w:lineRule="atLeas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南通大学指定地点。</w:t>
      </w:r>
    </w:p>
    <w:p>
      <w:pPr>
        <w:spacing w:line="420" w:lineRule="atLeas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3、付款方式</w:t>
      </w:r>
    </w:p>
    <w:p>
      <w:pPr>
        <w:spacing w:line="420" w:lineRule="atLeas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用户收到货物后验收合格后，凭卖方开具的增值税专用发票支付合同总金额的</w:t>
      </w:r>
      <w:r>
        <w:rPr>
          <w:color w:val="000000" w:themeColor="text1"/>
          <w:sz w:val="24"/>
          <w14:textFill>
            <w14:solidFill>
              <w14:schemeClr w14:val="tx1"/>
            </w14:solidFill>
          </w14:textFill>
        </w:rPr>
        <w:t>100</w:t>
      </w:r>
      <w:r>
        <w:rPr>
          <w:rFonts w:hint="eastAsia"/>
          <w:color w:val="000000" w:themeColor="text1"/>
          <w:sz w:val="24"/>
          <w14:textFill>
            <w14:solidFill>
              <w14:schemeClr w14:val="tx1"/>
            </w14:solidFill>
          </w14:textFill>
        </w:rPr>
        <w:t>％。</w:t>
      </w:r>
    </w:p>
    <w:p>
      <w:pPr>
        <w:spacing w:line="420" w:lineRule="atLeas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4、保修期及售后服务</w:t>
      </w:r>
    </w:p>
    <w:p>
      <w:pPr>
        <w:spacing w:line="420" w:lineRule="atLeas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（1）验收合格后整机（含软件）免费保修三年。保修期自愿延长不限；</w:t>
      </w:r>
    </w:p>
    <w:p>
      <w:pPr>
        <w:spacing w:line="420" w:lineRule="atLeas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（2）保修期内，因货物质量问题导致的各种故障的技术服务及维修所产生的一切费用由卖方负责承担；</w:t>
      </w:r>
    </w:p>
    <w:p>
      <w:pPr>
        <w:spacing w:line="420" w:lineRule="atLeas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（3）卖方应针对货物的特点对买方有关人员在货物的性能、原理、操作要领、维修和保养等各个方面进行免费现场培训。必要时，卖方还应向买方提供免费培训名额2个，参加卖方举办的专门培训；</w:t>
      </w:r>
    </w:p>
    <w:p>
      <w:pPr>
        <w:spacing w:line="420" w:lineRule="atLeast"/>
        <w:ind w:firstLine="480" w:firstLineChars="200"/>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（4）售后服务承诺书中承诺的其他条款。</w:t>
      </w:r>
    </w:p>
    <w:p>
      <w:pPr>
        <w:spacing w:line="420" w:lineRule="atLeast"/>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5、安装、调试及验收要求</w:t>
      </w:r>
    </w:p>
    <w:p>
      <w:pPr>
        <w:spacing w:line="420" w:lineRule="atLeas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（1）卖方应在买方的配合下，负责对货物的现场安装调试及指导和服务；</w:t>
      </w:r>
    </w:p>
    <w:p>
      <w:pPr>
        <w:spacing w:line="420" w:lineRule="atLeas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（2）货物到达买方指定地点后，卖方应在收到买方通知后</w:t>
      </w:r>
      <w:r>
        <w:rPr>
          <w:rFonts w:hint="eastAsia" w:ascii="宋体" w:hAnsi="宋体" w:cs="宋体"/>
          <w:b/>
          <w:color w:val="000000" w:themeColor="text1"/>
          <w:sz w:val="24"/>
          <w14:textFill>
            <w14:solidFill>
              <w14:schemeClr w14:val="tx1"/>
            </w14:solidFill>
          </w14:textFill>
        </w:rPr>
        <w:t>一周内</w:t>
      </w:r>
      <w:r>
        <w:rPr>
          <w:rFonts w:hint="eastAsia" w:ascii="宋体" w:hAnsi="宋体" w:cs="宋体"/>
          <w:color w:val="000000" w:themeColor="text1"/>
          <w:sz w:val="24"/>
          <w14:textFill>
            <w14:solidFill>
              <w14:schemeClr w14:val="tx1"/>
            </w14:solidFill>
          </w14:textFill>
        </w:rPr>
        <w:t>派遣合格的技术人员前往买方进行安装调试，并在30天内完成货物的安装、调试工作；</w:t>
      </w:r>
    </w:p>
    <w:p>
      <w:pPr>
        <w:spacing w:line="420" w:lineRule="atLeas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（3）验收测试所需要的材料、设备和测试样品等均由卖方负责提供；</w:t>
      </w:r>
    </w:p>
    <w:p>
      <w:pPr>
        <w:spacing w:line="420" w:lineRule="atLeas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（4）卖方应在规定的期限内完成安装调试工作。如因卖方责任而造成安装调试的延期，因延期而产生的所有费用由卖方负责承担；</w:t>
      </w:r>
    </w:p>
    <w:p>
      <w:pPr>
        <w:spacing w:line="420" w:lineRule="atLeas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（5）最终验收在买方使用现场进行，在货物达到验收标准，包括应满足中国安全标准和环境保护标准后，买卖双方共同签署验收合格报告；</w:t>
      </w:r>
    </w:p>
    <w:p>
      <w:pPr>
        <w:spacing w:line="420" w:lineRule="atLeast"/>
        <w:ind w:firstLine="480" w:firstLineChars="200"/>
        <w:rPr>
          <w:rFonts w:ascii="宋体" w:hAnsi="宋体" w:cs="宋体"/>
          <w:b/>
          <w:i/>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（6）卖方人员在买方安装调试期间所产生一切费用由卖方承担。</w:t>
      </w:r>
      <w:r>
        <w:rPr>
          <w:rFonts w:hint="eastAsia" w:ascii="宋体" w:hAnsi="宋体" w:cs="宋体"/>
          <w:b/>
          <w:i/>
          <w:color w:val="000000" w:themeColor="text1"/>
          <w:sz w:val="24"/>
          <w14:textFill>
            <w14:solidFill>
              <w14:schemeClr w14:val="tx1"/>
            </w14:solidFill>
          </w14:textFill>
        </w:rPr>
        <w:t xml:space="preserve"> </w:t>
      </w:r>
    </w:p>
    <w:p>
      <w:pPr>
        <w:pStyle w:val="2"/>
        <w:ind w:firstLine="210"/>
        <w:rPr>
          <w:color w:val="000000" w:themeColor="text1"/>
          <w14:textFill>
            <w14:solidFill>
              <w14:schemeClr w14:val="tx1"/>
            </w14:solidFill>
          </w14:textFill>
        </w:rPr>
      </w:pPr>
    </w:p>
    <w:p>
      <w:pPr>
        <w:pStyle w:val="2"/>
        <w:ind w:firstLine="210"/>
        <w:rPr>
          <w:color w:val="000000" w:themeColor="text1"/>
          <w14:textFill>
            <w14:solidFill>
              <w14:schemeClr w14:val="tx1"/>
            </w14:solidFill>
          </w14:textFill>
        </w:rPr>
      </w:pPr>
    </w:p>
    <w:p>
      <w:pPr>
        <w:pStyle w:val="6"/>
        <w:ind w:firstLine="2650" w:firstLineChars="600"/>
        <w:rPr>
          <w:rFonts w:ascii="宋体" w:hAnsi="宋体" w:cs="宋体"/>
          <w:color w:val="000000" w:themeColor="text1"/>
          <w14:textFill>
            <w14:solidFill>
              <w14:schemeClr w14:val="tx1"/>
            </w14:solidFill>
          </w14:textFill>
        </w:rPr>
      </w:pPr>
      <w:bookmarkStart w:id="26" w:name="_Toc148013749"/>
      <w:r>
        <w:rPr>
          <w:rFonts w:hint="eastAsia" w:ascii="宋体" w:hAnsi="宋体" w:cs="宋体"/>
          <w:color w:val="000000" w:themeColor="text1"/>
          <w14:textFill>
            <w14:solidFill>
              <w14:schemeClr w14:val="tx1"/>
            </w14:solidFill>
          </w14:textFill>
        </w:rPr>
        <w:t>第六部分  附 件</w:t>
      </w:r>
      <w:bookmarkEnd w:id="26"/>
    </w:p>
    <w:p>
      <w:pPr>
        <w:spacing w:line="360" w:lineRule="auto"/>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附件1：投标承诺函</w:t>
      </w:r>
    </w:p>
    <w:p>
      <w:pPr>
        <w:spacing w:line="360" w:lineRule="auto"/>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附件2：</w:t>
      </w:r>
      <w:r>
        <w:rPr>
          <w:rFonts w:hint="eastAsia" w:ascii="宋体" w:hAnsi="宋体" w:cs="宋体"/>
          <w:color w:val="000000" w:themeColor="text1"/>
          <w:sz w:val="24"/>
          <w14:textFill>
            <w14:solidFill>
              <w14:schemeClr w14:val="tx1"/>
            </w14:solidFill>
          </w14:textFill>
        </w:rPr>
        <w:t>投标货物配置清单</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附件3：技术规格响应/偏</w:t>
      </w:r>
      <w:r>
        <w:rPr>
          <w:rFonts w:hint="eastAsia" w:ascii="宋体" w:hAnsi="宋体" w:cs="宋体"/>
          <w:color w:val="000000" w:themeColor="text1"/>
          <w:sz w:val="24"/>
          <w14:textFill>
            <w14:solidFill>
              <w14:schemeClr w14:val="tx1"/>
            </w14:solidFill>
          </w14:textFill>
        </w:rPr>
        <w:t>离表</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附件4：</w:t>
      </w:r>
      <w:r>
        <w:rPr>
          <w:rFonts w:hint="eastAsia" w:ascii="宋体" w:hAnsi="宋体" w:cs="宋体"/>
          <w:color w:val="000000" w:themeColor="text1"/>
          <w:sz w:val="24"/>
          <w14:textFill>
            <w14:solidFill>
              <w14:schemeClr w14:val="tx1"/>
            </w14:solidFill>
          </w14:textFill>
        </w:rPr>
        <w:t>商务条款响应</w:t>
      </w:r>
      <w:r>
        <w:rPr>
          <w:rFonts w:hint="eastAsia" w:ascii="宋体" w:hAnsi="宋体" w:cs="宋体"/>
          <w:color w:val="000000" w:themeColor="text1"/>
          <w:spacing w:val="4"/>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偏离表</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附件5：</w:t>
      </w:r>
      <w:r>
        <w:rPr>
          <w:rFonts w:hint="eastAsia" w:ascii="宋体" w:hAnsi="宋体" w:cs="宋体"/>
          <w:color w:val="000000" w:themeColor="text1"/>
          <w:sz w:val="24"/>
          <w14:textFill>
            <w14:solidFill>
              <w14:schemeClr w14:val="tx1"/>
            </w14:solidFill>
          </w14:textFill>
        </w:rPr>
        <w:t>法定代表人资格证明</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附件6：</w:t>
      </w:r>
      <w:r>
        <w:rPr>
          <w:rFonts w:hint="eastAsia" w:ascii="宋体" w:hAnsi="宋体" w:cs="宋体"/>
          <w:color w:val="000000" w:themeColor="text1"/>
          <w:sz w:val="24"/>
          <w14:textFill>
            <w14:solidFill>
              <w14:schemeClr w14:val="tx1"/>
            </w14:solidFill>
          </w14:textFill>
        </w:rPr>
        <w:t>法定代表人委托书</w:t>
      </w:r>
    </w:p>
    <w:p>
      <w:pPr>
        <w:spacing w:line="360" w:lineRule="auto"/>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附件7：无重大违法记录声明</w:t>
      </w:r>
    </w:p>
    <w:p>
      <w:pPr>
        <w:spacing w:line="360" w:lineRule="auto"/>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附件8：诚信承诺书</w:t>
      </w:r>
    </w:p>
    <w:p>
      <w:pPr>
        <w:spacing w:line="360" w:lineRule="auto"/>
        <w:rPr>
          <w:rFonts w:ascii="宋体" w:hAnsi="宋体" w:cs="宋体"/>
          <w:color w:val="000000" w:themeColor="text1"/>
          <w:spacing w:val="4"/>
          <w:sz w:val="24"/>
          <w14:textFill>
            <w14:solidFill>
              <w14:schemeClr w14:val="tx1"/>
            </w14:solidFill>
          </w14:textFill>
        </w:rPr>
      </w:pPr>
      <w:r>
        <w:rPr>
          <w:rFonts w:ascii="宋体" w:hAnsi="宋体" w:cs="宋体"/>
          <w:color w:val="000000" w:themeColor="text1"/>
          <w:spacing w:val="4"/>
          <w:sz w:val="24"/>
          <w14:textFill>
            <w14:solidFill>
              <w14:schemeClr w14:val="tx1"/>
            </w14:solidFill>
          </w14:textFill>
        </w:rPr>
        <w:t>附件9</w:t>
      </w:r>
      <w:r>
        <w:rPr>
          <w:rFonts w:hint="eastAsia" w:ascii="宋体" w:hAnsi="宋体" w:cs="宋体"/>
          <w:color w:val="000000" w:themeColor="text1"/>
          <w:spacing w:val="4"/>
          <w:sz w:val="24"/>
          <w14:textFill>
            <w14:solidFill>
              <w14:schemeClr w14:val="tx1"/>
            </w14:solidFill>
          </w14:textFill>
        </w:rPr>
        <w:t>：现场踏勘确认函</w:t>
      </w:r>
    </w:p>
    <w:p>
      <w:pPr>
        <w:spacing w:line="360" w:lineRule="auto"/>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w:t>
      </w:r>
      <w:r>
        <w:rPr>
          <w:rFonts w:ascii="宋体" w:hAnsi="宋体" w:cs="宋体"/>
          <w:color w:val="000000" w:themeColor="text1"/>
          <w:spacing w:val="4"/>
          <w:sz w:val="24"/>
          <w14:textFill>
            <w14:solidFill>
              <w14:schemeClr w14:val="tx1"/>
            </w14:solidFill>
          </w14:textFill>
        </w:rPr>
        <w:t>10</w:t>
      </w:r>
      <w:r>
        <w:rPr>
          <w:rFonts w:hint="eastAsia" w:ascii="宋体" w:hAnsi="宋体" w:cs="宋体"/>
          <w:color w:val="000000" w:themeColor="text1"/>
          <w:spacing w:val="4"/>
          <w:sz w:val="24"/>
          <w14:textFill>
            <w14:solidFill>
              <w14:schemeClr w14:val="tx1"/>
            </w14:solidFill>
          </w14:textFill>
        </w:rPr>
        <w:t>：采购项目验收单（投标时无需提供）</w:t>
      </w:r>
    </w:p>
    <w:p>
      <w:pPr>
        <w:widowControl/>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p>
    <w:p>
      <w:pPr>
        <w:pStyle w:val="7"/>
        <w:rPr>
          <w:rFonts w:ascii="宋体" w:hAnsi="宋体" w:cs="宋体"/>
          <w:b w:val="0"/>
          <w:color w:val="000000" w:themeColor="text1"/>
          <w:sz w:val="21"/>
          <w:szCs w:val="21"/>
          <w14:textFill>
            <w14:solidFill>
              <w14:schemeClr w14:val="tx1"/>
            </w14:solidFill>
          </w14:textFill>
        </w:rPr>
      </w:pPr>
      <w:bookmarkStart w:id="27" w:name="_Toc148013750"/>
      <w:bookmarkStart w:id="28" w:name="_Toc57291288"/>
      <w:r>
        <w:rPr>
          <w:rFonts w:hint="eastAsia" w:ascii="宋体" w:hAnsi="宋体" w:cs="宋体"/>
          <w:b w:val="0"/>
          <w:color w:val="000000" w:themeColor="text1"/>
          <w:sz w:val="21"/>
          <w:szCs w:val="21"/>
          <w14:textFill>
            <w14:solidFill>
              <w14:schemeClr w14:val="tx1"/>
            </w14:solidFill>
          </w14:textFill>
        </w:rPr>
        <w:t>附件1：投标承诺函</w:t>
      </w:r>
      <w:bookmarkEnd w:id="27"/>
      <w:bookmarkEnd w:id="28"/>
    </w:p>
    <w:p>
      <w:pPr>
        <w:jc w:val="center"/>
        <w:rPr>
          <w:rFonts w:ascii="宋体" w:hAnsi="宋体" w:cs="宋体"/>
          <w:color w:val="000000" w:themeColor="text1"/>
          <w14:textFill>
            <w14:solidFill>
              <w14:schemeClr w14:val="tx1"/>
            </w14:solidFill>
          </w14:textFill>
        </w:rPr>
      </w:pPr>
      <w:r>
        <w:rPr>
          <w:rFonts w:hint="eastAsia" w:ascii="宋体" w:hAnsi="宋体" w:cs="宋体"/>
          <w:b/>
          <w:bCs/>
          <w:color w:val="000000" w:themeColor="text1"/>
          <w:sz w:val="44"/>
          <w14:textFill>
            <w14:solidFill>
              <w14:schemeClr w14:val="tx1"/>
            </w14:solidFill>
          </w14:textFill>
        </w:rPr>
        <w:t>投 标 承 诺 函</w:t>
      </w:r>
    </w:p>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南通大学招投标管理办公室：</w:t>
      </w:r>
    </w:p>
    <w:p>
      <w:pPr>
        <w:spacing w:line="360" w:lineRule="auto"/>
        <w:ind w:left="1" w:firstLine="564" w:firstLineChars="2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我方经仔细阅读研究</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项目招标文件（项目编号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），已完全了解招标文件中的所有条款及要求，决定参加投标，同时作出如下承诺：</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1、我方愿针对本次项目进行投标，投标文件中所有关于投标资格的文件、证明、陈述均是真实的、准确的。若有违背，我方愿意承担由此而产生的一切后果。</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2、我方与本招标项目及其相关人员之间均不存在可能影响招标公正性的任何利害关系。</w:t>
      </w:r>
    </w:p>
    <w:p>
      <w:pPr>
        <w:tabs>
          <w:tab w:val="left" w:pos="420"/>
          <w:tab w:val="left" w:pos="525"/>
          <w:tab w:val="left" w:pos="945"/>
        </w:tabs>
        <w:spacing w:line="360" w:lineRule="auto"/>
        <w:ind w:right="235" w:rightChars="112"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3、愿按招标文件</w:t>
      </w:r>
      <w:r>
        <w:rPr>
          <w:rFonts w:hint="eastAsia" w:ascii="宋体" w:hAnsi="宋体" w:cs="宋体"/>
          <w:bCs/>
          <w:color w:val="000000" w:themeColor="text1"/>
          <w:sz w:val="24"/>
          <w14:textFill>
            <w14:solidFill>
              <w14:schemeClr w14:val="tx1"/>
            </w14:solidFill>
          </w14:textFill>
        </w:rPr>
        <w:t>的一切要求（包括付款方式），提供本项目的报价。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4、接受招标文件的所有条款、条件和</w:t>
      </w:r>
      <w:r>
        <w:rPr>
          <w:rFonts w:hint="eastAsia" w:ascii="宋体" w:hAnsi="宋体" w:cs="宋体"/>
          <w:bCs/>
          <w:color w:val="000000" w:themeColor="text1"/>
          <w:sz w:val="24"/>
          <w14:textFill>
            <w14:solidFill>
              <w14:schemeClr w14:val="tx1"/>
            </w14:solidFill>
          </w14:textFill>
        </w:rPr>
        <w:t>规定</w:t>
      </w:r>
      <w:r>
        <w:rPr>
          <w:rFonts w:hint="eastAsia" w:ascii="宋体" w:hAnsi="宋体" w:cs="宋体"/>
          <w:color w:val="000000" w:themeColor="text1"/>
          <w:sz w:val="24"/>
          <w14:textFill>
            <w14:solidFill>
              <w14:schemeClr w14:val="tx1"/>
            </w14:solidFill>
          </w14:textFill>
        </w:rPr>
        <w:t>，</w:t>
      </w:r>
      <w:r>
        <w:rPr>
          <w:rFonts w:hint="eastAsia" w:ascii="宋体" w:hAnsi="宋体" w:cs="宋体"/>
          <w:bCs/>
          <w:color w:val="000000" w:themeColor="text1"/>
          <w:sz w:val="24"/>
          <w14:textFill>
            <w14:solidFill>
              <w14:schemeClr w14:val="tx1"/>
            </w14:solidFill>
          </w14:textFill>
        </w:rPr>
        <w:t>放弃对招标文件提出质疑的权利。</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5、同意按照招标文件的要求提供所有资料、数据或信息。</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r>
        <w:rPr>
          <w:rFonts w:hint="eastAsia" w:ascii="宋体" w:hAnsi="宋体" w:cs="宋体"/>
          <w:bCs/>
          <w:color w:val="000000" w:themeColor="text1"/>
          <w:sz w:val="24"/>
          <w14:textFill>
            <w14:solidFill>
              <w14:schemeClr w14:val="tx1"/>
            </w14:solidFill>
          </w14:textFill>
        </w:rPr>
        <w:t>认可</w:t>
      </w:r>
      <w:r>
        <w:rPr>
          <w:rFonts w:hint="eastAsia" w:ascii="宋体" w:hAnsi="宋体" w:cs="宋体"/>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7、我方如中标，将保证遵守招标文件对投标人的所有要求和规定，履行自己在投标文件（含修改书）中承诺的全部责任和义务。</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8、本投标文件的有效期为投标截止日后90天内，如我方中标，有效期将延至合同有效期终止日为止。</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9、与本次招投标有关的事宜请按以下信息联系。</w:t>
      </w:r>
    </w:p>
    <w:p>
      <w:pPr>
        <w:spacing w:line="360" w:lineRule="auto"/>
        <w:ind w:firstLine="480" w:firstLineChars="200"/>
        <w:rPr>
          <w:rFonts w:ascii="宋体" w:hAnsi="宋体" w:cs="宋体"/>
          <w:color w:val="000000" w:themeColor="text1"/>
          <w:sz w:val="24"/>
          <w14:textFill>
            <w14:solidFill>
              <w14:schemeClr w14:val="tx1"/>
            </w14:solidFill>
          </w14:textFill>
        </w:rPr>
      </w:pP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投标人名称：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（公章）法定代表人或被授权代表（签字或签章）：</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手机：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日   期：</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地    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邮政编码：</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s="宋体"/>
          <w:color w:val="000000" w:themeColor="text1"/>
          <w:sz w:val="24"/>
          <w:u w:val="single"/>
          <w14:textFill>
            <w14:solidFill>
              <w14:schemeClr w14:val="tx1"/>
            </w14:solidFill>
          </w14:textFill>
        </w:rPr>
        <w:sectPr>
          <w:pgSz w:w="11906" w:h="16838"/>
          <w:pgMar w:top="1134" w:right="1077" w:bottom="1134" w:left="1077" w:header="851" w:footer="992" w:gutter="0"/>
          <w:cols w:space="425" w:num="1"/>
          <w:docGrid w:linePitch="312" w:charSpace="0"/>
        </w:sectPr>
      </w:pPr>
      <w:r>
        <w:rPr>
          <w:rFonts w:hint="eastAsia" w:ascii="宋体" w:hAnsi="宋体" w:cs="宋体"/>
          <w:color w:val="000000" w:themeColor="text1"/>
          <w:sz w:val="24"/>
          <w14:textFill>
            <w14:solidFill>
              <w14:schemeClr w14:val="tx1"/>
            </w14:solidFill>
          </w14:textFill>
        </w:rPr>
        <w:t>电    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Email： </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rPr>
          <w:rFonts w:ascii="宋体" w:hAnsi="宋体" w:cs="宋体"/>
          <w:color w:val="000000" w:themeColor="text1"/>
          <w:sz w:val="24"/>
          <w14:textFill>
            <w14:solidFill>
              <w14:schemeClr w14:val="tx1"/>
            </w14:solidFill>
          </w14:textFill>
        </w:rPr>
      </w:pPr>
    </w:p>
    <w:p>
      <w:pPr>
        <w:pStyle w:val="7"/>
        <w:rPr>
          <w:rFonts w:ascii="宋体" w:hAnsi="宋体" w:cs="宋体"/>
          <w:b w:val="0"/>
          <w:color w:val="000000" w:themeColor="text1"/>
          <w:sz w:val="21"/>
          <w:szCs w:val="21"/>
          <w14:textFill>
            <w14:solidFill>
              <w14:schemeClr w14:val="tx1"/>
            </w14:solidFill>
          </w14:textFill>
        </w:rPr>
      </w:pPr>
      <w:bookmarkStart w:id="29" w:name="_Toc148013751"/>
      <w:r>
        <w:rPr>
          <w:rFonts w:hint="eastAsia" w:ascii="宋体" w:hAnsi="宋体" w:cs="宋体"/>
          <w:b w:val="0"/>
          <w:color w:val="000000" w:themeColor="text1"/>
          <w:sz w:val="21"/>
          <w:szCs w:val="21"/>
          <w14:textFill>
            <w14:solidFill>
              <w14:schemeClr w14:val="tx1"/>
            </w14:solidFill>
          </w14:textFill>
        </w:rPr>
        <w:t>附件2：投标货物配置清单</w:t>
      </w:r>
      <w:bookmarkEnd w:id="29"/>
    </w:p>
    <w:p>
      <w:pPr>
        <w:snapToGrid w:val="0"/>
        <w:spacing w:line="360" w:lineRule="auto"/>
        <w:ind w:right="-351" w:rightChars="-167"/>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投标货物配置清单</w:t>
      </w:r>
    </w:p>
    <w:p>
      <w:pPr>
        <w:rPr>
          <w:rFonts w:ascii="宋体" w:hAnsi="宋体" w:cs="宋体"/>
          <w:color w:val="000000" w:themeColor="text1"/>
          <w14:textFill>
            <w14:solidFill>
              <w14:schemeClr w14:val="tx1"/>
            </w14:solidFill>
          </w14:textFill>
        </w:rPr>
      </w:pPr>
    </w:p>
    <w:tbl>
      <w:tblPr>
        <w:tblStyle w:val="24"/>
        <w:tblW w:w="141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0"/>
        <w:gridCol w:w="626"/>
        <w:gridCol w:w="850"/>
        <w:gridCol w:w="1418"/>
        <w:gridCol w:w="992"/>
        <w:gridCol w:w="747"/>
        <w:gridCol w:w="1805"/>
        <w:gridCol w:w="552"/>
        <w:gridCol w:w="1659"/>
        <w:gridCol w:w="1191"/>
        <w:gridCol w:w="34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1526" w:type="dxa"/>
            <w:gridSpan w:val="2"/>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项目名称</w:t>
            </w:r>
          </w:p>
        </w:tc>
        <w:tc>
          <w:tcPr>
            <w:tcW w:w="6364" w:type="dxa"/>
            <w:gridSpan w:val="6"/>
            <w:vAlign w:val="center"/>
          </w:tcPr>
          <w:p>
            <w:pPr>
              <w:spacing w:line="360" w:lineRule="auto"/>
              <w:jc w:val="center"/>
              <w:rPr>
                <w:rFonts w:ascii="宋体" w:hAnsi="宋体" w:cs="宋体"/>
                <w:b/>
                <w:color w:val="000000" w:themeColor="text1"/>
                <w:szCs w:val="21"/>
                <w14:textFill>
                  <w14:solidFill>
                    <w14:schemeClr w14:val="tx1"/>
                  </w14:solidFill>
                </w14:textFill>
              </w:rPr>
            </w:pPr>
          </w:p>
        </w:tc>
        <w:tc>
          <w:tcPr>
            <w:tcW w:w="1659" w:type="dxa"/>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项目编号</w:t>
            </w:r>
          </w:p>
        </w:tc>
        <w:tc>
          <w:tcPr>
            <w:tcW w:w="4625" w:type="dxa"/>
            <w:gridSpan w:val="2"/>
            <w:vAlign w:val="center"/>
          </w:tcPr>
          <w:p>
            <w:pPr>
              <w:spacing w:line="360" w:lineRule="auto"/>
              <w:jc w:val="center"/>
              <w:rPr>
                <w:rFonts w:ascii="宋体" w:hAnsi="宋体" w:cs="宋体"/>
                <w:b/>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900" w:type="dxa"/>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2894" w:type="dxa"/>
            <w:gridSpan w:val="3"/>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货物（部件、配件等）名称</w:t>
            </w:r>
          </w:p>
        </w:tc>
        <w:tc>
          <w:tcPr>
            <w:tcW w:w="1739" w:type="dxa"/>
            <w:gridSpan w:val="2"/>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规格型号</w:t>
            </w:r>
          </w:p>
        </w:tc>
        <w:tc>
          <w:tcPr>
            <w:tcW w:w="2357" w:type="dxa"/>
            <w:gridSpan w:val="2"/>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生产厂商/品牌</w:t>
            </w:r>
          </w:p>
        </w:tc>
        <w:tc>
          <w:tcPr>
            <w:tcW w:w="1659" w:type="dxa"/>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数量</w:t>
            </w:r>
          </w:p>
        </w:tc>
        <w:tc>
          <w:tcPr>
            <w:tcW w:w="4625" w:type="dxa"/>
            <w:gridSpan w:val="2"/>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900" w:type="dxa"/>
          </w:tcPr>
          <w:p>
            <w:pPr>
              <w:spacing w:line="360" w:lineRule="auto"/>
              <w:rPr>
                <w:rFonts w:ascii="宋体" w:hAnsi="宋体" w:cs="宋体"/>
                <w:color w:val="000000" w:themeColor="text1"/>
                <w:sz w:val="24"/>
                <w14:textFill>
                  <w14:solidFill>
                    <w14:schemeClr w14:val="tx1"/>
                  </w14:solidFill>
                </w14:textFill>
              </w:rPr>
            </w:pPr>
          </w:p>
        </w:tc>
        <w:tc>
          <w:tcPr>
            <w:tcW w:w="2894" w:type="dxa"/>
            <w:gridSpan w:val="3"/>
          </w:tcPr>
          <w:p>
            <w:pPr>
              <w:spacing w:line="360" w:lineRule="auto"/>
              <w:rPr>
                <w:rFonts w:ascii="宋体" w:hAnsi="宋体" w:cs="宋体"/>
                <w:color w:val="000000" w:themeColor="text1"/>
                <w:sz w:val="24"/>
                <w14:textFill>
                  <w14:solidFill>
                    <w14:schemeClr w14:val="tx1"/>
                  </w14:solidFill>
                </w14:textFill>
              </w:rPr>
            </w:pPr>
          </w:p>
        </w:tc>
        <w:tc>
          <w:tcPr>
            <w:tcW w:w="1739" w:type="dxa"/>
            <w:gridSpan w:val="2"/>
          </w:tcPr>
          <w:p>
            <w:pPr>
              <w:spacing w:line="360" w:lineRule="auto"/>
              <w:rPr>
                <w:rFonts w:ascii="宋体" w:hAnsi="宋体" w:cs="宋体"/>
                <w:color w:val="000000" w:themeColor="text1"/>
                <w:sz w:val="24"/>
                <w14:textFill>
                  <w14:solidFill>
                    <w14:schemeClr w14:val="tx1"/>
                  </w14:solidFill>
                </w14:textFill>
              </w:rPr>
            </w:pPr>
          </w:p>
        </w:tc>
        <w:tc>
          <w:tcPr>
            <w:tcW w:w="2357" w:type="dxa"/>
            <w:gridSpan w:val="2"/>
          </w:tcPr>
          <w:p>
            <w:pPr>
              <w:spacing w:line="360" w:lineRule="auto"/>
              <w:rPr>
                <w:rFonts w:ascii="宋体" w:hAnsi="宋体" w:cs="宋体"/>
                <w:color w:val="000000" w:themeColor="text1"/>
                <w:sz w:val="24"/>
                <w14:textFill>
                  <w14:solidFill>
                    <w14:schemeClr w14:val="tx1"/>
                  </w14:solidFill>
                </w14:textFill>
              </w:rPr>
            </w:pPr>
          </w:p>
        </w:tc>
        <w:tc>
          <w:tcPr>
            <w:tcW w:w="1659" w:type="dxa"/>
          </w:tcPr>
          <w:p>
            <w:pPr>
              <w:spacing w:line="360" w:lineRule="auto"/>
              <w:rPr>
                <w:rFonts w:ascii="宋体" w:hAnsi="宋体" w:cs="宋体"/>
                <w:color w:val="000000" w:themeColor="text1"/>
                <w:sz w:val="24"/>
                <w14:textFill>
                  <w14:solidFill>
                    <w14:schemeClr w14:val="tx1"/>
                  </w14:solidFill>
                </w14:textFill>
              </w:rPr>
            </w:pPr>
          </w:p>
        </w:tc>
        <w:tc>
          <w:tcPr>
            <w:tcW w:w="4625" w:type="dxa"/>
            <w:gridSpan w:val="2"/>
          </w:tcPr>
          <w:p>
            <w:pPr>
              <w:spacing w:line="360" w:lineRule="auto"/>
              <w:jc w:val="left"/>
              <w:rPr>
                <w:rFonts w:ascii="宋体" w:hAnsi="宋体" w:cs="宋体"/>
                <w:b/>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900" w:type="dxa"/>
          </w:tcPr>
          <w:p>
            <w:pPr>
              <w:spacing w:line="360" w:lineRule="auto"/>
              <w:rPr>
                <w:rFonts w:ascii="宋体" w:hAnsi="宋体" w:cs="宋体"/>
                <w:color w:val="000000" w:themeColor="text1"/>
                <w:sz w:val="24"/>
                <w14:textFill>
                  <w14:solidFill>
                    <w14:schemeClr w14:val="tx1"/>
                  </w14:solidFill>
                </w14:textFill>
              </w:rPr>
            </w:pPr>
          </w:p>
        </w:tc>
        <w:tc>
          <w:tcPr>
            <w:tcW w:w="2894" w:type="dxa"/>
            <w:gridSpan w:val="3"/>
          </w:tcPr>
          <w:p>
            <w:pPr>
              <w:spacing w:line="360" w:lineRule="auto"/>
              <w:rPr>
                <w:rFonts w:ascii="宋体" w:hAnsi="宋体" w:cs="宋体"/>
                <w:color w:val="000000" w:themeColor="text1"/>
                <w:sz w:val="24"/>
                <w14:textFill>
                  <w14:solidFill>
                    <w14:schemeClr w14:val="tx1"/>
                  </w14:solidFill>
                </w14:textFill>
              </w:rPr>
            </w:pPr>
          </w:p>
        </w:tc>
        <w:tc>
          <w:tcPr>
            <w:tcW w:w="1739" w:type="dxa"/>
            <w:gridSpan w:val="2"/>
          </w:tcPr>
          <w:p>
            <w:pPr>
              <w:spacing w:line="360" w:lineRule="auto"/>
              <w:rPr>
                <w:rFonts w:ascii="宋体" w:hAnsi="宋体" w:cs="宋体"/>
                <w:color w:val="000000" w:themeColor="text1"/>
                <w:sz w:val="24"/>
                <w14:textFill>
                  <w14:solidFill>
                    <w14:schemeClr w14:val="tx1"/>
                  </w14:solidFill>
                </w14:textFill>
              </w:rPr>
            </w:pPr>
          </w:p>
        </w:tc>
        <w:tc>
          <w:tcPr>
            <w:tcW w:w="2357" w:type="dxa"/>
            <w:gridSpan w:val="2"/>
          </w:tcPr>
          <w:p>
            <w:pPr>
              <w:spacing w:line="360" w:lineRule="auto"/>
              <w:rPr>
                <w:rFonts w:ascii="宋体" w:hAnsi="宋体" w:cs="宋体"/>
                <w:color w:val="000000" w:themeColor="text1"/>
                <w:sz w:val="24"/>
                <w14:textFill>
                  <w14:solidFill>
                    <w14:schemeClr w14:val="tx1"/>
                  </w14:solidFill>
                </w14:textFill>
              </w:rPr>
            </w:pPr>
          </w:p>
        </w:tc>
        <w:tc>
          <w:tcPr>
            <w:tcW w:w="1659" w:type="dxa"/>
          </w:tcPr>
          <w:p>
            <w:pPr>
              <w:spacing w:line="360" w:lineRule="auto"/>
              <w:rPr>
                <w:rFonts w:ascii="宋体" w:hAnsi="宋体" w:cs="宋体"/>
                <w:color w:val="000000" w:themeColor="text1"/>
                <w:sz w:val="24"/>
                <w14:textFill>
                  <w14:solidFill>
                    <w14:schemeClr w14:val="tx1"/>
                  </w14:solidFill>
                </w14:textFill>
              </w:rPr>
            </w:pPr>
          </w:p>
        </w:tc>
        <w:tc>
          <w:tcPr>
            <w:tcW w:w="4625" w:type="dxa"/>
            <w:gridSpan w:val="2"/>
          </w:tcPr>
          <w:p>
            <w:pPr>
              <w:spacing w:line="360" w:lineRule="auto"/>
              <w:rPr>
                <w:rFonts w:ascii="宋体" w:hAnsi="宋体" w:cs="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900" w:type="dxa"/>
          </w:tcPr>
          <w:p>
            <w:pPr>
              <w:spacing w:line="360" w:lineRule="auto"/>
              <w:rPr>
                <w:rFonts w:ascii="宋体" w:hAnsi="宋体" w:cs="宋体"/>
                <w:color w:val="000000" w:themeColor="text1"/>
                <w:sz w:val="24"/>
                <w14:textFill>
                  <w14:solidFill>
                    <w14:schemeClr w14:val="tx1"/>
                  </w14:solidFill>
                </w14:textFill>
              </w:rPr>
            </w:pPr>
          </w:p>
        </w:tc>
        <w:tc>
          <w:tcPr>
            <w:tcW w:w="2894" w:type="dxa"/>
            <w:gridSpan w:val="3"/>
          </w:tcPr>
          <w:p>
            <w:pPr>
              <w:spacing w:line="360" w:lineRule="auto"/>
              <w:rPr>
                <w:rFonts w:ascii="宋体" w:hAnsi="宋体" w:cs="宋体"/>
                <w:color w:val="000000" w:themeColor="text1"/>
                <w:sz w:val="24"/>
                <w14:textFill>
                  <w14:solidFill>
                    <w14:schemeClr w14:val="tx1"/>
                  </w14:solidFill>
                </w14:textFill>
              </w:rPr>
            </w:pPr>
          </w:p>
        </w:tc>
        <w:tc>
          <w:tcPr>
            <w:tcW w:w="1739" w:type="dxa"/>
            <w:gridSpan w:val="2"/>
          </w:tcPr>
          <w:p>
            <w:pPr>
              <w:spacing w:line="360" w:lineRule="auto"/>
              <w:rPr>
                <w:rFonts w:ascii="宋体" w:hAnsi="宋体" w:cs="宋体"/>
                <w:color w:val="000000" w:themeColor="text1"/>
                <w:sz w:val="24"/>
                <w14:textFill>
                  <w14:solidFill>
                    <w14:schemeClr w14:val="tx1"/>
                  </w14:solidFill>
                </w14:textFill>
              </w:rPr>
            </w:pPr>
          </w:p>
        </w:tc>
        <w:tc>
          <w:tcPr>
            <w:tcW w:w="2357" w:type="dxa"/>
            <w:gridSpan w:val="2"/>
          </w:tcPr>
          <w:p>
            <w:pPr>
              <w:spacing w:line="360" w:lineRule="auto"/>
              <w:rPr>
                <w:rFonts w:ascii="宋体" w:hAnsi="宋体" w:cs="宋体"/>
                <w:color w:val="000000" w:themeColor="text1"/>
                <w:sz w:val="24"/>
                <w14:textFill>
                  <w14:solidFill>
                    <w14:schemeClr w14:val="tx1"/>
                  </w14:solidFill>
                </w14:textFill>
              </w:rPr>
            </w:pPr>
          </w:p>
        </w:tc>
        <w:tc>
          <w:tcPr>
            <w:tcW w:w="1659" w:type="dxa"/>
          </w:tcPr>
          <w:p>
            <w:pPr>
              <w:spacing w:line="360" w:lineRule="auto"/>
              <w:rPr>
                <w:rFonts w:ascii="宋体" w:hAnsi="宋体" w:cs="宋体"/>
                <w:color w:val="000000" w:themeColor="text1"/>
                <w:sz w:val="24"/>
                <w14:textFill>
                  <w14:solidFill>
                    <w14:schemeClr w14:val="tx1"/>
                  </w14:solidFill>
                </w14:textFill>
              </w:rPr>
            </w:pPr>
          </w:p>
        </w:tc>
        <w:tc>
          <w:tcPr>
            <w:tcW w:w="4625" w:type="dxa"/>
            <w:gridSpan w:val="2"/>
          </w:tcPr>
          <w:p>
            <w:pPr>
              <w:spacing w:line="360" w:lineRule="auto"/>
              <w:rPr>
                <w:rFonts w:ascii="宋体" w:hAnsi="宋体" w:cs="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900" w:type="dxa"/>
          </w:tcPr>
          <w:p>
            <w:pPr>
              <w:spacing w:line="360" w:lineRule="auto"/>
              <w:rPr>
                <w:rFonts w:ascii="宋体" w:hAnsi="宋体" w:cs="宋体"/>
                <w:color w:val="000000" w:themeColor="text1"/>
                <w:sz w:val="24"/>
                <w14:textFill>
                  <w14:solidFill>
                    <w14:schemeClr w14:val="tx1"/>
                  </w14:solidFill>
                </w14:textFill>
              </w:rPr>
            </w:pPr>
          </w:p>
        </w:tc>
        <w:tc>
          <w:tcPr>
            <w:tcW w:w="2894" w:type="dxa"/>
            <w:gridSpan w:val="3"/>
          </w:tcPr>
          <w:p>
            <w:pPr>
              <w:spacing w:line="360" w:lineRule="auto"/>
              <w:rPr>
                <w:rFonts w:ascii="宋体" w:hAnsi="宋体" w:cs="宋体"/>
                <w:color w:val="000000" w:themeColor="text1"/>
                <w:sz w:val="24"/>
                <w14:textFill>
                  <w14:solidFill>
                    <w14:schemeClr w14:val="tx1"/>
                  </w14:solidFill>
                </w14:textFill>
              </w:rPr>
            </w:pPr>
          </w:p>
        </w:tc>
        <w:tc>
          <w:tcPr>
            <w:tcW w:w="1739" w:type="dxa"/>
            <w:gridSpan w:val="2"/>
          </w:tcPr>
          <w:p>
            <w:pPr>
              <w:spacing w:line="360" w:lineRule="auto"/>
              <w:rPr>
                <w:rFonts w:ascii="宋体" w:hAnsi="宋体" w:cs="宋体"/>
                <w:color w:val="000000" w:themeColor="text1"/>
                <w:sz w:val="24"/>
                <w14:textFill>
                  <w14:solidFill>
                    <w14:schemeClr w14:val="tx1"/>
                  </w14:solidFill>
                </w14:textFill>
              </w:rPr>
            </w:pPr>
          </w:p>
        </w:tc>
        <w:tc>
          <w:tcPr>
            <w:tcW w:w="2357" w:type="dxa"/>
            <w:gridSpan w:val="2"/>
          </w:tcPr>
          <w:p>
            <w:pPr>
              <w:spacing w:line="360" w:lineRule="auto"/>
              <w:rPr>
                <w:rFonts w:ascii="宋体" w:hAnsi="宋体" w:cs="宋体"/>
                <w:color w:val="000000" w:themeColor="text1"/>
                <w:sz w:val="24"/>
                <w14:textFill>
                  <w14:solidFill>
                    <w14:schemeClr w14:val="tx1"/>
                  </w14:solidFill>
                </w14:textFill>
              </w:rPr>
            </w:pPr>
          </w:p>
        </w:tc>
        <w:tc>
          <w:tcPr>
            <w:tcW w:w="1659" w:type="dxa"/>
          </w:tcPr>
          <w:p>
            <w:pPr>
              <w:spacing w:line="360" w:lineRule="auto"/>
              <w:rPr>
                <w:rFonts w:ascii="宋体" w:hAnsi="宋体" w:cs="宋体"/>
                <w:color w:val="000000" w:themeColor="text1"/>
                <w:sz w:val="24"/>
                <w14:textFill>
                  <w14:solidFill>
                    <w14:schemeClr w14:val="tx1"/>
                  </w14:solidFill>
                </w14:textFill>
              </w:rPr>
            </w:pPr>
          </w:p>
        </w:tc>
        <w:tc>
          <w:tcPr>
            <w:tcW w:w="4625" w:type="dxa"/>
            <w:gridSpan w:val="2"/>
          </w:tcPr>
          <w:p>
            <w:pPr>
              <w:spacing w:line="360" w:lineRule="auto"/>
              <w:rPr>
                <w:rFonts w:ascii="宋体" w:hAnsi="宋体" w:cs="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900" w:type="dxa"/>
          </w:tcPr>
          <w:p>
            <w:pPr>
              <w:spacing w:line="360" w:lineRule="auto"/>
              <w:rPr>
                <w:rFonts w:ascii="宋体" w:hAnsi="宋体" w:cs="宋体"/>
                <w:color w:val="000000" w:themeColor="text1"/>
                <w:sz w:val="24"/>
                <w14:textFill>
                  <w14:solidFill>
                    <w14:schemeClr w14:val="tx1"/>
                  </w14:solidFill>
                </w14:textFill>
              </w:rPr>
            </w:pPr>
          </w:p>
        </w:tc>
        <w:tc>
          <w:tcPr>
            <w:tcW w:w="2894" w:type="dxa"/>
            <w:gridSpan w:val="3"/>
          </w:tcPr>
          <w:p>
            <w:pPr>
              <w:spacing w:line="360" w:lineRule="auto"/>
              <w:rPr>
                <w:rFonts w:ascii="宋体" w:hAnsi="宋体" w:cs="宋体"/>
                <w:color w:val="000000" w:themeColor="text1"/>
                <w:sz w:val="24"/>
                <w14:textFill>
                  <w14:solidFill>
                    <w14:schemeClr w14:val="tx1"/>
                  </w14:solidFill>
                </w14:textFill>
              </w:rPr>
            </w:pPr>
          </w:p>
        </w:tc>
        <w:tc>
          <w:tcPr>
            <w:tcW w:w="1739" w:type="dxa"/>
            <w:gridSpan w:val="2"/>
          </w:tcPr>
          <w:p>
            <w:pPr>
              <w:spacing w:line="360" w:lineRule="auto"/>
              <w:rPr>
                <w:rFonts w:ascii="宋体" w:hAnsi="宋体" w:cs="宋体"/>
                <w:color w:val="000000" w:themeColor="text1"/>
                <w:sz w:val="24"/>
                <w14:textFill>
                  <w14:solidFill>
                    <w14:schemeClr w14:val="tx1"/>
                  </w14:solidFill>
                </w14:textFill>
              </w:rPr>
            </w:pPr>
          </w:p>
        </w:tc>
        <w:tc>
          <w:tcPr>
            <w:tcW w:w="2357" w:type="dxa"/>
            <w:gridSpan w:val="2"/>
          </w:tcPr>
          <w:p>
            <w:pPr>
              <w:spacing w:line="360" w:lineRule="auto"/>
              <w:rPr>
                <w:rFonts w:ascii="宋体" w:hAnsi="宋体" w:cs="宋体"/>
                <w:color w:val="000000" w:themeColor="text1"/>
                <w:sz w:val="24"/>
                <w14:textFill>
                  <w14:solidFill>
                    <w14:schemeClr w14:val="tx1"/>
                  </w14:solidFill>
                </w14:textFill>
              </w:rPr>
            </w:pPr>
          </w:p>
        </w:tc>
        <w:tc>
          <w:tcPr>
            <w:tcW w:w="1659" w:type="dxa"/>
          </w:tcPr>
          <w:p>
            <w:pPr>
              <w:spacing w:line="360" w:lineRule="auto"/>
              <w:rPr>
                <w:rFonts w:ascii="宋体" w:hAnsi="宋体" w:cs="宋体"/>
                <w:color w:val="000000" w:themeColor="text1"/>
                <w:sz w:val="24"/>
                <w14:textFill>
                  <w14:solidFill>
                    <w14:schemeClr w14:val="tx1"/>
                  </w14:solidFill>
                </w14:textFill>
              </w:rPr>
            </w:pPr>
          </w:p>
        </w:tc>
        <w:tc>
          <w:tcPr>
            <w:tcW w:w="4625" w:type="dxa"/>
            <w:gridSpan w:val="2"/>
          </w:tcPr>
          <w:p>
            <w:pPr>
              <w:spacing w:line="360" w:lineRule="auto"/>
              <w:rPr>
                <w:rFonts w:ascii="宋体" w:hAnsi="宋体" w:cs="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3" w:hRule="exact"/>
          <w:jc w:val="center"/>
        </w:trPr>
        <w:tc>
          <w:tcPr>
            <w:tcW w:w="2376" w:type="dxa"/>
            <w:gridSpan w:val="3"/>
            <w:vAlign w:val="center"/>
          </w:tcPr>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投标人名称（公章）</w:t>
            </w:r>
          </w:p>
        </w:tc>
        <w:tc>
          <w:tcPr>
            <w:tcW w:w="2410" w:type="dxa"/>
            <w:gridSpan w:val="2"/>
            <w:vAlign w:val="center"/>
          </w:tcPr>
          <w:p>
            <w:pPr>
              <w:spacing w:line="360" w:lineRule="auto"/>
              <w:rPr>
                <w:rFonts w:ascii="宋体" w:hAnsi="宋体" w:cs="宋体"/>
                <w:color w:val="000000" w:themeColor="text1"/>
                <w:sz w:val="24"/>
                <w14:textFill>
                  <w14:solidFill>
                    <w14:schemeClr w14:val="tx1"/>
                  </w14:solidFill>
                </w14:textFill>
              </w:rPr>
            </w:pPr>
          </w:p>
        </w:tc>
        <w:tc>
          <w:tcPr>
            <w:tcW w:w="2552" w:type="dxa"/>
            <w:gridSpan w:val="2"/>
            <w:vAlign w:val="center"/>
          </w:tcPr>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法定代表人或被授权代表（签字或签章）</w:t>
            </w:r>
          </w:p>
        </w:tc>
        <w:tc>
          <w:tcPr>
            <w:tcW w:w="2211" w:type="dxa"/>
            <w:gridSpan w:val="2"/>
            <w:vAlign w:val="center"/>
          </w:tcPr>
          <w:p>
            <w:pPr>
              <w:spacing w:line="360" w:lineRule="auto"/>
              <w:rPr>
                <w:rFonts w:ascii="宋体" w:hAnsi="宋体" w:cs="宋体"/>
                <w:color w:val="000000" w:themeColor="text1"/>
                <w:sz w:val="24"/>
                <w14:textFill>
                  <w14:solidFill>
                    <w14:schemeClr w14:val="tx1"/>
                  </w14:solidFill>
                </w14:textFill>
              </w:rPr>
            </w:pPr>
          </w:p>
        </w:tc>
        <w:tc>
          <w:tcPr>
            <w:tcW w:w="1191" w:type="dxa"/>
            <w:vAlign w:val="center"/>
          </w:tcPr>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日期</w:t>
            </w:r>
          </w:p>
        </w:tc>
        <w:tc>
          <w:tcPr>
            <w:tcW w:w="3434" w:type="dxa"/>
            <w:vAlign w:val="center"/>
          </w:tcPr>
          <w:p>
            <w:pPr>
              <w:spacing w:line="360" w:lineRule="auto"/>
              <w:rPr>
                <w:rFonts w:ascii="宋体" w:hAnsi="宋体" w:cs="宋体"/>
                <w:color w:val="000000" w:themeColor="text1"/>
                <w:sz w:val="24"/>
                <w14:textFill>
                  <w14:solidFill>
                    <w14:schemeClr w14:val="tx1"/>
                  </w14:solidFill>
                </w14:textFill>
              </w:rPr>
            </w:pPr>
          </w:p>
        </w:tc>
      </w:tr>
    </w:tbl>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p>
    <w:p>
      <w:pPr>
        <w:pStyle w:val="7"/>
        <w:rPr>
          <w:rFonts w:ascii="宋体" w:hAnsi="宋体" w:cs="宋体"/>
          <w:b w:val="0"/>
          <w:color w:val="000000" w:themeColor="text1"/>
          <w:sz w:val="21"/>
          <w:szCs w:val="21"/>
          <w14:textFill>
            <w14:solidFill>
              <w14:schemeClr w14:val="tx1"/>
            </w14:solidFill>
          </w14:textFill>
        </w:rPr>
      </w:pPr>
      <w:bookmarkStart w:id="30" w:name="_Toc57291291"/>
      <w:bookmarkStart w:id="31" w:name="_Toc148013752"/>
      <w:r>
        <w:rPr>
          <w:rFonts w:hint="eastAsia" w:ascii="宋体" w:hAnsi="宋体" w:cs="宋体"/>
          <w:b w:val="0"/>
          <w:color w:val="000000" w:themeColor="text1"/>
          <w:sz w:val="21"/>
          <w:szCs w:val="21"/>
          <w14:textFill>
            <w14:solidFill>
              <w14:schemeClr w14:val="tx1"/>
            </w14:solidFill>
          </w14:textFill>
        </w:rPr>
        <w:t>附件3：技术规格响应/偏离表</w:t>
      </w:r>
      <w:bookmarkEnd w:id="30"/>
      <w:bookmarkEnd w:id="31"/>
    </w:p>
    <w:p>
      <w:pPr>
        <w:snapToGrid w:val="0"/>
        <w:spacing w:line="360" w:lineRule="auto"/>
        <w:ind w:right="-351" w:rightChars="-167"/>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技术规格响应/偏离表</w:t>
      </w:r>
    </w:p>
    <w:tbl>
      <w:tblPr>
        <w:tblStyle w:val="24"/>
        <w:tblW w:w="1418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项目名称</w:t>
            </w:r>
          </w:p>
        </w:tc>
        <w:tc>
          <w:tcPr>
            <w:tcW w:w="6520" w:type="dxa"/>
            <w:gridSpan w:val="3"/>
            <w:vAlign w:val="center"/>
          </w:tcPr>
          <w:p>
            <w:pPr>
              <w:ind w:left="-90"/>
              <w:jc w:val="center"/>
              <w:rPr>
                <w:rFonts w:ascii="宋体" w:hAnsi="宋体" w:cs="宋体"/>
                <w:color w:val="000000" w:themeColor="text1"/>
                <w:kern w:val="0"/>
                <w:sz w:val="24"/>
                <w14:textFill>
                  <w14:solidFill>
                    <w14:schemeClr w14:val="tx1"/>
                  </w14:solidFill>
                </w14:textFill>
              </w:rPr>
            </w:pPr>
          </w:p>
        </w:tc>
        <w:tc>
          <w:tcPr>
            <w:tcW w:w="1418" w:type="dxa"/>
            <w:vAlign w:val="center"/>
          </w:tcPr>
          <w:p>
            <w:pPr>
              <w:ind w:left="-90"/>
              <w:jc w:val="center"/>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项目编号</w:t>
            </w:r>
          </w:p>
        </w:tc>
        <w:tc>
          <w:tcPr>
            <w:tcW w:w="4006" w:type="dxa"/>
            <w:vAlign w:val="center"/>
          </w:tcPr>
          <w:p>
            <w:pPr>
              <w:ind w:left="-90"/>
              <w:jc w:val="center"/>
              <w:rPr>
                <w:rFonts w:ascii="宋体" w:hAnsi="宋体" w:cs="宋体"/>
                <w:color w:val="000000" w:themeColor="text1"/>
                <w:kern w:val="0"/>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822" w:type="dxa"/>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序号</w:t>
            </w:r>
          </w:p>
        </w:tc>
        <w:tc>
          <w:tcPr>
            <w:tcW w:w="3686" w:type="dxa"/>
            <w:gridSpan w:val="2"/>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采购规格</w:t>
            </w:r>
          </w:p>
        </w:tc>
        <w:tc>
          <w:tcPr>
            <w:tcW w:w="4252" w:type="dxa"/>
            <w:gridSpan w:val="2"/>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投标规格</w:t>
            </w:r>
          </w:p>
        </w:tc>
        <w:tc>
          <w:tcPr>
            <w:tcW w:w="1418" w:type="dxa"/>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响应/偏离</w:t>
            </w:r>
          </w:p>
        </w:tc>
        <w:tc>
          <w:tcPr>
            <w:tcW w:w="4006" w:type="dxa"/>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备注说明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1"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right="-288" w:rightChars="-137"/>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7"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rFonts w:ascii="宋体" w:hAnsi="宋体" w:cs="宋体"/>
                <w:color w:val="000000" w:themeColor="text1"/>
                <w:kern w:val="0"/>
                <w:sz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 投标人名称（公章）</w:t>
            </w:r>
          </w:p>
        </w:tc>
        <w:tc>
          <w:tcPr>
            <w:tcW w:w="2268" w:type="dxa"/>
            <w:vAlign w:val="center"/>
          </w:tcPr>
          <w:p>
            <w:pPr>
              <w:ind w:left="-90"/>
              <w:jc w:val="center"/>
              <w:rPr>
                <w:rFonts w:ascii="宋体" w:hAnsi="宋体" w:cs="宋体"/>
                <w:color w:val="000000" w:themeColor="text1"/>
                <w:kern w:val="0"/>
                <w:sz w:val="20"/>
                <w14:textFill>
                  <w14:solidFill>
                    <w14:schemeClr w14:val="tx1"/>
                  </w14:solidFill>
                </w14:textFill>
              </w:rPr>
            </w:pPr>
          </w:p>
        </w:tc>
        <w:tc>
          <w:tcPr>
            <w:tcW w:w="2693" w:type="dxa"/>
            <w:vAlign w:val="center"/>
          </w:tcPr>
          <w:p>
            <w:pPr>
              <w:ind w:left="-90"/>
              <w:jc w:val="center"/>
              <w:rPr>
                <w:rFonts w:ascii="宋体" w:hAnsi="宋体" w:cs="宋体"/>
                <w:color w:val="000000" w:themeColor="text1"/>
                <w:kern w:val="0"/>
                <w:sz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法定代表人或被授权代表（签字或签章）</w:t>
            </w:r>
          </w:p>
        </w:tc>
        <w:tc>
          <w:tcPr>
            <w:tcW w:w="1559" w:type="dxa"/>
            <w:vAlign w:val="center"/>
          </w:tcPr>
          <w:p>
            <w:pPr>
              <w:ind w:left="-90"/>
              <w:jc w:val="center"/>
              <w:rPr>
                <w:rFonts w:ascii="宋体" w:hAnsi="宋体" w:cs="宋体"/>
                <w:color w:val="000000" w:themeColor="text1"/>
                <w:kern w:val="0"/>
                <w:sz w:val="20"/>
                <w14:textFill>
                  <w14:solidFill>
                    <w14:schemeClr w14:val="tx1"/>
                  </w14:solidFill>
                </w14:textFill>
              </w:rPr>
            </w:pPr>
          </w:p>
        </w:tc>
        <w:tc>
          <w:tcPr>
            <w:tcW w:w="1418" w:type="dxa"/>
            <w:vAlign w:val="center"/>
          </w:tcPr>
          <w:p>
            <w:pPr>
              <w:ind w:left="-90"/>
              <w:jc w:val="center"/>
              <w:rPr>
                <w:rFonts w:ascii="宋体" w:hAnsi="宋体" w:cs="宋体"/>
                <w:color w:val="000000" w:themeColor="text1"/>
                <w:kern w:val="0"/>
                <w:sz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日期</w:t>
            </w:r>
          </w:p>
        </w:tc>
        <w:tc>
          <w:tcPr>
            <w:tcW w:w="4006" w:type="dxa"/>
            <w:vAlign w:val="center"/>
          </w:tcPr>
          <w:p>
            <w:pPr>
              <w:ind w:left="-90"/>
              <w:jc w:val="center"/>
              <w:rPr>
                <w:rFonts w:ascii="宋体" w:hAnsi="宋体" w:cs="宋体"/>
                <w:color w:val="000000" w:themeColor="text1"/>
                <w:kern w:val="0"/>
                <w:sz w:val="20"/>
                <w14:textFill>
                  <w14:solidFill>
                    <w14:schemeClr w14:val="tx1"/>
                  </w14:solidFill>
                </w14:textFill>
              </w:rPr>
            </w:pPr>
          </w:p>
        </w:tc>
      </w:tr>
    </w:tbl>
    <w:p>
      <w:pPr>
        <w:snapToGrid w:val="0"/>
        <w:spacing w:line="360" w:lineRule="auto"/>
        <w:ind w:firstLine="480" w:firstLineChars="200"/>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投标人应对照招标文件第四部分内的需求，逐条核对所提供货物和服务是否做出了实质性的响应，有偏离的必须作出说明，如不明示说明的视同完全响应，对有具体参数要求的指标项，投标人必须提供本次投标货物的具体参数值及</w:t>
      </w:r>
      <w:r>
        <w:rPr>
          <w:rFonts w:hint="eastAsia" w:ascii="宋体" w:hAnsi="宋体" w:cs="宋体"/>
          <w:b/>
          <w:color w:val="000000" w:themeColor="text1"/>
          <w:sz w:val="24"/>
          <w14:textFill>
            <w14:solidFill>
              <w14:schemeClr w14:val="tx1"/>
            </w14:solidFill>
          </w14:textFill>
        </w:rPr>
        <w:t>证明材料，否则按照负偏离处理</w:t>
      </w:r>
      <w:r>
        <w:rPr>
          <w:rFonts w:hint="eastAsia" w:ascii="宋体" w:hAnsi="宋体" w:cs="宋体"/>
          <w:color w:val="000000" w:themeColor="text1"/>
          <w:sz w:val="24"/>
          <w14:textFill>
            <w14:solidFill>
              <w14:schemeClr w14:val="tx1"/>
            </w14:solidFill>
          </w14:textFill>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pPr>
        <w:pStyle w:val="7"/>
        <w:rPr>
          <w:rFonts w:ascii="宋体" w:hAnsi="宋体" w:cs="宋体"/>
          <w:b w:val="0"/>
          <w:color w:val="000000" w:themeColor="text1"/>
          <w:sz w:val="21"/>
          <w:szCs w:val="2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bookmarkStart w:id="32" w:name="_Toc57291292"/>
      <w:bookmarkStart w:id="33" w:name="_Toc148013753"/>
      <w:r>
        <w:rPr>
          <w:rFonts w:hint="eastAsia" w:ascii="宋体" w:hAnsi="宋体" w:cs="宋体"/>
          <w:b w:val="0"/>
          <w:color w:val="000000" w:themeColor="text1"/>
          <w:sz w:val="21"/>
          <w:szCs w:val="21"/>
          <w14:textFill>
            <w14:solidFill>
              <w14:schemeClr w14:val="tx1"/>
            </w14:solidFill>
          </w14:textFill>
        </w:rPr>
        <w:t>附件4：商务条款响应/偏离表</w:t>
      </w:r>
      <w:bookmarkEnd w:id="32"/>
      <w:bookmarkEnd w:id="33"/>
    </w:p>
    <w:p>
      <w:pPr>
        <w:snapToGrid w:val="0"/>
        <w:spacing w:line="360" w:lineRule="auto"/>
        <w:ind w:right="-351" w:rightChars="-167"/>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商务条款响应/偏离表</w:t>
      </w:r>
    </w:p>
    <w:tbl>
      <w:tblPr>
        <w:tblStyle w:val="24"/>
        <w:tblW w:w="1418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项目名称</w:t>
            </w:r>
          </w:p>
        </w:tc>
        <w:tc>
          <w:tcPr>
            <w:tcW w:w="6520" w:type="dxa"/>
            <w:gridSpan w:val="3"/>
            <w:vAlign w:val="center"/>
          </w:tcPr>
          <w:p>
            <w:pPr>
              <w:ind w:left="-90"/>
              <w:jc w:val="center"/>
              <w:rPr>
                <w:rFonts w:ascii="宋体" w:hAnsi="宋体" w:cs="宋体"/>
                <w:color w:val="000000" w:themeColor="text1"/>
                <w:kern w:val="0"/>
                <w:sz w:val="24"/>
                <w14:textFill>
                  <w14:solidFill>
                    <w14:schemeClr w14:val="tx1"/>
                  </w14:solidFill>
                </w14:textFill>
              </w:rPr>
            </w:pPr>
          </w:p>
        </w:tc>
        <w:tc>
          <w:tcPr>
            <w:tcW w:w="1418" w:type="dxa"/>
            <w:vAlign w:val="center"/>
          </w:tcPr>
          <w:p>
            <w:pPr>
              <w:ind w:left="-90"/>
              <w:jc w:val="center"/>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项目编号</w:t>
            </w:r>
          </w:p>
        </w:tc>
        <w:tc>
          <w:tcPr>
            <w:tcW w:w="4006" w:type="dxa"/>
            <w:vAlign w:val="center"/>
          </w:tcPr>
          <w:p>
            <w:pPr>
              <w:ind w:left="-90"/>
              <w:jc w:val="center"/>
              <w:rPr>
                <w:rFonts w:ascii="宋体" w:hAnsi="宋体" w:cs="宋体"/>
                <w:color w:val="000000" w:themeColor="text1"/>
                <w:kern w:val="0"/>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822" w:type="dxa"/>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序号</w:t>
            </w:r>
          </w:p>
        </w:tc>
        <w:tc>
          <w:tcPr>
            <w:tcW w:w="3686" w:type="dxa"/>
            <w:gridSpan w:val="2"/>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采购条款</w:t>
            </w:r>
          </w:p>
        </w:tc>
        <w:tc>
          <w:tcPr>
            <w:tcW w:w="4252" w:type="dxa"/>
            <w:gridSpan w:val="2"/>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投标条款</w:t>
            </w:r>
          </w:p>
        </w:tc>
        <w:tc>
          <w:tcPr>
            <w:tcW w:w="1418" w:type="dxa"/>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响应/偏离</w:t>
            </w:r>
          </w:p>
        </w:tc>
        <w:tc>
          <w:tcPr>
            <w:tcW w:w="4006" w:type="dxa"/>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备注说明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1"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right="-288" w:rightChars="-137"/>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7"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4"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9"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rFonts w:ascii="宋体" w:hAnsi="宋体" w:cs="宋体"/>
                <w:color w:val="000000" w:themeColor="text1"/>
                <w:kern w:val="0"/>
                <w:sz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 投标人名称（公章）</w:t>
            </w:r>
          </w:p>
        </w:tc>
        <w:tc>
          <w:tcPr>
            <w:tcW w:w="2268" w:type="dxa"/>
            <w:vAlign w:val="center"/>
          </w:tcPr>
          <w:p>
            <w:pPr>
              <w:ind w:left="-90"/>
              <w:jc w:val="center"/>
              <w:rPr>
                <w:rFonts w:ascii="宋体" w:hAnsi="宋体" w:cs="宋体"/>
                <w:color w:val="000000" w:themeColor="text1"/>
                <w:kern w:val="0"/>
                <w:sz w:val="20"/>
                <w14:textFill>
                  <w14:solidFill>
                    <w14:schemeClr w14:val="tx1"/>
                  </w14:solidFill>
                </w14:textFill>
              </w:rPr>
            </w:pPr>
          </w:p>
        </w:tc>
        <w:tc>
          <w:tcPr>
            <w:tcW w:w="2693" w:type="dxa"/>
            <w:vAlign w:val="center"/>
          </w:tcPr>
          <w:p>
            <w:pPr>
              <w:ind w:left="-90"/>
              <w:jc w:val="center"/>
              <w:rPr>
                <w:rFonts w:ascii="宋体" w:hAnsi="宋体" w:cs="宋体"/>
                <w:color w:val="000000" w:themeColor="text1"/>
                <w:kern w:val="0"/>
                <w:sz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法定代表人或被授权代表（签字或签章）</w:t>
            </w:r>
          </w:p>
        </w:tc>
        <w:tc>
          <w:tcPr>
            <w:tcW w:w="1559" w:type="dxa"/>
            <w:vAlign w:val="center"/>
          </w:tcPr>
          <w:p>
            <w:pPr>
              <w:ind w:left="-90"/>
              <w:jc w:val="center"/>
              <w:rPr>
                <w:rFonts w:ascii="宋体" w:hAnsi="宋体" w:cs="宋体"/>
                <w:color w:val="000000" w:themeColor="text1"/>
                <w:kern w:val="0"/>
                <w:sz w:val="20"/>
                <w14:textFill>
                  <w14:solidFill>
                    <w14:schemeClr w14:val="tx1"/>
                  </w14:solidFill>
                </w14:textFill>
              </w:rPr>
            </w:pPr>
          </w:p>
        </w:tc>
        <w:tc>
          <w:tcPr>
            <w:tcW w:w="1418" w:type="dxa"/>
            <w:vAlign w:val="center"/>
          </w:tcPr>
          <w:p>
            <w:pPr>
              <w:ind w:left="-90"/>
              <w:jc w:val="center"/>
              <w:rPr>
                <w:rFonts w:ascii="宋体" w:hAnsi="宋体" w:cs="宋体"/>
                <w:color w:val="000000" w:themeColor="text1"/>
                <w:kern w:val="0"/>
                <w:sz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日期</w:t>
            </w:r>
          </w:p>
        </w:tc>
        <w:tc>
          <w:tcPr>
            <w:tcW w:w="4006" w:type="dxa"/>
            <w:vAlign w:val="center"/>
          </w:tcPr>
          <w:p>
            <w:pPr>
              <w:ind w:left="-90"/>
              <w:jc w:val="center"/>
              <w:rPr>
                <w:rFonts w:ascii="宋体" w:hAnsi="宋体" w:cs="宋体"/>
                <w:color w:val="000000" w:themeColor="text1"/>
                <w:kern w:val="0"/>
                <w:sz w:val="20"/>
                <w14:textFill>
                  <w14:solidFill>
                    <w14:schemeClr w14:val="tx1"/>
                  </w14:solidFill>
                </w14:textFill>
              </w:rPr>
            </w:pPr>
          </w:p>
        </w:tc>
      </w:tr>
    </w:tbl>
    <w:p>
      <w:pPr>
        <w:spacing w:line="360" w:lineRule="auto"/>
        <w:ind w:firstLine="480" w:firstLineChars="200"/>
        <w:rPr>
          <w:rFonts w:ascii="宋体" w:hAnsi="宋体" w:cs="宋体"/>
          <w:color w:val="000000" w:themeColor="text1"/>
          <w:spacing w:val="4"/>
          <w:sz w:val="24"/>
          <w14:textFill>
            <w14:solidFill>
              <w14:schemeClr w14:val="tx1"/>
            </w14:solidFill>
          </w14:textFill>
        </w:rPr>
        <w:sectPr>
          <w:pgSz w:w="16838" w:h="11906" w:orient="landscape"/>
          <w:pgMar w:top="1077" w:right="1440" w:bottom="1077" w:left="1440" w:header="851" w:footer="992" w:gutter="0"/>
          <w:cols w:space="425" w:num="1"/>
          <w:docGrid w:linePitch="312" w:charSpace="0"/>
        </w:sectPr>
      </w:pPr>
      <w:r>
        <w:rPr>
          <w:rFonts w:hint="eastAsia" w:ascii="宋体" w:hAnsi="宋体" w:cs="宋体"/>
          <w:color w:val="000000" w:themeColor="text1"/>
          <w:sz w:val="24"/>
          <w14:textFill>
            <w14:solidFill>
              <w14:schemeClr w14:val="tx1"/>
            </w14:solidFill>
          </w14:textFill>
        </w:rPr>
        <w:t>注：投标人应对照招标文件的商务条款，逐条核对是否做出了实质性的响应，有偏离的必须作出说明，其中付款方式不接受负偏离。如未明示的，视为完全响应本招标文件要求。</w:t>
      </w:r>
    </w:p>
    <w:p>
      <w:pPr>
        <w:pStyle w:val="7"/>
        <w:rPr>
          <w:rFonts w:ascii="宋体" w:hAnsi="宋体" w:cs="宋体"/>
          <w:b w:val="0"/>
          <w:color w:val="000000" w:themeColor="text1"/>
          <w:sz w:val="21"/>
          <w:szCs w:val="21"/>
          <w14:textFill>
            <w14:solidFill>
              <w14:schemeClr w14:val="tx1"/>
            </w14:solidFill>
          </w14:textFill>
        </w:rPr>
      </w:pPr>
      <w:bookmarkStart w:id="34" w:name="_Toc57291293"/>
      <w:bookmarkStart w:id="35" w:name="_Toc24632184"/>
      <w:bookmarkStart w:id="36" w:name="_Toc148013754"/>
      <w:r>
        <w:rPr>
          <w:rFonts w:hint="eastAsia" w:ascii="宋体" w:hAnsi="宋体" w:cs="宋体"/>
          <w:b w:val="0"/>
          <w:color w:val="000000" w:themeColor="text1"/>
          <w:sz w:val="21"/>
          <w:szCs w:val="21"/>
          <w14:textFill>
            <w14:solidFill>
              <w14:schemeClr w14:val="tx1"/>
            </w14:solidFill>
          </w14:textFill>
        </w:rPr>
        <w:t>附件5：法定代表人资格证明</w:t>
      </w:r>
      <w:bookmarkEnd w:id="34"/>
      <w:bookmarkEnd w:id="35"/>
      <w:bookmarkEnd w:id="36"/>
    </w:p>
    <w:p>
      <w:pPr>
        <w:snapToGrid w:val="0"/>
        <w:spacing w:line="360" w:lineRule="auto"/>
        <w:ind w:right="-351" w:rightChars="-167"/>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法定代表人资格证明</w:t>
      </w:r>
    </w:p>
    <w:p>
      <w:pPr>
        <w:spacing w:after="240" w:afterLines="100" w:line="480" w:lineRule="auto"/>
        <w:ind w:left="-136" w:right="-351" w:rightChars="-167"/>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bookmarkStart w:id="37" w:name="_Hlk96628486"/>
      <w:r>
        <w:rPr>
          <w:rFonts w:hint="eastAsia" w:ascii="宋体" w:hAnsi="宋体" w:cs="宋体"/>
          <w:color w:val="000000" w:themeColor="text1"/>
          <w:kern w:val="0"/>
          <w:sz w:val="28"/>
          <w:szCs w:val="28"/>
          <w14:textFill>
            <w14:solidFill>
              <w14:schemeClr w14:val="tx1"/>
            </w14:solidFill>
          </w14:textFill>
        </w:rPr>
        <w:t>姓名：</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系我单位的法</w:t>
      </w:r>
      <w:r>
        <w:rPr>
          <w:rFonts w:hint="eastAsia" w:ascii="宋体" w:hAnsi="宋体" w:cs="宋体"/>
          <w:color w:val="000000" w:themeColor="text1"/>
          <w:kern w:val="0"/>
          <w:sz w:val="28"/>
          <w:szCs w:val="28"/>
          <w14:textFill>
            <w14:solidFill>
              <w14:schemeClr w14:val="tx1"/>
            </w14:solidFill>
          </w14:textFill>
        </w:rPr>
        <w:t>定代表人。</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bookmarkEnd w:id="37"/>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rFonts w:ascii="宋体" w:hAnsi="宋体" w:cs="宋体"/>
          <w:color w:val="000000" w:themeColor="text1"/>
          <w:sz w:val="28"/>
          <w:szCs w:val="28"/>
          <w14:textFill>
            <w14:solidFill>
              <w14:schemeClr w14:val="tx1"/>
            </w14:solidFill>
          </w14:textFill>
        </w:rPr>
      </w:pPr>
    </w:p>
    <w:p>
      <w:pPr>
        <w:spacing w:line="360" w:lineRule="auto"/>
        <w:ind w:right="-351" w:rightChars="-167"/>
        <w:rPr>
          <w:rFonts w:ascii="宋体" w:hAnsi="宋体" w:cs="宋体"/>
          <w:color w:val="000000" w:themeColor="text1"/>
          <w:sz w:val="28"/>
          <w:szCs w:val="28"/>
          <w14:textFill>
            <w14:solidFill>
              <w14:schemeClr w14:val="tx1"/>
            </w14:solidFill>
          </w14:textFill>
        </w:rPr>
      </w:pPr>
    </w:p>
    <w:p>
      <w:pPr>
        <w:rPr>
          <w:rFonts w:ascii="宋体" w:hAnsi="宋体" w:cs="宋体"/>
          <w:b/>
          <w:bCs/>
          <w:color w:val="000000" w:themeColor="text1"/>
          <w:sz w:val="30"/>
          <w14:textFill>
            <w14:solidFill>
              <w14:schemeClr w14:val="tx1"/>
            </w14:solidFill>
          </w14:textFill>
        </w:rPr>
      </w:pPr>
      <w:bookmarkStart w:id="38" w:name="_Toc24632185"/>
      <w:bookmarkStart w:id="39" w:name="_Toc57291294"/>
      <w:r>
        <w:rPr>
          <w:rFonts w:hint="eastAsia" w:ascii="宋体" w:hAnsi="宋体" w:cs="宋体"/>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50.15pt;margin-top:0.65pt;height:159pt;width:228.8pt;z-index:251662336;mso-width-relative:page;mso-height-relative:page;" fillcolor="#FFFFFF" filled="t" stroked="t" coordsize="21600,21600" o:gfxdata="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r68q8tgAAAAJAQAADwAAAAAAAAABACAAAAAiAAAAZHJzL2Rvd25yZXYueG1s&#10;UEsBAhQAFAAAAAgAh07iQIM88eAxAgAAiAQAAA4AAAAAAAAAAQAgAAAAJwEAAGRycy9lMm9Eb2Mu&#10;eG1sUEsFBgAAAAAGAAYAWQEAAMo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rFonts w:hint="eastAsia" w:ascii="宋体" w:hAnsi="宋体" w:cs="宋体"/>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10.15pt;margin-top:0.65pt;height:157.9pt;width:228.8pt;z-index:251660288;mso-width-relative:page;mso-height-relative:page;" fillcolor="#FFFFFF" filled="t" stroked="t" coordsize="21600,21600" o:gfxdata="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TQ8sn9gAAAAIAQAADwAAAAAAAAABACAAAAAiAAAAZHJzL2Rvd25yZXYueG1s&#10;UEsBAhQAFAAAAAgAh07iQHk8xQYxAgAAiAQAAA4AAAAAAAAAAQAgAAAAJwEAAGRycy9lMm9Eb2Mu&#10;eG1sUEsFBgAAAAAGAAYAWQEAAMo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p>
    <w:p>
      <w:pPr>
        <w:rPr>
          <w:rFonts w:ascii="宋体" w:hAnsi="宋体" w:cs="宋体"/>
          <w:color w:val="000000" w:themeColor="text1"/>
          <w14:textFill>
            <w14:solidFill>
              <w14:schemeClr w14:val="tx1"/>
            </w14:solidFill>
          </w14:textFill>
        </w:rPr>
      </w:pPr>
    </w:p>
    <w:p>
      <w:pPr>
        <w:rPr>
          <w:rFonts w:ascii="宋体" w:hAnsi="宋体" w:cs="宋体"/>
          <w:color w:val="000000" w:themeColor="text1"/>
          <w14:textFill>
            <w14:solidFill>
              <w14:schemeClr w14:val="tx1"/>
            </w14:solidFill>
          </w14:textFill>
        </w:rPr>
      </w:pPr>
    </w:p>
    <w:p>
      <w:pPr>
        <w:rPr>
          <w:rFonts w:ascii="宋体" w:hAnsi="宋体" w:cs="宋体"/>
          <w:color w:val="000000" w:themeColor="text1"/>
          <w14:textFill>
            <w14:solidFill>
              <w14:schemeClr w14:val="tx1"/>
            </w14:solidFill>
          </w14:textFill>
        </w:rPr>
      </w:pPr>
    </w:p>
    <w:p>
      <w:pPr>
        <w:rPr>
          <w:rFonts w:ascii="宋体" w:hAnsi="宋体" w:cs="宋体"/>
          <w:color w:val="000000" w:themeColor="text1"/>
          <w14:textFill>
            <w14:solidFill>
              <w14:schemeClr w14:val="tx1"/>
            </w14:solidFill>
          </w14:textFill>
        </w:rPr>
      </w:pPr>
    </w:p>
    <w:p>
      <w:pPr>
        <w:rPr>
          <w:rFonts w:ascii="宋体" w:hAnsi="宋体" w:cs="宋体"/>
          <w:color w:val="000000" w:themeColor="text1"/>
          <w14:textFill>
            <w14:solidFill>
              <w14:schemeClr w14:val="tx1"/>
            </w14:solidFill>
          </w14:textFill>
        </w:rPr>
      </w:pPr>
    </w:p>
    <w:p>
      <w:pPr>
        <w:rPr>
          <w:rFonts w:ascii="宋体" w:hAnsi="宋体" w:cs="宋体"/>
          <w:color w:val="000000" w:themeColor="text1"/>
          <w14:textFill>
            <w14:solidFill>
              <w14:schemeClr w14:val="tx1"/>
            </w14:solidFill>
          </w14:textFill>
        </w:rPr>
      </w:pPr>
    </w:p>
    <w:p>
      <w:pPr>
        <w:rPr>
          <w:rFonts w:ascii="宋体" w:hAnsi="宋体" w:cs="宋体"/>
          <w:color w:val="000000" w:themeColor="text1"/>
          <w14:textFill>
            <w14:solidFill>
              <w14:schemeClr w14:val="tx1"/>
            </w14:solidFill>
          </w14:textFill>
        </w:rPr>
      </w:pPr>
    </w:p>
    <w:p>
      <w:pPr>
        <w:rPr>
          <w:rFonts w:ascii="宋体" w:hAnsi="宋体" w:cs="宋体"/>
          <w:color w:val="000000" w:themeColor="text1"/>
          <w14:textFill>
            <w14:solidFill>
              <w14:schemeClr w14:val="tx1"/>
            </w14:solidFill>
          </w14:textFill>
        </w:rPr>
      </w:pPr>
    </w:p>
    <w:p>
      <w:pPr>
        <w:rPr>
          <w:rFonts w:ascii="宋体" w:hAnsi="宋体" w:cs="宋体"/>
          <w:color w:val="000000" w:themeColor="text1"/>
          <w14:textFill>
            <w14:solidFill>
              <w14:schemeClr w14:val="tx1"/>
            </w14:solidFill>
          </w14:textFill>
        </w:rPr>
      </w:pPr>
    </w:p>
    <w:p>
      <w:pPr>
        <w:rPr>
          <w:rFonts w:ascii="宋体" w:hAnsi="宋体" w:cs="宋体"/>
          <w:color w:val="000000" w:themeColor="text1"/>
          <w14:textFill>
            <w14:solidFill>
              <w14:schemeClr w14:val="tx1"/>
            </w14:solidFill>
          </w14:textFill>
        </w:rPr>
      </w:pPr>
    </w:p>
    <w:p>
      <w:pPr>
        <w:rPr>
          <w:rFonts w:ascii="宋体" w:hAnsi="宋体" w:cs="宋体"/>
          <w:color w:val="000000" w:themeColor="text1"/>
          <w14:textFill>
            <w14:solidFill>
              <w14:schemeClr w14:val="tx1"/>
            </w14:solidFill>
          </w14:textFill>
        </w:rPr>
      </w:pPr>
    </w:p>
    <w:p>
      <w:pPr>
        <w:rPr>
          <w:rFonts w:ascii="宋体" w:hAnsi="宋体" w:cs="宋体"/>
          <w:color w:val="000000" w:themeColor="text1"/>
          <w14:textFill>
            <w14:solidFill>
              <w14:schemeClr w14:val="tx1"/>
            </w14:solidFill>
          </w14:textFill>
        </w:rPr>
      </w:pPr>
    </w:p>
    <w:p>
      <w:pPr>
        <w:rPr>
          <w:rFonts w:ascii="宋体" w:hAnsi="宋体" w:cs="宋体"/>
          <w:color w:val="000000" w:themeColor="text1"/>
          <w14:textFill>
            <w14:solidFill>
              <w14:schemeClr w14:val="tx1"/>
            </w14:solidFill>
          </w14:textFill>
        </w:rPr>
      </w:pPr>
    </w:p>
    <w:p>
      <w:pPr>
        <w:tabs>
          <w:tab w:val="left" w:pos="1390"/>
        </w:tabs>
        <w:rPr>
          <w:rFonts w:ascii="宋体" w:hAnsi="宋体" w:cs="宋体"/>
          <w:color w:val="000000" w:themeColor="text1"/>
          <w14:textFill>
            <w14:solidFill>
              <w14:schemeClr w14:val="tx1"/>
            </w14:solidFill>
          </w14:textFill>
        </w:rPr>
      </w:pPr>
    </w:p>
    <w:p>
      <w:pPr>
        <w:tabs>
          <w:tab w:val="left" w:pos="1390"/>
        </w:tabs>
        <w:rPr>
          <w:rFonts w:ascii="宋体" w:hAnsi="宋体" w:cs="宋体"/>
          <w:color w:val="000000" w:themeColor="text1"/>
          <w14:textFill>
            <w14:solidFill>
              <w14:schemeClr w14:val="tx1"/>
            </w14:solidFill>
          </w14:textFill>
        </w:rPr>
      </w:pPr>
    </w:p>
    <w:p>
      <w:pPr>
        <w:pStyle w:val="7"/>
        <w:rPr>
          <w:rFonts w:ascii="宋体" w:hAnsi="宋体" w:cs="宋体"/>
          <w:b w:val="0"/>
          <w:color w:val="000000" w:themeColor="text1"/>
          <w:sz w:val="21"/>
          <w:szCs w:val="2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bookmarkStart w:id="40" w:name="_Toc148013755"/>
      <w:r>
        <w:rPr>
          <w:rFonts w:hint="eastAsia" w:ascii="宋体" w:hAnsi="宋体" w:cs="宋体"/>
          <w:b w:val="0"/>
          <w:color w:val="000000" w:themeColor="text1"/>
          <w:sz w:val="21"/>
          <w:szCs w:val="21"/>
          <w14:textFill>
            <w14:solidFill>
              <w14:schemeClr w14:val="tx1"/>
            </w14:solidFill>
          </w14:textFill>
        </w:rPr>
        <w:t>附件6：法定代表人委托书</w:t>
      </w:r>
      <w:bookmarkEnd w:id="38"/>
      <w:bookmarkEnd w:id="39"/>
      <w:bookmarkEnd w:id="40"/>
    </w:p>
    <w:p>
      <w:pPr>
        <w:spacing w:line="500" w:lineRule="exact"/>
        <w:ind w:right="32"/>
        <w:rPr>
          <w:rFonts w:ascii="宋体" w:hAnsi="宋体" w:cs="宋体"/>
          <w:color w:val="000000" w:themeColor="text1"/>
          <w:sz w:val="22"/>
          <w:szCs w:val="22"/>
          <w14:textFill>
            <w14:solidFill>
              <w14:schemeClr w14:val="tx1"/>
            </w14:solidFill>
          </w14:textFill>
        </w:rPr>
      </w:pPr>
    </w:p>
    <w:p>
      <w:pPr>
        <w:snapToGrid w:val="0"/>
        <w:spacing w:line="360" w:lineRule="auto"/>
        <w:ind w:right="-351" w:rightChars="-167"/>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法定代表人委托书</w:t>
      </w:r>
    </w:p>
    <w:p>
      <w:pPr>
        <w:spacing w:line="480" w:lineRule="auto"/>
        <w:ind w:left="-137" w:right="-351" w:rightChars="-167"/>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本委托书声明：我</w:t>
      </w:r>
      <w:r>
        <w:rPr>
          <w:rFonts w:hint="eastAsia" w:ascii="宋体" w:hAnsi="宋体" w:cs="宋体"/>
          <w:color w:val="000000" w:themeColor="text1"/>
          <w:sz w:val="28"/>
          <w:szCs w:val="28"/>
          <w:u w:val="single"/>
          <w14:textFill>
            <w14:solidFill>
              <w14:schemeClr w14:val="tx1"/>
            </w14:solidFill>
          </w14:textFill>
        </w:rPr>
        <w:t>（法定代表人姓名）</w:t>
      </w:r>
      <w:r>
        <w:rPr>
          <w:rFonts w:hint="eastAsia" w:ascii="宋体" w:hAnsi="宋体" w:cs="宋体"/>
          <w:color w:val="000000" w:themeColor="text1"/>
          <w:sz w:val="28"/>
          <w:szCs w:val="28"/>
          <w14:textFill>
            <w14:solidFill>
              <w14:schemeClr w14:val="tx1"/>
            </w14:solidFill>
          </w14:textFill>
        </w:rPr>
        <w:t>系</w:t>
      </w:r>
      <w:r>
        <w:rPr>
          <w:rFonts w:hint="eastAsia" w:ascii="宋体" w:hAnsi="宋体" w:cs="宋体"/>
          <w:color w:val="000000" w:themeColor="text1"/>
          <w:kern w:val="0"/>
          <w:sz w:val="28"/>
          <w:szCs w:val="28"/>
          <w:u w:val="single"/>
          <w14:textFill>
            <w14:solidFill>
              <w14:schemeClr w14:val="tx1"/>
            </w14:solidFill>
          </w14:textFill>
        </w:rPr>
        <w:t xml:space="preserve"> （单位名称）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ascii="宋体" w:hAnsi="宋体" w:cs="宋体"/>
          <w:color w:val="000000" w:themeColor="text1"/>
          <w:sz w:val="28"/>
          <w:szCs w:val="28"/>
          <w14:textFill>
            <w14:solidFill>
              <w14:schemeClr w14:val="tx1"/>
            </w14:solidFill>
          </w14:textFill>
        </w:rPr>
        <w:t>代表本单位授权</w:t>
      </w:r>
      <w:r>
        <w:rPr>
          <w:rFonts w:hint="eastAsia" w:ascii="宋体" w:hAnsi="宋体" w:cs="宋体"/>
          <w:color w:val="000000" w:themeColor="text1"/>
          <w:sz w:val="28"/>
          <w:szCs w:val="28"/>
          <w:u w:val="single"/>
          <w14:textFill>
            <w14:solidFill>
              <w14:schemeClr w14:val="tx1"/>
            </w14:solidFill>
          </w14:textFill>
        </w:rPr>
        <w:t>（单位名称）</w:t>
      </w:r>
      <w:r>
        <w:rPr>
          <w:rFonts w:hint="eastAsia" w:ascii="宋体" w:hAnsi="宋体" w:cs="宋体"/>
          <w:color w:val="000000" w:themeColor="text1"/>
          <w:sz w:val="28"/>
          <w:szCs w:val="28"/>
          <w14:textFill>
            <w14:solidFill>
              <w14:schemeClr w14:val="tx1"/>
            </w14:solidFill>
          </w14:textFill>
        </w:rPr>
        <w:t xml:space="preserve"> 的 </w:t>
      </w:r>
      <w:r>
        <w:rPr>
          <w:rFonts w:hint="eastAsia" w:ascii="宋体" w:hAnsi="宋体" w:cs="宋体"/>
          <w:color w:val="000000" w:themeColor="text1"/>
          <w:sz w:val="28"/>
          <w:szCs w:val="28"/>
          <w:u w:val="single"/>
          <w14:textFill>
            <w14:solidFill>
              <w14:schemeClr w14:val="tx1"/>
            </w14:solidFill>
          </w14:textFill>
        </w:rPr>
        <w:t>（被授权人的姓名）</w:t>
      </w:r>
      <w:r>
        <w:rPr>
          <w:rFonts w:hint="eastAsia" w:ascii="宋体" w:hAnsi="宋体" w:cs="宋体"/>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为本单位的合法代理人，参加南通大学</w:t>
      </w:r>
      <w:r>
        <w:rPr>
          <w:rFonts w:hint="eastAsia" w:ascii="宋体" w:hAnsi="宋体" w:cs="宋体"/>
          <w:color w:val="000000" w:themeColor="text1"/>
          <w:sz w:val="28"/>
          <w:szCs w:val="28"/>
          <w:u w:val="single"/>
          <w14:textFill>
            <w14:solidFill>
              <w14:schemeClr w14:val="tx1"/>
            </w14:solidFill>
          </w14:textFill>
        </w:rPr>
        <w:t>（项目名称及编号）</w:t>
      </w:r>
      <w:r>
        <w:rPr>
          <w:rFonts w:hint="eastAsia" w:ascii="宋体" w:hAnsi="宋体" w:cs="宋体"/>
          <w:color w:val="000000" w:themeColor="text1"/>
          <w:sz w:val="28"/>
          <w:szCs w:val="28"/>
          <w14:textFill>
            <w14:solidFill>
              <w14:schemeClr w14:val="tx1"/>
            </w14:solidFill>
          </w14:textFill>
        </w:rPr>
        <w:t>的投标，可</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ascii="宋体" w:hAnsi="宋体" w:cs="宋体"/>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本委托书于_______年____月____日签字生效。</w:t>
      </w:r>
    </w:p>
    <w:p>
      <w:pPr>
        <w:widowControl/>
        <w:wordWrap w:val="0"/>
        <w:snapToGrid w:val="0"/>
        <w:spacing w:before="90" w:after="90" w:line="360" w:lineRule="auto"/>
        <w:ind w:firstLine="600"/>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法定代表人签字或签章：__________________</w:t>
      </w:r>
    </w:p>
    <w:p>
      <w:pPr>
        <w:widowControl/>
        <w:wordWrap w:val="0"/>
        <w:snapToGrid w:val="0"/>
        <w:spacing w:before="90" w:after="90" w:line="360" w:lineRule="auto"/>
        <w:ind w:firstLine="600"/>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被授权人签字或签章：____________________</w:t>
      </w:r>
    </w:p>
    <w:p>
      <w:pPr>
        <w:widowControl/>
        <w:wordWrap w:val="0"/>
        <w:snapToGrid w:val="0"/>
        <w:spacing w:before="90" w:after="90" w:line="360" w:lineRule="auto"/>
        <w:ind w:firstLine="3360" w:firstLineChars="120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32.25pt;margin-top:7.75pt;height:171.6pt;width:200.3pt;z-index:251663360;mso-width-relative:page;mso-height-relative:page;" fillcolor="#FFFFFF" filled="t" stroked="t" coordsize="21600,21600" o:gfxdata="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KJLIn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rFonts w:hint="eastAsia" w:ascii="宋体" w:hAnsi="宋体" w:cs="宋体"/>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9.75pt;margin-top:7.9pt;height:171.6pt;width:200.3pt;z-index:251661312;mso-width-relative:page;mso-height-relative:page;" fillcolor="#FFFFFF" filled="t" stroked="t" coordsize="21600,21600" o:gfxdata="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JZAKqPYAAAACQ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rFonts w:ascii="宋体" w:hAnsi="宋体" w:cs="宋体"/>
          <w:color w:val="000000" w:themeColor="text1"/>
          <w:sz w:val="28"/>
          <w:szCs w:val="28"/>
          <w14:textFill>
            <w14:solidFill>
              <w14:schemeClr w14:val="tx1"/>
            </w14:solidFill>
          </w14:textFill>
        </w:rPr>
      </w:pPr>
    </w:p>
    <w:p>
      <w:pPr>
        <w:spacing w:line="360" w:lineRule="auto"/>
        <w:ind w:right="-351" w:rightChars="-167"/>
        <w:jc w:val="center"/>
        <w:rPr>
          <w:rFonts w:ascii="宋体" w:hAnsi="宋体" w:cs="宋体"/>
          <w:color w:val="000000" w:themeColor="text1"/>
          <w:sz w:val="28"/>
          <w:szCs w:val="28"/>
          <w14:textFill>
            <w14:solidFill>
              <w14:schemeClr w14:val="tx1"/>
            </w14:solidFill>
          </w14:textFill>
        </w:rPr>
      </w:pPr>
    </w:p>
    <w:p>
      <w:pPr>
        <w:spacing w:line="360" w:lineRule="auto"/>
        <w:ind w:right="-351" w:rightChars="-167"/>
        <w:jc w:val="center"/>
        <w:rPr>
          <w:rFonts w:ascii="宋体" w:hAnsi="宋体" w:cs="宋体"/>
          <w:color w:val="000000" w:themeColor="text1"/>
          <w:sz w:val="28"/>
          <w:szCs w:val="28"/>
          <w14:textFill>
            <w14:solidFill>
              <w14:schemeClr w14:val="tx1"/>
            </w14:solidFill>
          </w14:textFill>
        </w:rPr>
      </w:pPr>
    </w:p>
    <w:p>
      <w:pPr>
        <w:spacing w:line="360" w:lineRule="auto"/>
        <w:ind w:firstLine="422" w:firstLineChars="200"/>
        <w:rPr>
          <w:rFonts w:ascii="宋体" w:hAnsi="宋体" w:cs="宋体"/>
          <w:b/>
          <w:color w:val="000000" w:themeColor="text1"/>
          <w:u w:val="single"/>
          <w14:textFill>
            <w14:solidFill>
              <w14:schemeClr w14:val="tx1"/>
            </w14:solidFill>
          </w14:textFill>
        </w:rPr>
      </w:pPr>
    </w:p>
    <w:p>
      <w:pPr>
        <w:spacing w:line="360" w:lineRule="auto"/>
        <w:ind w:firstLine="422" w:firstLineChars="200"/>
        <w:rPr>
          <w:rFonts w:ascii="宋体" w:hAnsi="宋体" w:cs="宋体"/>
          <w:b/>
          <w:color w:val="000000" w:themeColor="text1"/>
          <w:u w:val="single"/>
          <w14:textFill>
            <w14:solidFill>
              <w14:schemeClr w14:val="tx1"/>
            </w14:solidFill>
          </w14:textFill>
        </w:rPr>
      </w:pPr>
    </w:p>
    <w:p>
      <w:pPr>
        <w:spacing w:line="360" w:lineRule="auto"/>
        <w:ind w:firstLine="422" w:firstLineChars="200"/>
        <w:rPr>
          <w:rFonts w:ascii="宋体" w:hAnsi="宋体" w:cs="宋体"/>
          <w:b/>
          <w:color w:val="000000" w:themeColor="text1"/>
          <w:u w:val="single"/>
          <w14:textFill>
            <w14:solidFill>
              <w14:schemeClr w14:val="tx1"/>
            </w14:solidFill>
          </w14:textFill>
        </w:rPr>
      </w:pPr>
    </w:p>
    <w:p>
      <w:pPr>
        <w:spacing w:line="360" w:lineRule="auto"/>
        <w:ind w:firstLine="422" w:firstLineChars="200"/>
        <w:rPr>
          <w:rFonts w:ascii="宋体" w:hAnsi="宋体" w:cs="宋体"/>
          <w:b/>
          <w:color w:val="000000" w:themeColor="text1"/>
          <w:u w:val="single"/>
          <w14:textFill>
            <w14:solidFill>
              <w14:schemeClr w14:val="tx1"/>
            </w14:solidFill>
          </w14:textFill>
        </w:rPr>
      </w:pPr>
    </w:p>
    <w:p>
      <w:pPr>
        <w:spacing w:line="360" w:lineRule="auto"/>
        <w:ind w:firstLine="422" w:firstLineChars="200"/>
        <w:rPr>
          <w:rFonts w:ascii="宋体" w:hAnsi="宋体" w:cs="宋体"/>
          <w:b/>
          <w:color w:val="000000" w:themeColor="text1"/>
          <w:u w:val="single"/>
          <w14:textFill>
            <w14:solidFill>
              <w14:schemeClr w14:val="tx1"/>
            </w14:solidFill>
          </w14:textFill>
        </w:rPr>
      </w:pPr>
    </w:p>
    <w:p>
      <w:pPr>
        <w:spacing w:line="360" w:lineRule="auto"/>
        <w:rPr>
          <w:rFonts w:ascii="宋体" w:hAnsi="宋体" w:cs="宋体"/>
          <w:b/>
          <w:color w:val="000000" w:themeColor="text1"/>
          <w:u w:val="single"/>
          <w14:textFill>
            <w14:solidFill>
              <w14:schemeClr w14:val="tx1"/>
            </w14:solidFill>
          </w14:textFill>
        </w:rPr>
      </w:pPr>
    </w:p>
    <w:p>
      <w:pPr>
        <w:spacing w:line="360" w:lineRule="auto"/>
        <w:rPr>
          <w:rFonts w:ascii="宋体" w:hAnsi="宋体" w:cs="宋体"/>
          <w:b/>
          <w:color w:val="000000" w:themeColor="text1"/>
          <w:u w:val="single"/>
          <w14:textFill>
            <w14:solidFill>
              <w14:schemeClr w14:val="tx1"/>
            </w14:solidFill>
          </w14:textFill>
        </w:rPr>
      </w:pPr>
    </w:p>
    <w:p>
      <w:pPr>
        <w:pStyle w:val="7"/>
        <w:rPr>
          <w:rFonts w:ascii="宋体" w:hAnsi="宋体" w:cs="宋体"/>
          <w:b w:val="0"/>
          <w:color w:val="000000" w:themeColor="text1"/>
          <w:sz w:val="21"/>
          <w:szCs w:val="21"/>
          <w14:textFill>
            <w14:solidFill>
              <w14:schemeClr w14:val="tx1"/>
            </w14:solidFill>
          </w14:textFill>
        </w:rPr>
      </w:pPr>
      <w:bookmarkStart w:id="41" w:name="_Toc148013756"/>
      <w:bookmarkStart w:id="42" w:name="_Toc57291295"/>
      <w:r>
        <w:rPr>
          <w:rFonts w:hint="eastAsia" w:ascii="宋体" w:hAnsi="宋体" w:cs="宋体"/>
          <w:b w:val="0"/>
          <w:color w:val="000000" w:themeColor="text1"/>
          <w:sz w:val="21"/>
          <w:szCs w:val="21"/>
          <w14:textFill>
            <w14:solidFill>
              <w14:schemeClr w14:val="tx1"/>
            </w14:solidFill>
          </w14:textFill>
        </w:rPr>
        <w:t>附件7：无重大违法记录声明</w:t>
      </w:r>
      <w:bookmarkEnd w:id="41"/>
      <w:bookmarkEnd w:id="42"/>
    </w:p>
    <w:p>
      <w:pPr>
        <w:pStyle w:val="4"/>
        <w:rPr>
          <w:rFonts w:ascii="宋体" w:hAnsi="宋体" w:cs="宋体"/>
          <w:b/>
          <w:color w:val="000000" w:themeColor="text1"/>
          <w:sz w:val="30"/>
          <w:szCs w:val="30"/>
          <w14:textFill>
            <w14:solidFill>
              <w14:schemeClr w14:val="tx1"/>
            </w14:solidFill>
          </w14:textFill>
        </w:rPr>
      </w:pPr>
    </w:p>
    <w:p>
      <w:pPr>
        <w:pStyle w:val="4"/>
        <w:rPr>
          <w:rFonts w:ascii="宋体" w:hAnsi="宋体" w:cs="宋体"/>
          <w:b/>
          <w:color w:val="000000" w:themeColor="text1"/>
          <w:sz w:val="30"/>
          <w:szCs w:val="30"/>
          <w14:textFill>
            <w14:solidFill>
              <w14:schemeClr w14:val="tx1"/>
            </w14:solidFill>
          </w14:textFill>
        </w:rPr>
      </w:pPr>
    </w:p>
    <w:p>
      <w:pPr>
        <w:pStyle w:val="4"/>
        <w:jc w:val="center"/>
        <w:rPr>
          <w:rFonts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无重大违法记录声明</w:t>
      </w:r>
    </w:p>
    <w:p>
      <w:pPr>
        <w:pStyle w:val="4"/>
        <w:rPr>
          <w:rFonts w:ascii="宋体" w:hAnsi="宋体" w:cs="宋体"/>
          <w:b/>
          <w:color w:val="000000" w:themeColor="text1"/>
          <w:sz w:val="30"/>
          <w:szCs w:val="30"/>
          <w14:textFill>
            <w14:solidFill>
              <w14:schemeClr w14:val="tx1"/>
            </w14:solidFill>
          </w14:textFill>
        </w:rPr>
      </w:pPr>
    </w:p>
    <w:p>
      <w:pPr>
        <w:pStyle w:val="4"/>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南通大学招投标管理办公室：</w:t>
      </w:r>
    </w:p>
    <w:p>
      <w:pPr>
        <w:pStyle w:val="4"/>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我单位</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（投标人名称）参加本次招标活动前三年内在经营活动中</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（有或没有）重大违法记录。</w:t>
      </w:r>
    </w:p>
    <w:p>
      <w:pPr>
        <w:pStyle w:val="4"/>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p>
    <w:p>
      <w:pPr>
        <w:pStyle w:val="4"/>
        <w:spacing w:line="360" w:lineRule="auto"/>
        <w:ind w:firstLine="540"/>
        <w:rPr>
          <w:rFonts w:ascii="宋体" w:hAnsi="宋体" w:cs="宋体"/>
          <w:color w:val="000000" w:themeColor="text1"/>
          <w:sz w:val="28"/>
          <w:szCs w:val="28"/>
          <w14:textFill>
            <w14:solidFill>
              <w14:schemeClr w14:val="tx1"/>
            </w14:solidFill>
          </w14:textFill>
        </w:rPr>
      </w:pPr>
    </w:p>
    <w:p>
      <w:pPr>
        <w:pStyle w:val="4"/>
        <w:spacing w:line="360" w:lineRule="auto"/>
        <w:ind w:firstLine="540"/>
        <w:rPr>
          <w:rFonts w:ascii="宋体" w:hAnsi="宋体" w:cs="宋体"/>
          <w:color w:val="000000" w:themeColor="text1"/>
          <w:sz w:val="28"/>
          <w:szCs w:val="28"/>
          <w14:textFill>
            <w14:solidFill>
              <w14:schemeClr w14:val="tx1"/>
            </w14:solidFill>
          </w14:textFill>
        </w:rPr>
      </w:pPr>
    </w:p>
    <w:p>
      <w:pPr>
        <w:pStyle w:val="4"/>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投标人：</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（盖章）</w:t>
      </w:r>
    </w:p>
    <w:p>
      <w:pPr>
        <w:pStyle w:val="4"/>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年     月     日</w:t>
      </w:r>
    </w:p>
    <w:p>
      <w:pPr>
        <w:pStyle w:val="4"/>
        <w:ind w:firstLine="540"/>
        <w:rPr>
          <w:rFonts w:ascii="宋体" w:hAnsi="宋体" w:cs="宋体"/>
          <w:color w:val="000000" w:themeColor="text1"/>
          <w:sz w:val="28"/>
          <w:szCs w:val="28"/>
          <w14:textFill>
            <w14:solidFill>
              <w14:schemeClr w14:val="tx1"/>
            </w14:solidFill>
          </w14:textFill>
        </w:rPr>
      </w:pPr>
    </w:p>
    <w:p>
      <w:pPr>
        <w:pStyle w:val="4"/>
        <w:ind w:firstLine="540"/>
        <w:rPr>
          <w:rFonts w:ascii="宋体" w:hAnsi="宋体" w:cs="宋体"/>
          <w:color w:val="000000" w:themeColor="text1"/>
          <w:sz w:val="28"/>
          <w:szCs w:val="28"/>
          <w14:textFill>
            <w14:solidFill>
              <w14:schemeClr w14:val="tx1"/>
            </w14:solidFill>
          </w14:textFill>
        </w:rPr>
      </w:pPr>
    </w:p>
    <w:p>
      <w:pPr>
        <w:pStyle w:val="4"/>
        <w:ind w:firstLine="540"/>
        <w:rPr>
          <w:rFonts w:ascii="宋体" w:hAnsi="宋体" w:cs="宋体"/>
          <w:color w:val="000000" w:themeColor="text1"/>
          <w:sz w:val="28"/>
          <w:szCs w:val="28"/>
          <w14:textFill>
            <w14:solidFill>
              <w14:schemeClr w14:val="tx1"/>
            </w14:solidFill>
          </w14:textFill>
        </w:rPr>
      </w:pPr>
    </w:p>
    <w:p>
      <w:pPr>
        <w:widowControl/>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r>
    </w:p>
    <w:p>
      <w:pPr>
        <w:pStyle w:val="7"/>
        <w:rPr>
          <w:rFonts w:ascii="宋体" w:hAnsi="宋体" w:cs="宋体"/>
          <w:b w:val="0"/>
          <w:color w:val="000000" w:themeColor="text1"/>
          <w:sz w:val="21"/>
          <w:szCs w:val="21"/>
          <w14:textFill>
            <w14:solidFill>
              <w14:schemeClr w14:val="tx1"/>
            </w14:solidFill>
          </w14:textFill>
        </w:rPr>
      </w:pPr>
      <w:bookmarkStart w:id="43" w:name="_Toc148013757"/>
      <w:bookmarkStart w:id="44" w:name="_Toc51598429"/>
      <w:bookmarkStart w:id="45" w:name="_Toc50642505"/>
      <w:bookmarkStart w:id="46" w:name="_Toc53153324"/>
      <w:bookmarkStart w:id="47" w:name="_Toc49847306"/>
      <w:bookmarkStart w:id="48" w:name="_Toc57291296"/>
      <w:bookmarkStart w:id="49" w:name="_Toc50645819"/>
      <w:bookmarkStart w:id="50" w:name="_Toc52798262"/>
      <w:r>
        <w:rPr>
          <w:rFonts w:hint="eastAsia" w:ascii="宋体" w:hAnsi="宋体" w:cs="宋体"/>
          <w:b w:val="0"/>
          <w:color w:val="000000" w:themeColor="text1"/>
          <w:sz w:val="21"/>
          <w:szCs w:val="21"/>
          <w14:textFill>
            <w14:solidFill>
              <w14:schemeClr w14:val="tx1"/>
            </w14:solidFill>
          </w14:textFill>
        </w:rPr>
        <w:t>附件8：诚信承诺书</w:t>
      </w:r>
      <w:bookmarkEnd w:id="43"/>
      <w:bookmarkEnd w:id="44"/>
      <w:bookmarkEnd w:id="45"/>
      <w:bookmarkEnd w:id="46"/>
      <w:bookmarkEnd w:id="47"/>
      <w:bookmarkEnd w:id="48"/>
      <w:bookmarkEnd w:id="49"/>
      <w:bookmarkEnd w:id="50"/>
    </w:p>
    <w:p>
      <w:pPr>
        <w:pStyle w:val="4"/>
        <w:jc w:val="center"/>
        <w:rPr>
          <w:rFonts w:ascii="宋体" w:hAnsi="宋体" w:cs="宋体"/>
          <w:b/>
          <w:color w:val="000000" w:themeColor="text1"/>
          <w:sz w:val="44"/>
          <w:szCs w:val="44"/>
          <w14:textFill>
            <w14:solidFill>
              <w14:schemeClr w14:val="tx1"/>
            </w14:solidFill>
          </w14:textFill>
        </w:rPr>
      </w:pPr>
    </w:p>
    <w:p>
      <w:pPr>
        <w:pStyle w:val="4"/>
        <w:spacing w:line="360" w:lineRule="auto"/>
        <w:jc w:val="center"/>
        <w:rPr>
          <w:rFonts w:ascii="宋体" w:hAnsi="宋体" w:cs="宋体"/>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诚信承诺书</w:t>
      </w:r>
    </w:p>
    <w:p>
      <w:pPr>
        <w:pStyle w:val="4"/>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南通大学招投标管理办公室：</w:t>
      </w:r>
    </w:p>
    <w:p>
      <w:pPr>
        <w:pStyle w:val="4"/>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我</w:t>
      </w:r>
      <w:bookmarkStart w:id="51" w:name="_Hlk96628739"/>
      <w:r>
        <w:rPr>
          <w:rFonts w:hint="eastAsia" w:ascii="宋体" w:hAnsi="宋体" w:cs="宋体"/>
          <w:color w:val="000000" w:themeColor="text1"/>
          <w:sz w:val="28"/>
          <w:szCs w:val="28"/>
          <w14:textFill>
            <w14:solidFill>
              <w14:schemeClr w14:val="tx1"/>
            </w14:solidFill>
          </w14:textFill>
        </w:rPr>
        <w:t>单位近三年内</w:t>
      </w:r>
      <w:bookmarkEnd w:id="51"/>
      <w:r>
        <w:rPr>
          <w:rFonts w:hint="eastAsia" w:ascii="宋体" w:hAnsi="宋体" w:cs="宋体"/>
          <w:color w:val="000000" w:themeColor="text1"/>
          <w:sz w:val="28"/>
          <w:szCs w:val="28"/>
          <w14:textFill>
            <w14:solidFill>
              <w14:schemeClr w14:val="tx1"/>
            </w14:solidFill>
          </w14:textFill>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pPr>
        <w:pStyle w:val="4"/>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如果我单位经本项目评标委员会评定为中标候选人，在公示期间被他人举报并经核实，确认我单位违反以上承诺内容之一，则我单位自动放弃成交资格，三年内不参加贵单位任何经济活动。</w:t>
      </w:r>
    </w:p>
    <w:p>
      <w:pPr>
        <w:pStyle w:val="4"/>
        <w:spacing w:line="360" w:lineRule="auto"/>
        <w:ind w:firstLine="540"/>
        <w:rPr>
          <w:rFonts w:ascii="宋体" w:hAnsi="宋体" w:cs="宋体"/>
          <w:color w:val="000000" w:themeColor="text1"/>
          <w:sz w:val="28"/>
          <w:szCs w:val="28"/>
          <w14:textFill>
            <w14:solidFill>
              <w14:schemeClr w14:val="tx1"/>
            </w14:solidFill>
          </w14:textFill>
        </w:rPr>
      </w:pPr>
    </w:p>
    <w:p>
      <w:pPr>
        <w:pStyle w:val="4"/>
        <w:spacing w:line="360" w:lineRule="auto"/>
        <w:ind w:firstLine="540"/>
        <w:rPr>
          <w:rFonts w:ascii="宋体" w:hAnsi="宋体" w:cs="宋体"/>
          <w:color w:val="000000" w:themeColor="text1"/>
          <w:sz w:val="28"/>
          <w:szCs w:val="28"/>
          <w14:textFill>
            <w14:solidFill>
              <w14:schemeClr w14:val="tx1"/>
            </w14:solidFill>
          </w14:textFill>
        </w:rPr>
      </w:pPr>
    </w:p>
    <w:p>
      <w:pPr>
        <w:pStyle w:val="4"/>
        <w:spacing w:line="360" w:lineRule="auto"/>
        <w:ind w:firstLine="540"/>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投标人（公章）：</w:t>
      </w:r>
      <w:r>
        <w:rPr>
          <w:rFonts w:hint="eastAsia" w:ascii="宋体" w:hAnsi="宋体" w:cs="宋体"/>
          <w:color w:val="000000" w:themeColor="text1"/>
          <w:sz w:val="28"/>
          <w:szCs w:val="28"/>
          <w:u w:val="single"/>
          <w14:textFill>
            <w14:solidFill>
              <w14:schemeClr w14:val="tx1"/>
            </w14:solidFill>
          </w14:textFill>
        </w:rPr>
        <w:t xml:space="preserve">               </w:t>
      </w:r>
    </w:p>
    <w:p>
      <w:pPr>
        <w:pStyle w:val="4"/>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法定代表人或被授权代表人（签字或签章）：</w:t>
      </w:r>
      <w:r>
        <w:rPr>
          <w:rFonts w:hint="eastAsia" w:ascii="宋体" w:hAnsi="宋体" w:cs="宋体"/>
          <w:color w:val="000000" w:themeColor="text1"/>
          <w:sz w:val="28"/>
          <w:szCs w:val="28"/>
          <w:u w:val="single"/>
          <w14:textFill>
            <w14:solidFill>
              <w14:schemeClr w14:val="tx1"/>
            </w14:solidFill>
          </w14:textFill>
        </w:rPr>
        <w:t xml:space="preserve">           </w:t>
      </w:r>
    </w:p>
    <w:p>
      <w:pPr>
        <w:pStyle w:val="4"/>
        <w:spacing w:line="360" w:lineRule="auto"/>
        <w:ind w:firstLine="540"/>
        <w:rPr>
          <w:rFonts w:ascii="宋体" w:hAnsi="宋体" w:cs="宋体"/>
          <w:color w:val="000000" w:themeColor="text1"/>
          <w:sz w:val="28"/>
          <w:szCs w:val="28"/>
          <w14:textFill>
            <w14:solidFill>
              <w14:schemeClr w14:val="tx1"/>
            </w14:solidFill>
          </w14:textFill>
        </w:rPr>
      </w:pPr>
    </w:p>
    <w:p>
      <w:pPr>
        <w:pStyle w:val="4"/>
        <w:spacing w:line="360" w:lineRule="auto"/>
        <w:ind w:firstLine="540"/>
        <w:rPr>
          <w:rFonts w:ascii="宋体" w:hAnsi="宋体" w:cs="宋体"/>
          <w:color w:val="000000" w:themeColor="text1"/>
          <w:sz w:val="28"/>
          <w:szCs w:val="28"/>
          <w14:textFill>
            <w14:solidFill>
              <w14:schemeClr w14:val="tx1"/>
            </w14:solidFill>
          </w14:textFill>
        </w:rPr>
      </w:pPr>
    </w:p>
    <w:p>
      <w:pPr>
        <w:pStyle w:val="4"/>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年    月    日</w:t>
      </w:r>
    </w:p>
    <w:p>
      <w:pPr>
        <w:rPr>
          <w:rFonts w:ascii="宋体" w:hAnsi="宋体" w:cs="宋体"/>
          <w:color w:val="000000" w:themeColor="text1"/>
          <w14:textFill>
            <w14:solidFill>
              <w14:schemeClr w14:val="tx1"/>
            </w14:solidFill>
          </w14:textFill>
        </w:rPr>
      </w:pPr>
    </w:p>
    <w:p>
      <w:pPr>
        <w:pStyle w:val="2"/>
        <w:ind w:firstLine="210"/>
        <w:rPr>
          <w:color w:val="000000" w:themeColor="text1"/>
          <w14:textFill>
            <w14:solidFill>
              <w14:schemeClr w14:val="tx1"/>
            </w14:solidFill>
          </w14:textFill>
        </w:rPr>
      </w:pPr>
    </w:p>
    <w:p>
      <w:pPr>
        <w:pStyle w:val="2"/>
        <w:ind w:firstLine="210"/>
        <w:rPr>
          <w:color w:val="000000" w:themeColor="text1"/>
          <w14:textFill>
            <w14:solidFill>
              <w14:schemeClr w14:val="tx1"/>
            </w14:solidFill>
          </w14:textFill>
        </w:rPr>
      </w:pPr>
    </w:p>
    <w:p>
      <w:pPr>
        <w:pStyle w:val="2"/>
        <w:ind w:firstLine="210"/>
        <w:rPr>
          <w:color w:val="000000" w:themeColor="text1"/>
          <w14:textFill>
            <w14:solidFill>
              <w14:schemeClr w14:val="tx1"/>
            </w14:solidFill>
          </w14:textFill>
        </w:rPr>
      </w:pPr>
    </w:p>
    <w:p>
      <w:pPr>
        <w:pStyle w:val="2"/>
        <w:ind w:firstLine="210"/>
        <w:rPr>
          <w:color w:val="000000" w:themeColor="text1"/>
          <w14:textFill>
            <w14:solidFill>
              <w14:schemeClr w14:val="tx1"/>
            </w14:solidFill>
          </w14:textFill>
        </w:rPr>
      </w:pPr>
    </w:p>
    <w:p>
      <w:pPr>
        <w:pStyle w:val="2"/>
        <w:ind w:firstLine="210"/>
        <w:rPr>
          <w:color w:val="000000" w:themeColor="text1"/>
          <w14:textFill>
            <w14:solidFill>
              <w14:schemeClr w14:val="tx1"/>
            </w14:solidFill>
          </w14:textFill>
        </w:rPr>
      </w:pPr>
    </w:p>
    <w:p>
      <w:pPr>
        <w:pStyle w:val="2"/>
        <w:ind w:firstLine="210"/>
        <w:rPr>
          <w:color w:val="000000" w:themeColor="text1"/>
          <w14:textFill>
            <w14:solidFill>
              <w14:schemeClr w14:val="tx1"/>
            </w14:solidFill>
          </w14:textFill>
        </w:rPr>
      </w:pPr>
    </w:p>
    <w:p>
      <w:pPr>
        <w:pStyle w:val="2"/>
        <w:ind w:firstLine="210"/>
        <w:rPr>
          <w:color w:val="000000" w:themeColor="text1"/>
          <w14:textFill>
            <w14:solidFill>
              <w14:schemeClr w14:val="tx1"/>
            </w14:solidFill>
          </w14:textFill>
        </w:rPr>
      </w:pPr>
    </w:p>
    <w:p>
      <w:pPr>
        <w:pStyle w:val="2"/>
        <w:ind w:firstLine="210"/>
        <w:rPr>
          <w:color w:val="000000" w:themeColor="text1"/>
          <w14:textFill>
            <w14:solidFill>
              <w14:schemeClr w14:val="tx1"/>
            </w14:solidFill>
          </w14:textFill>
        </w:rPr>
      </w:pPr>
    </w:p>
    <w:p>
      <w:pPr>
        <w:pStyle w:val="2"/>
        <w:ind w:firstLine="210"/>
        <w:rPr>
          <w:color w:val="000000" w:themeColor="text1"/>
          <w14:textFill>
            <w14:solidFill>
              <w14:schemeClr w14:val="tx1"/>
            </w14:solidFill>
          </w14:textFill>
        </w:rPr>
      </w:pPr>
    </w:p>
    <w:p>
      <w:pPr>
        <w:pStyle w:val="7"/>
        <w:rPr>
          <w:rFonts w:ascii="宋体" w:hAnsi="宋体" w:cs="宋体"/>
          <w:b w:val="0"/>
          <w:color w:val="000000" w:themeColor="text1"/>
          <w:sz w:val="21"/>
          <w:szCs w:val="21"/>
          <w14:textFill>
            <w14:solidFill>
              <w14:schemeClr w14:val="tx1"/>
            </w14:solidFill>
          </w14:textFill>
        </w:rPr>
      </w:pPr>
      <w:bookmarkStart w:id="52" w:name="_Toc135070081"/>
      <w:bookmarkStart w:id="53" w:name="_Toc148013758"/>
      <w:r>
        <w:rPr>
          <w:rFonts w:hint="eastAsia" w:ascii="宋体" w:hAnsi="宋体" w:cs="宋体"/>
          <w:b w:val="0"/>
          <w:color w:val="000000" w:themeColor="text1"/>
          <w:sz w:val="21"/>
          <w:szCs w:val="21"/>
          <w14:textFill>
            <w14:solidFill>
              <w14:schemeClr w14:val="tx1"/>
            </w14:solidFill>
          </w14:textFill>
        </w:rPr>
        <w:t>附件9</w:t>
      </w:r>
      <w:r>
        <w:rPr>
          <w:rFonts w:ascii="宋体" w:hAnsi="宋体" w:cs="宋体"/>
          <w:b w:val="0"/>
          <w:color w:val="000000" w:themeColor="text1"/>
          <w:sz w:val="21"/>
          <w:szCs w:val="21"/>
          <w14:textFill>
            <w14:solidFill>
              <w14:schemeClr w14:val="tx1"/>
            </w14:solidFill>
          </w14:textFill>
        </w:rPr>
        <w:t xml:space="preserve">: </w:t>
      </w:r>
      <w:r>
        <w:rPr>
          <w:rFonts w:hint="eastAsia" w:ascii="宋体" w:hAnsi="宋体" w:cs="宋体"/>
          <w:b w:val="0"/>
          <w:color w:val="000000" w:themeColor="text1"/>
          <w:sz w:val="21"/>
          <w:szCs w:val="21"/>
          <w14:textFill>
            <w14:solidFill>
              <w14:schemeClr w14:val="tx1"/>
            </w14:solidFill>
          </w14:textFill>
        </w:rPr>
        <w:t>现场踏勘确认函</w:t>
      </w:r>
      <w:bookmarkEnd w:id="52"/>
      <w:r>
        <w:rPr>
          <w:rFonts w:hint="eastAsia" w:ascii="宋体" w:hAnsi="宋体" w:cs="宋体"/>
          <w:b w:val="0"/>
          <w:color w:val="000000" w:themeColor="text1"/>
          <w:sz w:val="21"/>
          <w:szCs w:val="21"/>
          <w14:textFill>
            <w14:solidFill>
              <w14:schemeClr w14:val="tx1"/>
            </w14:solidFill>
          </w14:textFill>
        </w:rPr>
        <w:t>（如需）</w:t>
      </w:r>
      <w:bookmarkEnd w:id="53"/>
    </w:p>
    <w:p>
      <w:pPr>
        <w:spacing w:line="480" w:lineRule="exact"/>
        <w:jc w:val="center"/>
        <w:rPr>
          <w:rFonts w:ascii="宋体"/>
          <w:b/>
          <w:color w:val="000000" w:themeColor="text1"/>
          <w:sz w:val="32"/>
          <w:szCs w:val="32"/>
          <w14:textFill>
            <w14:solidFill>
              <w14:schemeClr w14:val="tx1"/>
            </w14:solidFill>
          </w14:textFill>
        </w:rPr>
      </w:pPr>
      <w:r>
        <w:rPr>
          <w:rFonts w:hint="eastAsia" w:ascii="宋体"/>
          <w:b/>
          <w:color w:val="000000" w:themeColor="text1"/>
          <w:sz w:val="32"/>
          <w:szCs w:val="32"/>
          <w14:textFill>
            <w14:solidFill>
              <w14:schemeClr w14:val="tx1"/>
            </w14:solidFill>
          </w14:textFill>
        </w:rPr>
        <w:t>现场踏勘确认函</w:t>
      </w:r>
    </w:p>
    <w:p>
      <w:pPr>
        <w:spacing w:line="480" w:lineRule="exact"/>
        <w:rPr>
          <w:rFonts w:ascii="宋体"/>
          <w:b/>
          <w:color w:val="000000" w:themeColor="text1"/>
          <w:szCs w:val="21"/>
          <w14:textFill>
            <w14:solidFill>
              <w14:schemeClr w14:val="tx1"/>
            </w14:solidFill>
          </w14:textFill>
        </w:rPr>
      </w:pPr>
    </w:p>
    <w:p>
      <w:pPr>
        <w:spacing w:line="360" w:lineRule="auto"/>
        <w:rPr>
          <w:rFonts w:ascii="宋体"/>
          <w:b/>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致：</w:t>
      </w:r>
      <w:r>
        <w:rPr>
          <w:rFonts w:hint="eastAsia" w:ascii="宋体" w:hAnsi="宋体"/>
          <w:b/>
          <w:color w:val="000000" w:themeColor="text1"/>
          <w:szCs w:val="21"/>
          <w:u w:val="single"/>
          <w14:textFill>
            <w14:solidFill>
              <w14:schemeClr w14:val="tx1"/>
            </w14:solidFill>
          </w14:textFill>
        </w:rPr>
        <w:t xml:space="preserve">                       </w:t>
      </w:r>
      <w:r>
        <w:rPr>
          <w:rFonts w:hint="eastAsia" w:ascii="宋体" w:hAnsi="宋体"/>
          <w:b/>
          <w:color w:val="000000" w:themeColor="text1"/>
          <w:szCs w:val="21"/>
          <w14:textFill>
            <w14:solidFill>
              <w14:schemeClr w14:val="tx1"/>
            </w14:solidFill>
          </w14:textFill>
        </w:rPr>
        <w:t>：</w:t>
      </w:r>
      <w:r>
        <w:rPr>
          <w:rFonts w:hint="eastAsia" w:ascii="宋体" w:hAnsi="宋体"/>
          <w:color w:val="000000" w:themeColor="text1"/>
          <w:sz w:val="24"/>
          <w14:textFill>
            <w14:solidFill>
              <w14:schemeClr w14:val="tx1"/>
            </w14:solidFill>
          </w14:textFill>
        </w:rPr>
        <w:t>（招标人名称）</w:t>
      </w:r>
    </w:p>
    <w:p>
      <w:pPr>
        <w:spacing w:line="360" w:lineRule="auto"/>
        <w:ind w:firstLine="470" w:firstLineChars="196"/>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我方参加你方的</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（以下简称“本项目”）的投标，现我方向你方郑重承诺：</w:t>
      </w:r>
    </w:p>
    <w:p>
      <w:pPr>
        <w:spacing w:line="360" w:lineRule="auto"/>
        <w:ind w:firstLine="470" w:firstLineChars="196"/>
        <w:rPr>
          <w:rFonts w:asci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我司郑重承诺：我方已充分重视和认真踏勘了现场，取得了所有与本项目有关的资料，并充分了解项目所在地的位置、临时设施、临时水电、临时道路、管网布置、场地布置、物料搬（转）运、现场原有设施损坏情况等足以影响投标报价的其他其他情况，由此可能发生的任何费用我公司均在投标报价中予以综合考虑。充分理解并掌握了本项目现场的全部有关情况，一旦中标，视为已知晓并认可现场的一切情况。</w:t>
      </w:r>
    </w:p>
    <w:p>
      <w:pPr>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我公司郑重承诺若中标后，将不会以不了解现场及设施为由，提出投标报价以外的任何费用要求。</w:t>
      </w:r>
    </w:p>
    <w:p>
      <w:pPr>
        <w:spacing w:line="480" w:lineRule="exact"/>
        <w:rPr>
          <w:rFonts w:ascii="宋体"/>
          <w:b/>
          <w:color w:val="000000" w:themeColor="text1"/>
          <w:sz w:val="24"/>
          <w14:textFill>
            <w14:solidFill>
              <w14:schemeClr w14:val="tx1"/>
            </w14:solidFill>
          </w14:textFill>
        </w:rPr>
      </w:pPr>
    </w:p>
    <w:p>
      <w:pPr>
        <w:spacing w:line="480" w:lineRule="exact"/>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 </w:t>
      </w:r>
    </w:p>
    <w:p>
      <w:pPr>
        <w:spacing w:line="480" w:lineRule="exact"/>
        <w:rPr>
          <w:rFonts w:ascii="宋体"/>
          <w:b/>
          <w:color w:val="000000" w:themeColor="text1"/>
          <w:sz w:val="24"/>
          <w14:textFill>
            <w14:solidFill>
              <w14:schemeClr w14:val="tx1"/>
            </w14:solidFill>
          </w14:textFill>
        </w:rPr>
      </w:pPr>
    </w:p>
    <w:p>
      <w:pPr>
        <w:spacing w:line="480" w:lineRule="exact"/>
        <w:rPr>
          <w:rFonts w:ascii="宋体"/>
          <w:b/>
          <w:color w:val="000000" w:themeColor="text1"/>
          <w:sz w:val="24"/>
          <w14:textFill>
            <w14:solidFill>
              <w14:schemeClr w14:val="tx1"/>
            </w14:solidFill>
          </w14:textFill>
        </w:rPr>
      </w:pPr>
    </w:p>
    <w:p>
      <w:pPr>
        <w:spacing w:line="320" w:lineRule="exact"/>
        <w:ind w:left="-420" w:leftChars="-200"/>
        <w:rPr>
          <w:rFonts w:asci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投标单位（盖章）：</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p>
    <w:p>
      <w:pPr>
        <w:spacing w:line="320" w:lineRule="exact"/>
        <w:ind w:left="-420" w:leftChars="-200"/>
        <w:rPr>
          <w:rFonts w:ascii="宋体"/>
          <w:color w:val="000000" w:themeColor="text1"/>
          <w:sz w:val="24"/>
          <w:u w:val="single"/>
          <w14:textFill>
            <w14:solidFill>
              <w14:schemeClr w14:val="tx1"/>
            </w14:solidFill>
          </w14:textFill>
        </w:rPr>
      </w:pPr>
    </w:p>
    <w:p>
      <w:pPr>
        <w:spacing w:line="320" w:lineRule="exact"/>
        <w:ind w:firstLine="3600" w:firstLineChars="1500"/>
        <w:rPr>
          <w:rFonts w:asci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法定代表人或被授权人（签字或签章）：</w:t>
      </w:r>
      <w:r>
        <w:rPr>
          <w:rFonts w:ascii="宋体" w:hAnsi="宋体"/>
          <w:color w:val="000000" w:themeColor="text1"/>
          <w:sz w:val="24"/>
          <w:u w:val="single"/>
          <w14:textFill>
            <w14:solidFill>
              <w14:schemeClr w14:val="tx1"/>
            </w14:solidFill>
          </w14:textFill>
        </w:rPr>
        <w:t xml:space="preserve">        </w:t>
      </w:r>
    </w:p>
    <w:p>
      <w:pPr>
        <w:spacing w:line="320" w:lineRule="exact"/>
        <w:ind w:left="-420" w:left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p>
    <w:p>
      <w:pPr>
        <w:spacing w:line="320" w:lineRule="exact"/>
        <w:ind w:firstLine="3600" w:firstLineChars="1500"/>
        <w:rPr>
          <w:rFonts w:ascii="宋体"/>
          <w:bCs/>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招标人现场踏勘确认（签字）：</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u w:val="single"/>
          <w14:textFill>
            <w14:solidFill>
              <w14:schemeClr w14:val="tx1"/>
            </w14:solidFill>
          </w14:textFill>
        </w:rPr>
        <w:t xml:space="preserve">    </w:t>
      </w:r>
    </w:p>
    <w:p>
      <w:pPr>
        <w:spacing w:line="320" w:lineRule="exact"/>
        <w:ind w:left="-420" w:left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p>
    <w:p>
      <w:pPr>
        <w:spacing w:line="320" w:lineRule="exact"/>
        <w:ind w:firstLine="3600" w:firstLineChars="1500"/>
        <w:rPr>
          <w:rFonts w:ascii="宋体"/>
          <w:bCs/>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日期：</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u w:val="single"/>
          <w14:textFill>
            <w14:solidFill>
              <w14:schemeClr w14:val="tx1"/>
            </w14:solidFill>
          </w14:textFill>
        </w:rPr>
        <w:t xml:space="preserve">    </w:t>
      </w:r>
    </w:p>
    <w:p>
      <w:pPr>
        <w:spacing w:line="320" w:lineRule="exact"/>
        <w:ind w:left="-420" w:left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p>
    <w:p>
      <w:pPr>
        <w:pStyle w:val="2"/>
        <w:ind w:firstLine="210"/>
        <w:rPr>
          <w:color w:val="000000" w:themeColor="text1"/>
          <w14:textFill>
            <w14:solidFill>
              <w14:schemeClr w14:val="tx1"/>
            </w14:solidFill>
          </w14:textFill>
        </w:rPr>
        <w:sectPr>
          <w:footerReference r:id="rId5" w:type="default"/>
          <w:pgSz w:w="11906" w:h="16838"/>
          <w:pgMar w:top="1440" w:right="1077" w:bottom="1440" w:left="1077" w:header="851" w:footer="567" w:gutter="0"/>
          <w:cols w:space="720" w:num="1"/>
          <w:titlePg/>
          <w:docGrid w:linePitch="312" w:charSpace="0"/>
        </w:sectPr>
      </w:pPr>
    </w:p>
    <w:p>
      <w:pPr>
        <w:pStyle w:val="7"/>
        <w:rPr>
          <w:rFonts w:ascii="宋体" w:hAnsi="宋体" w:cs="宋体"/>
          <w:b w:val="0"/>
          <w:color w:val="000000" w:themeColor="text1"/>
          <w:sz w:val="21"/>
          <w:szCs w:val="21"/>
          <w14:textFill>
            <w14:solidFill>
              <w14:schemeClr w14:val="tx1"/>
            </w14:solidFill>
          </w14:textFill>
        </w:rPr>
      </w:pPr>
      <w:bookmarkStart w:id="54" w:name="_Toc148013759"/>
      <w:r>
        <w:rPr>
          <w:rFonts w:hint="eastAsia" w:ascii="宋体" w:hAnsi="宋体" w:cs="宋体"/>
          <w:b w:val="0"/>
          <w:color w:val="000000" w:themeColor="text1"/>
          <w:sz w:val="21"/>
          <w:szCs w:val="21"/>
          <w14:textFill>
            <w14:solidFill>
              <w14:schemeClr w14:val="tx1"/>
            </w14:solidFill>
          </w14:textFill>
        </w:rPr>
        <w:t>附件</w:t>
      </w:r>
      <w:r>
        <w:rPr>
          <w:rFonts w:ascii="宋体" w:hAnsi="宋体" w:cs="宋体"/>
          <w:b w:val="0"/>
          <w:color w:val="000000" w:themeColor="text1"/>
          <w:sz w:val="21"/>
          <w:szCs w:val="21"/>
          <w14:textFill>
            <w14:solidFill>
              <w14:schemeClr w14:val="tx1"/>
            </w14:solidFill>
          </w14:textFill>
        </w:rPr>
        <w:t>10</w:t>
      </w:r>
      <w:r>
        <w:rPr>
          <w:rFonts w:hint="eastAsia" w:ascii="宋体" w:hAnsi="宋体" w:cs="宋体"/>
          <w:b w:val="0"/>
          <w:color w:val="000000" w:themeColor="text1"/>
          <w:sz w:val="21"/>
          <w:szCs w:val="21"/>
          <w14:textFill>
            <w14:solidFill>
              <w14:schemeClr w14:val="tx1"/>
            </w14:solidFill>
          </w14:textFill>
        </w:rPr>
        <w:t>：采购项目验收单（投标时无需提供）</w:t>
      </w:r>
      <w:bookmarkEnd w:id="54"/>
    </w:p>
    <w:p>
      <w:pPr>
        <w:autoSpaceDE w:val="0"/>
        <w:autoSpaceDN w:val="0"/>
        <w:adjustRightInd w:val="0"/>
        <w:spacing w:line="440" w:lineRule="exact"/>
        <w:ind w:firstLine="238"/>
        <w:jc w:val="center"/>
        <w:rPr>
          <w:rFonts w:ascii="宋体" w:hAnsi="宋体" w:cs="宋体"/>
          <w:color w:val="000000" w:themeColor="text1"/>
          <w:sz w:val="32"/>
          <w:szCs w:val="30"/>
          <w:lang w:val="zh-CN"/>
          <w14:textFill>
            <w14:solidFill>
              <w14:schemeClr w14:val="tx1"/>
            </w14:solidFill>
          </w14:textFill>
        </w:rPr>
      </w:pPr>
      <w:r>
        <w:rPr>
          <w:rFonts w:hint="eastAsia" w:ascii="宋体" w:hAnsi="宋体" w:cs="宋体"/>
          <w:color w:val="000000" w:themeColor="text1"/>
          <w:sz w:val="32"/>
          <w:szCs w:val="30"/>
          <w:lang w:val="zh-CN"/>
          <w14:textFill>
            <w14:solidFill>
              <w14:schemeClr w14:val="tx1"/>
            </w14:solidFill>
          </w14:textFill>
        </w:rPr>
        <w:t>采购项目验收单</w:t>
      </w:r>
    </w:p>
    <w:tbl>
      <w:tblPr>
        <w:tblStyle w:val="24"/>
        <w:tblW w:w="15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7"/>
        <w:gridCol w:w="1260"/>
        <w:gridCol w:w="2161"/>
        <w:gridCol w:w="1842"/>
        <w:gridCol w:w="1560"/>
        <w:gridCol w:w="1701"/>
        <w:gridCol w:w="1842"/>
        <w:gridCol w:w="1560"/>
        <w:gridCol w:w="1605"/>
        <w:gridCol w:w="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505" w:hRule="atLeast"/>
          <w:jc w:val="center"/>
        </w:trPr>
        <w:tc>
          <w:tcPr>
            <w:tcW w:w="1777" w:type="dxa"/>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采购单位</w:t>
            </w:r>
          </w:p>
        </w:tc>
        <w:tc>
          <w:tcPr>
            <w:tcW w:w="3421" w:type="dxa"/>
            <w:gridSpan w:val="2"/>
            <w:vAlign w:val="center"/>
          </w:tcPr>
          <w:p>
            <w:pPr>
              <w:spacing w:line="280" w:lineRule="exact"/>
              <w:jc w:val="center"/>
              <w:rPr>
                <w:rFonts w:ascii="宋体" w:hAnsi="宋体" w:cs="宋体"/>
                <w:color w:val="000000" w:themeColor="text1"/>
                <w:sz w:val="24"/>
                <w14:textFill>
                  <w14:solidFill>
                    <w14:schemeClr w14:val="tx1"/>
                  </w14:solidFill>
                </w14:textFill>
              </w:rPr>
            </w:pPr>
          </w:p>
        </w:tc>
        <w:tc>
          <w:tcPr>
            <w:tcW w:w="1842" w:type="dxa"/>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项目名称</w:t>
            </w:r>
          </w:p>
        </w:tc>
        <w:tc>
          <w:tcPr>
            <w:tcW w:w="3261" w:type="dxa"/>
            <w:gridSpan w:val="2"/>
            <w:vAlign w:val="center"/>
          </w:tcPr>
          <w:p>
            <w:pPr>
              <w:spacing w:line="280" w:lineRule="exact"/>
              <w:jc w:val="center"/>
              <w:rPr>
                <w:rFonts w:ascii="宋体" w:hAnsi="宋体" w:cs="宋体"/>
                <w:color w:val="000000" w:themeColor="text1"/>
                <w:sz w:val="24"/>
                <w14:textFill>
                  <w14:solidFill>
                    <w14:schemeClr w14:val="tx1"/>
                  </w14:solidFill>
                </w14:textFill>
              </w:rPr>
            </w:pPr>
          </w:p>
        </w:tc>
        <w:tc>
          <w:tcPr>
            <w:tcW w:w="1842" w:type="dxa"/>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合同名称</w:t>
            </w:r>
          </w:p>
        </w:tc>
        <w:tc>
          <w:tcPr>
            <w:tcW w:w="3165" w:type="dxa"/>
            <w:gridSpan w:val="2"/>
            <w:vAlign w:val="center"/>
          </w:tcPr>
          <w:p>
            <w:pPr>
              <w:spacing w:line="280" w:lineRule="exact"/>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jc w:val="center"/>
        </w:trPr>
        <w:tc>
          <w:tcPr>
            <w:tcW w:w="1777" w:type="dxa"/>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w:t>
            </w:r>
          </w:p>
        </w:tc>
        <w:tc>
          <w:tcPr>
            <w:tcW w:w="3421" w:type="dxa"/>
            <w:gridSpan w:val="2"/>
            <w:vAlign w:val="center"/>
          </w:tcPr>
          <w:p>
            <w:pPr>
              <w:spacing w:line="280" w:lineRule="exact"/>
              <w:jc w:val="center"/>
              <w:rPr>
                <w:rFonts w:ascii="宋体" w:hAnsi="宋体" w:cs="宋体"/>
                <w:color w:val="000000" w:themeColor="text1"/>
                <w:sz w:val="24"/>
                <w14:textFill>
                  <w14:solidFill>
                    <w14:schemeClr w14:val="tx1"/>
                  </w14:solidFill>
                </w14:textFill>
              </w:rPr>
            </w:pPr>
          </w:p>
        </w:tc>
        <w:tc>
          <w:tcPr>
            <w:tcW w:w="1842" w:type="dxa"/>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项目及合同</w:t>
            </w:r>
          </w:p>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编号</w:t>
            </w:r>
          </w:p>
        </w:tc>
        <w:tc>
          <w:tcPr>
            <w:tcW w:w="3261" w:type="dxa"/>
            <w:gridSpan w:val="2"/>
            <w:vAlign w:val="center"/>
          </w:tcPr>
          <w:p>
            <w:pPr>
              <w:spacing w:line="280" w:lineRule="exact"/>
              <w:jc w:val="center"/>
              <w:rPr>
                <w:rFonts w:ascii="宋体" w:hAnsi="宋体" w:cs="宋体"/>
                <w:color w:val="000000" w:themeColor="text1"/>
                <w:sz w:val="24"/>
                <w14:textFill>
                  <w14:solidFill>
                    <w14:schemeClr w14:val="tx1"/>
                  </w14:solidFill>
                </w14:textFill>
              </w:rPr>
            </w:pPr>
          </w:p>
        </w:tc>
        <w:tc>
          <w:tcPr>
            <w:tcW w:w="1842" w:type="dxa"/>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合同金额</w:t>
            </w:r>
          </w:p>
        </w:tc>
        <w:tc>
          <w:tcPr>
            <w:tcW w:w="3165" w:type="dxa"/>
            <w:gridSpan w:val="2"/>
            <w:vAlign w:val="center"/>
          </w:tcPr>
          <w:p>
            <w:pPr>
              <w:spacing w:line="280" w:lineRule="exact"/>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jc w:val="center"/>
        </w:trPr>
        <w:tc>
          <w:tcPr>
            <w:tcW w:w="1777" w:type="dxa"/>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验收时间</w:t>
            </w:r>
          </w:p>
        </w:tc>
        <w:tc>
          <w:tcPr>
            <w:tcW w:w="3421" w:type="dxa"/>
            <w:gridSpan w:val="2"/>
            <w:vAlign w:val="center"/>
          </w:tcPr>
          <w:p>
            <w:pPr>
              <w:spacing w:line="280" w:lineRule="exact"/>
              <w:jc w:val="center"/>
              <w:rPr>
                <w:rFonts w:ascii="宋体" w:hAnsi="宋体" w:cs="宋体"/>
                <w:color w:val="000000" w:themeColor="text1"/>
                <w:sz w:val="24"/>
                <w14:textFill>
                  <w14:solidFill>
                    <w14:schemeClr w14:val="tx1"/>
                  </w14:solidFill>
                </w14:textFill>
              </w:rPr>
            </w:pPr>
          </w:p>
        </w:tc>
        <w:tc>
          <w:tcPr>
            <w:tcW w:w="1842" w:type="dxa"/>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验收地点</w:t>
            </w:r>
          </w:p>
        </w:tc>
        <w:tc>
          <w:tcPr>
            <w:tcW w:w="3261" w:type="dxa"/>
            <w:gridSpan w:val="2"/>
            <w:vAlign w:val="center"/>
          </w:tcPr>
          <w:p>
            <w:pPr>
              <w:spacing w:line="280" w:lineRule="exact"/>
              <w:jc w:val="center"/>
              <w:rPr>
                <w:rFonts w:ascii="宋体" w:hAnsi="宋体" w:cs="宋体"/>
                <w:color w:val="000000" w:themeColor="text1"/>
                <w:sz w:val="24"/>
                <w14:textFill>
                  <w14:solidFill>
                    <w14:schemeClr w14:val="tx1"/>
                  </w14:solidFill>
                </w14:textFill>
              </w:rPr>
            </w:pPr>
          </w:p>
        </w:tc>
        <w:tc>
          <w:tcPr>
            <w:tcW w:w="1842" w:type="dxa"/>
            <w:vAlign w:val="center"/>
          </w:tcPr>
          <w:p>
            <w:pPr>
              <w:spacing w:line="280" w:lineRule="exact"/>
              <w:ind w:left="432" w:hanging="432" w:hangingChars="18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验收组织形式</w:t>
            </w:r>
          </w:p>
        </w:tc>
        <w:tc>
          <w:tcPr>
            <w:tcW w:w="3165" w:type="dxa"/>
            <w:gridSpan w:val="2"/>
            <w:vAlign w:val="center"/>
          </w:tcPr>
          <w:p>
            <w:pPr>
              <w:ind w:left="960" w:hanging="960" w:hangingChars="40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□自行简易验收</w:t>
            </w:r>
          </w:p>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□验收小组验收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455" w:hRule="atLeast"/>
          <w:jc w:val="center"/>
        </w:trPr>
        <w:tc>
          <w:tcPr>
            <w:tcW w:w="1777" w:type="dxa"/>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分期验收</w:t>
            </w:r>
          </w:p>
        </w:tc>
        <w:tc>
          <w:tcPr>
            <w:tcW w:w="3421" w:type="dxa"/>
            <w:gridSpan w:val="2"/>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是□   否□</w:t>
            </w:r>
          </w:p>
        </w:tc>
        <w:tc>
          <w:tcPr>
            <w:tcW w:w="1842" w:type="dxa"/>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分期情况</w:t>
            </w:r>
          </w:p>
        </w:tc>
        <w:tc>
          <w:tcPr>
            <w:tcW w:w="8268" w:type="dxa"/>
            <w:gridSpan w:val="5"/>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共分   期，此为第   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777" w:type="dxa"/>
            <w:vMerge w:val="restart"/>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验收内容</w:t>
            </w:r>
          </w:p>
        </w:tc>
        <w:tc>
          <w:tcPr>
            <w:tcW w:w="1260" w:type="dxa"/>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货物清单</w:t>
            </w:r>
          </w:p>
        </w:tc>
        <w:tc>
          <w:tcPr>
            <w:tcW w:w="2161" w:type="dxa"/>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Cs w:val="21"/>
                <w14:textFill>
                  <w14:solidFill>
                    <w14:schemeClr w14:val="tx1"/>
                  </w14:solidFill>
                </w14:textFill>
              </w:rPr>
              <w:t>品牌、型号、规格、数量及外观质量</w:t>
            </w:r>
          </w:p>
        </w:tc>
        <w:tc>
          <w:tcPr>
            <w:tcW w:w="1842" w:type="dxa"/>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技术、性能</w:t>
            </w:r>
          </w:p>
          <w:p>
            <w:pPr>
              <w:spacing w:line="280" w:lineRule="exact"/>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指标</w:t>
            </w:r>
          </w:p>
        </w:tc>
        <w:tc>
          <w:tcPr>
            <w:tcW w:w="1560" w:type="dxa"/>
            <w:vAlign w:val="center"/>
          </w:tcPr>
          <w:p>
            <w:pPr>
              <w:spacing w:line="280" w:lineRule="exact"/>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运行状况及安装调试</w:t>
            </w:r>
          </w:p>
        </w:tc>
        <w:tc>
          <w:tcPr>
            <w:tcW w:w="1701" w:type="dxa"/>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质量证明文件</w:t>
            </w:r>
          </w:p>
        </w:tc>
        <w:tc>
          <w:tcPr>
            <w:tcW w:w="1842" w:type="dxa"/>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售后服务</w:t>
            </w:r>
          </w:p>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承诺</w:t>
            </w:r>
          </w:p>
        </w:tc>
        <w:tc>
          <w:tcPr>
            <w:tcW w:w="1560" w:type="dxa"/>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安全标准</w:t>
            </w:r>
          </w:p>
        </w:tc>
        <w:tc>
          <w:tcPr>
            <w:tcW w:w="1622" w:type="dxa"/>
            <w:gridSpan w:val="2"/>
            <w:vAlign w:val="center"/>
          </w:tcPr>
          <w:p>
            <w:pPr>
              <w:spacing w:line="28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合同履约时间、地点、方式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777" w:type="dxa"/>
            <w:vMerge w:val="continue"/>
            <w:vAlign w:val="center"/>
          </w:tcPr>
          <w:p>
            <w:pPr>
              <w:spacing w:line="280" w:lineRule="exact"/>
              <w:jc w:val="center"/>
              <w:rPr>
                <w:rFonts w:ascii="宋体" w:hAnsi="宋体" w:cs="宋体"/>
                <w:color w:val="000000" w:themeColor="text1"/>
                <w:sz w:val="24"/>
                <w14:textFill>
                  <w14:solidFill>
                    <w14:schemeClr w14:val="tx1"/>
                  </w14:solidFill>
                </w14:textFill>
              </w:rPr>
            </w:pPr>
          </w:p>
        </w:tc>
        <w:tc>
          <w:tcPr>
            <w:tcW w:w="1260" w:type="dxa"/>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合  格□</w:t>
            </w:r>
          </w:p>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不合格□</w:t>
            </w:r>
          </w:p>
        </w:tc>
        <w:tc>
          <w:tcPr>
            <w:tcW w:w="2161" w:type="dxa"/>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合  格□</w:t>
            </w:r>
          </w:p>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不合格□</w:t>
            </w:r>
          </w:p>
        </w:tc>
        <w:tc>
          <w:tcPr>
            <w:tcW w:w="1842" w:type="dxa"/>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合  格□</w:t>
            </w:r>
          </w:p>
          <w:p>
            <w:pPr>
              <w:spacing w:line="280" w:lineRule="exact"/>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不合格□</w:t>
            </w:r>
          </w:p>
        </w:tc>
        <w:tc>
          <w:tcPr>
            <w:tcW w:w="1560" w:type="dxa"/>
            <w:vAlign w:val="center"/>
          </w:tcPr>
          <w:p>
            <w:pPr>
              <w:spacing w:line="280" w:lineRule="exact"/>
              <w:ind w:firstLine="120" w:firstLineChars="5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合  格□</w:t>
            </w:r>
          </w:p>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不合格□</w:t>
            </w:r>
          </w:p>
        </w:tc>
        <w:tc>
          <w:tcPr>
            <w:tcW w:w="1701" w:type="dxa"/>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合  格□</w:t>
            </w:r>
          </w:p>
          <w:p>
            <w:pPr>
              <w:spacing w:line="280" w:lineRule="exact"/>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不合格□</w:t>
            </w:r>
          </w:p>
        </w:tc>
        <w:tc>
          <w:tcPr>
            <w:tcW w:w="1842" w:type="dxa"/>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合  格□</w:t>
            </w:r>
          </w:p>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不合格□</w:t>
            </w:r>
          </w:p>
        </w:tc>
        <w:tc>
          <w:tcPr>
            <w:tcW w:w="1560" w:type="dxa"/>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合  格□</w:t>
            </w:r>
          </w:p>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不合格□</w:t>
            </w:r>
          </w:p>
        </w:tc>
        <w:tc>
          <w:tcPr>
            <w:tcW w:w="1622" w:type="dxa"/>
            <w:gridSpan w:val="2"/>
            <w:vAlign w:val="center"/>
          </w:tcPr>
          <w:p>
            <w:pPr>
              <w:spacing w:line="280" w:lineRule="exact"/>
              <w:ind w:firstLine="120" w:firstLineChars="5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合  格□</w:t>
            </w:r>
          </w:p>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jc w:val="center"/>
        </w:trPr>
        <w:tc>
          <w:tcPr>
            <w:tcW w:w="1777" w:type="dxa"/>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专业检测机构情况说明</w:t>
            </w:r>
          </w:p>
        </w:tc>
        <w:tc>
          <w:tcPr>
            <w:tcW w:w="13531" w:type="dxa"/>
            <w:gridSpan w:val="8"/>
            <w:vAlign w:val="center"/>
          </w:tcPr>
          <w:p>
            <w:pPr>
              <w:spacing w:line="280" w:lineRule="exact"/>
              <w:jc w:val="center"/>
              <w:rPr>
                <w:rFonts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jc w:val="center"/>
        </w:trPr>
        <w:tc>
          <w:tcPr>
            <w:tcW w:w="1777" w:type="dxa"/>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存在问题</w:t>
            </w:r>
          </w:p>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和改进意见</w:t>
            </w:r>
          </w:p>
        </w:tc>
        <w:tc>
          <w:tcPr>
            <w:tcW w:w="13531" w:type="dxa"/>
            <w:gridSpan w:val="8"/>
            <w:vAlign w:val="center"/>
          </w:tcPr>
          <w:p>
            <w:pPr>
              <w:spacing w:line="280" w:lineRule="exact"/>
              <w:jc w:val="center"/>
              <w:rPr>
                <w:rFonts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297" w:hRule="atLeast"/>
          <w:jc w:val="center"/>
        </w:trPr>
        <w:tc>
          <w:tcPr>
            <w:tcW w:w="1777" w:type="dxa"/>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最终结论</w:t>
            </w:r>
          </w:p>
        </w:tc>
        <w:tc>
          <w:tcPr>
            <w:tcW w:w="13531" w:type="dxa"/>
            <w:gridSpan w:val="8"/>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合  格□                              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jc w:val="center"/>
        </w:trPr>
        <w:tc>
          <w:tcPr>
            <w:tcW w:w="1777" w:type="dxa"/>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验收小组</w:t>
            </w:r>
          </w:p>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成员签字</w:t>
            </w:r>
          </w:p>
        </w:tc>
        <w:tc>
          <w:tcPr>
            <w:tcW w:w="13531" w:type="dxa"/>
            <w:gridSpan w:val="8"/>
            <w:vAlign w:val="center"/>
          </w:tcPr>
          <w:p>
            <w:pPr>
              <w:spacing w:line="280" w:lineRule="exact"/>
              <w:jc w:val="center"/>
              <w:rPr>
                <w:rFonts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428" w:hRule="atLeast"/>
          <w:jc w:val="center"/>
        </w:trPr>
        <w:tc>
          <w:tcPr>
            <w:tcW w:w="15308" w:type="dxa"/>
            <w:gridSpan w:val="9"/>
            <w:vAlign w:val="center"/>
          </w:tcPr>
          <w:p>
            <w:pPr>
              <w:spacing w:line="28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采购单位意见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17" w:hRule="atLeast"/>
          <w:jc w:val="center"/>
        </w:trPr>
        <w:tc>
          <w:tcPr>
            <w:tcW w:w="15308" w:type="dxa"/>
            <w:gridSpan w:val="9"/>
          </w:tcPr>
          <w:p>
            <w:pPr>
              <w:spacing w:line="280" w:lineRule="exact"/>
              <w:ind w:firstLine="120" w:firstLineChars="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p>
          <w:p>
            <w:pPr>
              <w:spacing w:line="2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经办人：           负责人：             （采购单位公章）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69" w:hRule="atLeast"/>
          <w:jc w:val="center"/>
        </w:trPr>
        <w:tc>
          <w:tcPr>
            <w:tcW w:w="15308" w:type="dxa"/>
            <w:gridSpan w:val="9"/>
          </w:tcPr>
          <w:p>
            <w:pPr>
              <w:spacing w:line="2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投标人确认：</w:t>
            </w:r>
          </w:p>
          <w:p>
            <w:pPr>
              <w:spacing w:line="2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（单位公章或授权代表签字）</w:t>
            </w:r>
          </w:p>
        </w:tc>
      </w:tr>
      <w:bookmarkEnd w:id="0"/>
    </w:tbl>
    <w:p>
      <w:pPr>
        <w:spacing w:line="360" w:lineRule="auto"/>
        <w:rPr>
          <w:rFonts w:ascii="宋体" w:hAnsi="宋体" w:cs="宋体"/>
          <w:color w:val="000000" w:themeColor="text1"/>
          <w:sz w:val="24"/>
          <w14:textFill>
            <w14:solidFill>
              <w14:schemeClr w14:val="tx1"/>
            </w14:solidFill>
          </w14:textFill>
        </w:rPr>
      </w:pPr>
    </w:p>
    <w:sectPr>
      <w:pgSz w:w="16838" w:h="11906" w:orient="landscape"/>
      <w:pgMar w:top="1077" w:right="1440" w:bottom="1077" w:left="1440" w:header="851" w:footer="567"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Helvetica">
    <w:altName w:val="Arial"/>
    <w:panose1 w:val="020B0604020202020204"/>
    <w:charset w:val="00"/>
    <w:family w:val="swiss"/>
    <w:pitch w:val="default"/>
    <w:sig w:usb0="00000000" w:usb1="00000000" w:usb2="00000009" w:usb3="00000000" w:csb0="000001FF" w:csb1="00000000"/>
  </w:font>
  <w:font w:name="Verdana">
    <w:panose1 w:val="020B0604030504040204"/>
    <w:charset w:val="00"/>
    <w:family w:val="swiss"/>
    <w:pitch w:val="default"/>
    <w:sig w:usb0="A00006FF" w:usb1="4000205B" w:usb2="00000010" w:usb3="00000000" w:csb0="2000019F" w:csb1="00000000"/>
  </w:font>
  <w:font w:name="MingLiU">
    <w:altName w:val="PMingLiU-ExtB"/>
    <w:panose1 w:val="02010609000101010101"/>
    <w:charset w:val="88"/>
    <w:family w:val="modern"/>
    <w:pitch w:val="default"/>
    <w:sig w:usb0="00000000" w:usb1="00000000" w:usb2="00000016" w:usb3="00000000" w:csb0="001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48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85449867"/>
                          </w:sdtPr>
                          <w:sdtContent>
                            <w:p>
                              <w:pPr>
                                <w:pStyle w:val="18"/>
                                <w:ind w:firstLine="480"/>
                                <w:jc w:val="center"/>
                              </w:pPr>
                              <w:r>
                                <w:fldChar w:fldCharType="begin"/>
                              </w:r>
                              <w:r>
                                <w:instrText xml:space="preserve">PAGE   \* MERGEFORMAT</w:instrText>
                              </w:r>
                              <w:r>
                                <w:fldChar w:fldCharType="separate"/>
                              </w:r>
                              <w:r>
                                <w:rPr>
                                  <w:lang w:val="zh-CN"/>
                                </w:rPr>
                                <w:t>24</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sdt>
                    <w:sdtPr>
                      <w:id w:val="885449867"/>
                    </w:sdtPr>
                    <w:sdtContent>
                      <w:p>
                        <w:pPr>
                          <w:pStyle w:val="18"/>
                          <w:ind w:firstLine="480"/>
                          <w:jc w:val="center"/>
                        </w:pPr>
                        <w:r>
                          <w:fldChar w:fldCharType="begin"/>
                        </w:r>
                        <w:r>
                          <w:instrText xml:space="preserve">PAGE   \* MERGEFORMAT</w:instrText>
                        </w:r>
                        <w:r>
                          <w:fldChar w:fldCharType="separate"/>
                        </w:r>
                        <w:r>
                          <w:rPr>
                            <w:lang w:val="zh-CN"/>
                          </w:rPr>
                          <w:t>24</w:t>
                        </w:r>
                        <w:r>
                          <w:fldChar w:fldCharType="end"/>
                        </w:r>
                      </w:p>
                    </w:sdtContent>
                  </w:sdt>
                </w:txbxContent>
              </v:textbox>
            </v:shape>
          </w:pict>
        </mc:Fallback>
      </mc:AlternateContent>
    </w:r>
  </w:p>
  <w:p>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rPr>
        <w:lang w:val="zh-CN"/>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18"/>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5116503"/>
                          </w:sdtPr>
                          <w:sdtContent>
                            <w:p>
                              <w:pPr>
                                <w:pStyle w:val="18"/>
                                <w:jc w:val="center"/>
                              </w:pPr>
                              <w:r>
                                <w:fldChar w:fldCharType="begin"/>
                              </w:r>
                              <w:r>
                                <w:instrText xml:space="preserve">PAGE   \* MERGEFORMAT</w:instrText>
                              </w:r>
                              <w:r>
                                <w:fldChar w:fldCharType="separate"/>
                              </w:r>
                              <w:r>
                                <w:rPr>
                                  <w:lang w:val="zh-CN"/>
                                </w:rPr>
                                <w:t>31</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sdt>
                    <w:sdtPr>
                      <w:id w:val="335116503"/>
                    </w:sdtPr>
                    <w:sdtContent>
                      <w:p>
                        <w:pPr>
                          <w:pStyle w:val="18"/>
                          <w:jc w:val="center"/>
                        </w:pPr>
                        <w:r>
                          <w:fldChar w:fldCharType="begin"/>
                        </w:r>
                        <w:r>
                          <w:instrText xml:space="preserve">PAGE   \* MERGEFORMAT</w:instrText>
                        </w:r>
                        <w:r>
                          <w:fldChar w:fldCharType="separate"/>
                        </w:r>
                        <w:r>
                          <w:rPr>
                            <w:lang w:val="zh-CN"/>
                          </w:rPr>
                          <w:t>31</w:t>
                        </w:r>
                        <w:r>
                          <w:fldChar w:fldCharType="end"/>
                        </w:r>
                      </w:p>
                    </w:sdtContent>
                  </w:sdt>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formatting="1"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hjNWM5N2I2ZmVlNTM1Nzc0ZDA0Y2FhNWYxNzQwYjkifQ=="/>
    <w:docVar w:name="KSO_WPS_MARK_KEY" w:val="855ea4e1-a37a-4796-92b1-c956ba6db46a"/>
  </w:docVars>
  <w:rsids>
    <w:rsidRoot w:val="00BE2FCB"/>
    <w:rsid w:val="00002846"/>
    <w:rsid w:val="000037C3"/>
    <w:rsid w:val="000078EC"/>
    <w:rsid w:val="0001154D"/>
    <w:rsid w:val="00012AE9"/>
    <w:rsid w:val="00016648"/>
    <w:rsid w:val="0003670F"/>
    <w:rsid w:val="0004672E"/>
    <w:rsid w:val="000614C0"/>
    <w:rsid w:val="00072BD2"/>
    <w:rsid w:val="00073DFE"/>
    <w:rsid w:val="00091941"/>
    <w:rsid w:val="00095AB0"/>
    <w:rsid w:val="000A29FC"/>
    <w:rsid w:val="000B4361"/>
    <w:rsid w:val="000B5CD7"/>
    <w:rsid w:val="000C2151"/>
    <w:rsid w:val="000C5FB9"/>
    <w:rsid w:val="000D1F18"/>
    <w:rsid w:val="000D5009"/>
    <w:rsid w:val="000D6095"/>
    <w:rsid w:val="000F1539"/>
    <w:rsid w:val="0010272C"/>
    <w:rsid w:val="001050AE"/>
    <w:rsid w:val="00106A30"/>
    <w:rsid w:val="00121D1E"/>
    <w:rsid w:val="00133D49"/>
    <w:rsid w:val="00136F91"/>
    <w:rsid w:val="00141CE7"/>
    <w:rsid w:val="00146349"/>
    <w:rsid w:val="00151C7F"/>
    <w:rsid w:val="00171B84"/>
    <w:rsid w:val="00175B00"/>
    <w:rsid w:val="00182E4C"/>
    <w:rsid w:val="001A4A42"/>
    <w:rsid w:val="001C1D76"/>
    <w:rsid w:val="001D2DE0"/>
    <w:rsid w:val="001D63FA"/>
    <w:rsid w:val="001D6C16"/>
    <w:rsid w:val="001D7819"/>
    <w:rsid w:val="001E3238"/>
    <w:rsid w:val="001E34C5"/>
    <w:rsid w:val="001E4C86"/>
    <w:rsid w:val="001E7D8C"/>
    <w:rsid w:val="001F0D0D"/>
    <w:rsid w:val="002037DA"/>
    <w:rsid w:val="002043E9"/>
    <w:rsid w:val="00205BC2"/>
    <w:rsid w:val="002060DC"/>
    <w:rsid w:val="00207F21"/>
    <w:rsid w:val="00215934"/>
    <w:rsid w:val="00216F4A"/>
    <w:rsid w:val="0022522C"/>
    <w:rsid w:val="00227558"/>
    <w:rsid w:val="00227CDE"/>
    <w:rsid w:val="00240421"/>
    <w:rsid w:val="00240F29"/>
    <w:rsid w:val="00253AB0"/>
    <w:rsid w:val="002555BB"/>
    <w:rsid w:val="00265109"/>
    <w:rsid w:val="00266DD2"/>
    <w:rsid w:val="0027508A"/>
    <w:rsid w:val="0029017C"/>
    <w:rsid w:val="00294245"/>
    <w:rsid w:val="002A7259"/>
    <w:rsid w:val="002A7ECF"/>
    <w:rsid w:val="002A7F4F"/>
    <w:rsid w:val="002B3D76"/>
    <w:rsid w:val="002E161B"/>
    <w:rsid w:val="002E278B"/>
    <w:rsid w:val="002F3C08"/>
    <w:rsid w:val="002F430E"/>
    <w:rsid w:val="002F7A8C"/>
    <w:rsid w:val="00301465"/>
    <w:rsid w:val="0030208B"/>
    <w:rsid w:val="003065F0"/>
    <w:rsid w:val="00306A01"/>
    <w:rsid w:val="003350ED"/>
    <w:rsid w:val="0034074C"/>
    <w:rsid w:val="00342CB1"/>
    <w:rsid w:val="003451D0"/>
    <w:rsid w:val="00350548"/>
    <w:rsid w:val="0035694A"/>
    <w:rsid w:val="00365366"/>
    <w:rsid w:val="00366238"/>
    <w:rsid w:val="00367DB5"/>
    <w:rsid w:val="00370151"/>
    <w:rsid w:val="00371C61"/>
    <w:rsid w:val="00371C96"/>
    <w:rsid w:val="00383202"/>
    <w:rsid w:val="00384468"/>
    <w:rsid w:val="0038775D"/>
    <w:rsid w:val="003905AF"/>
    <w:rsid w:val="00390662"/>
    <w:rsid w:val="00393529"/>
    <w:rsid w:val="003A04A3"/>
    <w:rsid w:val="003A6582"/>
    <w:rsid w:val="003A7B30"/>
    <w:rsid w:val="003B3E07"/>
    <w:rsid w:val="003D39DC"/>
    <w:rsid w:val="003E3745"/>
    <w:rsid w:val="003E5AC5"/>
    <w:rsid w:val="003E7E1A"/>
    <w:rsid w:val="003F31FC"/>
    <w:rsid w:val="00426BCA"/>
    <w:rsid w:val="00431B4D"/>
    <w:rsid w:val="00434AB9"/>
    <w:rsid w:val="00436C91"/>
    <w:rsid w:val="00441F5D"/>
    <w:rsid w:val="004627AC"/>
    <w:rsid w:val="00472225"/>
    <w:rsid w:val="0047384F"/>
    <w:rsid w:val="00474600"/>
    <w:rsid w:val="00474F06"/>
    <w:rsid w:val="004767F6"/>
    <w:rsid w:val="00482F8B"/>
    <w:rsid w:val="00485E37"/>
    <w:rsid w:val="00491498"/>
    <w:rsid w:val="00492CD1"/>
    <w:rsid w:val="004A4CDF"/>
    <w:rsid w:val="004B5215"/>
    <w:rsid w:val="004B5698"/>
    <w:rsid w:val="004C1D7C"/>
    <w:rsid w:val="004C2E7F"/>
    <w:rsid w:val="004C429D"/>
    <w:rsid w:val="004E0A5A"/>
    <w:rsid w:val="004E129D"/>
    <w:rsid w:val="004F1E82"/>
    <w:rsid w:val="00513766"/>
    <w:rsid w:val="00514EBD"/>
    <w:rsid w:val="005154C8"/>
    <w:rsid w:val="00516900"/>
    <w:rsid w:val="00523A0E"/>
    <w:rsid w:val="005264F9"/>
    <w:rsid w:val="005270DF"/>
    <w:rsid w:val="00535C2E"/>
    <w:rsid w:val="00540CB3"/>
    <w:rsid w:val="00551FCF"/>
    <w:rsid w:val="00557CEB"/>
    <w:rsid w:val="00567BED"/>
    <w:rsid w:val="005722BE"/>
    <w:rsid w:val="005776AD"/>
    <w:rsid w:val="005801BD"/>
    <w:rsid w:val="005914C3"/>
    <w:rsid w:val="0059413F"/>
    <w:rsid w:val="00597F73"/>
    <w:rsid w:val="005A11D6"/>
    <w:rsid w:val="005A2154"/>
    <w:rsid w:val="005B03AF"/>
    <w:rsid w:val="005B1E4E"/>
    <w:rsid w:val="005B2BA3"/>
    <w:rsid w:val="005B48E2"/>
    <w:rsid w:val="005C311F"/>
    <w:rsid w:val="005C4380"/>
    <w:rsid w:val="005E56BB"/>
    <w:rsid w:val="005F6335"/>
    <w:rsid w:val="00602F8D"/>
    <w:rsid w:val="00603908"/>
    <w:rsid w:val="00611CB1"/>
    <w:rsid w:val="006217B3"/>
    <w:rsid w:val="006324DB"/>
    <w:rsid w:val="00633F76"/>
    <w:rsid w:val="00636047"/>
    <w:rsid w:val="00645DE6"/>
    <w:rsid w:val="00654389"/>
    <w:rsid w:val="00656172"/>
    <w:rsid w:val="00657D1F"/>
    <w:rsid w:val="00663F6E"/>
    <w:rsid w:val="00664598"/>
    <w:rsid w:val="00677925"/>
    <w:rsid w:val="00682904"/>
    <w:rsid w:val="00683AE6"/>
    <w:rsid w:val="0068484C"/>
    <w:rsid w:val="00685378"/>
    <w:rsid w:val="00687CD0"/>
    <w:rsid w:val="00690C24"/>
    <w:rsid w:val="006B19FA"/>
    <w:rsid w:val="006B2BC4"/>
    <w:rsid w:val="006B6101"/>
    <w:rsid w:val="006D0E33"/>
    <w:rsid w:val="006D4DD9"/>
    <w:rsid w:val="006E5ADF"/>
    <w:rsid w:val="006E6EDB"/>
    <w:rsid w:val="006E72C7"/>
    <w:rsid w:val="006F4BEB"/>
    <w:rsid w:val="00712F90"/>
    <w:rsid w:val="00714546"/>
    <w:rsid w:val="00717411"/>
    <w:rsid w:val="00721D10"/>
    <w:rsid w:val="00721E51"/>
    <w:rsid w:val="007229A6"/>
    <w:rsid w:val="0072583F"/>
    <w:rsid w:val="00737566"/>
    <w:rsid w:val="007436DC"/>
    <w:rsid w:val="007467ED"/>
    <w:rsid w:val="0075118A"/>
    <w:rsid w:val="007537D8"/>
    <w:rsid w:val="00762842"/>
    <w:rsid w:val="00762F07"/>
    <w:rsid w:val="00766C71"/>
    <w:rsid w:val="00767FFD"/>
    <w:rsid w:val="00780F4F"/>
    <w:rsid w:val="00790B90"/>
    <w:rsid w:val="007924A1"/>
    <w:rsid w:val="007A1FAA"/>
    <w:rsid w:val="007A6112"/>
    <w:rsid w:val="007B0310"/>
    <w:rsid w:val="007B1F3A"/>
    <w:rsid w:val="007B4919"/>
    <w:rsid w:val="007C3D2F"/>
    <w:rsid w:val="007C77A1"/>
    <w:rsid w:val="007D303A"/>
    <w:rsid w:val="007D6520"/>
    <w:rsid w:val="007E35AD"/>
    <w:rsid w:val="007F0536"/>
    <w:rsid w:val="007F510E"/>
    <w:rsid w:val="00801BFB"/>
    <w:rsid w:val="00843632"/>
    <w:rsid w:val="00853DC1"/>
    <w:rsid w:val="008540A9"/>
    <w:rsid w:val="008567B8"/>
    <w:rsid w:val="00856C44"/>
    <w:rsid w:val="008607F0"/>
    <w:rsid w:val="008664F5"/>
    <w:rsid w:val="00872478"/>
    <w:rsid w:val="008922FE"/>
    <w:rsid w:val="00893EA1"/>
    <w:rsid w:val="008A07F8"/>
    <w:rsid w:val="008A09FA"/>
    <w:rsid w:val="008A2781"/>
    <w:rsid w:val="008A3B7C"/>
    <w:rsid w:val="008B3F56"/>
    <w:rsid w:val="008B54FC"/>
    <w:rsid w:val="008D070C"/>
    <w:rsid w:val="008D0ACD"/>
    <w:rsid w:val="008E19B9"/>
    <w:rsid w:val="008E3516"/>
    <w:rsid w:val="008E6917"/>
    <w:rsid w:val="008E770F"/>
    <w:rsid w:val="009154C8"/>
    <w:rsid w:val="009172D6"/>
    <w:rsid w:val="00927BA5"/>
    <w:rsid w:val="009326AB"/>
    <w:rsid w:val="00934CA6"/>
    <w:rsid w:val="0093586F"/>
    <w:rsid w:val="00942C63"/>
    <w:rsid w:val="00947176"/>
    <w:rsid w:val="00950014"/>
    <w:rsid w:val="00952CB1"/>
    <w:rsid w:val="009533BD"/>
    <w:rsid w:val="00975913"/>
    <w:rsid w:val="00983024"/>
    <w:rsid w:val="00984B1F"/>
    <w:rsid w:val="00985812"/>
    <w:rsid w:val="00987120"/>
    <w:rsid w:val="009936C7"/>
    <w:rsid w:val="00996BB9"/>
    <w:rsid w:val="009A4AE6"/>
    <w:rsid w:val="009B2515"/>
    <w:rsid w:val="009B5782"/>
    <w:rsid w:val="009B7380"/>
    <w:rsid w:val="009C40CA"/>
    <w:rsid w:val="009C4FA5"/>
    <w:rsid w:val="009D39AD"/>
    <w:rsid w:val="009D5016"/>
    <w:rsid w:val="009E5B84"/>
    <w:rsid w:val="009E72C4"/>
    <w:rsid w:val="009E7354"/>
    <w:rsid w:val="009F1ED1"/>
    <w:rsid w:val="009F6D72"/>
    <w:rsid w:val="00A00BAB"/>
    <w:rsid w:val="00A0450D"/>
    <w:rsid w:val="00A169E8"/>
    <w:rsid w:val="00A17B3F"/>
    <w:rsid w:val="00A20DEA"/>
    <w:rsid w:val="00A25CA2"/>
    <w:rsid w:val="00A263D2"/>
    <w:rsid w:val="00A5589C"/>
    <w:rsid w:val="00A56356"/>
    <w:rsid w:val="00A6439F"/>
    <w:rsid w:val="00A64592"/>
    <w:rsid w:val="00A72B1D"/>
    <w:rsid w:val="00A74ACC"/>
    <w:rsid w:val="00A74C61"/>
    <w:rsid w:val="00A9117D"/>
    <w:rsid w:val="00A92217"/>
    <w:rsid w:val="00A9256F"/>
    <w:rsid w:val="00A9422E"/>
    <w:rsid w:val="00AA019A"/>
    <w:rsid w:val="00AA12F7"/>
    <w:rsid w:val="00AB2D0F"/>
    <w:rsid w:val="00AB6349"/>
    <w:rsid w:val="00AB6782"/>
    <w:rsid w:val="00AC533E"/>
    <w:rsid w:val="00AC6129"/>
    <w:rsid w:val="00AD313F"/>
    <w:rsid w:val="00AD61F7"/>
    <w:rsid w:val="00AE1559"/>
    <w:rsid w:val="00AE5206"/>
    <w:rsid w:val="00AE7846"/>
    <w:rsid w:val="00AF0C60"/>
    <w:rsid w:val="00B03870"/>
    <w:rsid w:val="00B03B70"/>
    <w:rsid w:val="00B040BF"/>
    <w:rsid w:val="00B13EC1"/>
    <w:rsid w:val="00B21CC1"/>
    <w:rsid w:val="00B26731"/>
    <w:rsid w:val="00B270E7"/>
    <w:rsid w:val="00B36554"/>
    <w:rsid w:val="00B3736C"/>
    <w:rsid w:val="00B444C7"/>
    <w:rsid w:val="00B4622D"/>
    <w:rsid w:val="00B502C1"/>
    <w:rsid w:val="00B52A7A"/>
    <w:rsid w:val="00B70966"/>
    <w:rsid w:val="00B7592D"/>
    <w:rsid w:val="00B80E8E"/>
    <w:rsid w:val="00B85173"/>
    <w:rsid w:val="00B901DC"/>
    <w:rsid w:val="00BA09D1"/>
    <w:rsid w:val="00BA1990"/>
    <w:rsid w:val="00BB0B56"/>
    <w:rsid w:val="00BC0E53"/>
    <w:rsid w:val="00BC3FB9"/>
    <w:rsid w:val="00BC763F"/>
    <w:rsid w:val="00BE2FCB"/>
    <w:rsid w:val="00BE68A9"/>
    <w:rsid w:val="00C10093"/>
    <w:rsid w:val="00C17EC8"/>
    <w:rsid w:val="00C2090A"/>
    <w:rsid w:val="00C30A40"/>
    <w:rsid w:val="00C377AB"/>
    <w:rsid w:val="00C40CB4"/>
    <w:rsid w:val="00C44688"/>
    <w:rsid w:val="00C47C1C"/>
    <w:rsid w:val="00C651EF"/>
    <w:rsid w:val="00C960B2"/>
    <w:rsid w:val="00CA7A44"/>
    <w:rsid w:val="00CA7EE6"/>
    <w:rsid w:val="00CA7FD4"/>
    <w:rsid w:val="00CB02FA"/>
    <w:rsid w:val="00CB0611"/>
    <w:rsid w:val="00CB07E2"/>
    <w:rsid w:val="00CB1BAF"/>
    <w:rsid w:val="00CC5208"/>
    <w:rsid w:val="00CD1039"/>
    <w:rsid w:val="00CD10F9"/>
    <w:rsid w:val="00CD17B4"/>
    <w:rsid w:val="00CD632C"/>
    <w:rsid w:val="00CF263E"/>
    <w:rsid w:val="00CF676B"/>
    <w:rsid w:val="00CF6E69"/>
    <w:rsid w:val="00D10DE3"/>
    <w:rsid w:val="00D26542"/>
    <w:rsid w:val="00D36CDE"/>
    <w:rsid w:val="00D45275"/>
    <w:rsid w:val="00D45F2D"/>
    <w:rsid w:val="00D5765B"/>
    <w:rsid w:val="00D57897"/>
    <w:rsid w:val="00D61D44"/>
    <w:rsid w:val="00D62F42"/>
    <w:rsid w:val="00D7201B"/>
    <w:rsid w:val="00D92DBE"/>
    <w:rsid w:val="00DB1BDF"/>
    <w:rsid w:val="00DB2048"/>
    <w:rsid w:val="00DD06DD"/>
    <w:rsid w:val="00DD53CD"/>
    <w:rsid w:val="00DE0A87"/>
    <w:rsid w:val="00DE15AE"/>
    <w:rsid w:val="00DE19DC"/>
    <w:rsid w:val="00DF0FCE"/>
    <w:rsid w:val="00DF304E"/>
    <w:rsid w:val="00DF5205"/>
    <w:rsid w:val="00E036E2"/>
    <w:rsid w:val="00E0600D"/>
    <w:rsid w:val="00E14840"/>
    <w:rsid w:val="00E15636"/>
    <w:rsid w:val="00E16939"/>
    <w:rsid w:val="00E22075"/>
    <w:rsid w:val="00E23FD3"/>
    <w:rsid w:val="00E26C79"/>
    <w:rsid w:val="00E371F5"/>
    <w:rsid w:val="00E37338"/>
    <w:rsid w:val="00E37461"/>
    <w:rsid w:val="00E607B1"/>
    <w:rsid w:val="00E64006"/>
    <w:rsid w:val="00E659AB"/>
    <w:rsid w:val="00E65F5B"/>
    <w:rsid w:val="00E67C75"/>
    <w:rsid w:val="00E72C00"/>
    <w:rsid w:val="00E7726F"/>
    <w:rsid w:val="00E8241C"/>
    <w:rsid w:val="00E855B9"/>
    <w:rsid w:val="00E86C77"/>
    <w:rsid w:val="00E97041"/>
    <w:rsid w:val="00EA0ADB"/>
    <w:rsid w:val="00EA2308"/>
    <w:rsid w:val="00EA2486"/>
    <w:rsid w:val="00EA5B67"/>
    <w:rsid w:val="00EB52A4"/>
    <w:rsid w:val="00EB760B"/>
    <w:rsid w:val="00EC40B9"/>
    <w:rsid w:val="00EC6FC4"/>
    <w:rsid w:val="00ED1163"/>
    <w:rsid w:val="00ED15AA"/>
    <w:rsid w:val="00EE3A43"/>
    <w:rsid w:val="00EE6160"/>
    <w:rsid w:val="00EF05E6"/>
    <w:rsid w:val="00F02A48"/>
    <w:rsid w:val="00F034EB"/>
    <w:rsid w:val="00F10B00"/>
    <w:rsid w:val="00F33222"/>
    <w:rsid w:val="00F350C9"/>
    <w:rsid w:val="00F350FF"/>
    <w:rsid w:val="00F3787F"/>
    <w:rsid w:val="00F40B1C"/>
    <w:rsid w:val="00F44F25"/>
    <w:rsid w:val="00F649EE"/>
    <w:rsid w:val="00F7429A"/>
    <w:rsid w:val="00F753A0"/>
    <w:rsid w:val="00F76A9C"/>
    <w:rsid w:val="00F8474E"/>
    <w:rsid w:val="00F92FEB"/>
    <w:rsid w:val="00FA1B7E"/>
    <w:rsid w:val="00FC0C22"/>
    <w:rsid w:val="00FD1D3E"/>
    <w:rsid w:val="00FD3242"/>
    <w:rsid w:val="00FE013C"/>
    <w:rsid w:val="00FE5DB9"/>
    <w:rsid w:val="00FE64CE"/>
    <w:rsid w:val="010C095C"/>
    <w:rsid w:val="02BE2B49"/>
    <w:rsid w:val="08407054"/>
    <w:rsid w:val="0AB260B4"/>
    <w:rsid w:val="0B9F6417"/>
    <w:rsid w:val="0D102222"/>
    <w:rsid w:val="0D841421"/>
    <w:rsid w:val="0F87169C"/>
    <w:rsid w:val="100F4EDC"/>
    <w:rsid w:val="111C6484"/>
    <w:rsid w:val="111E6937"/>
    <w:rsid w:val="13ED2C36"/>
    <w:rsid w:val="14881BF6"/>
    <w:rsid w:val="14F55080"/>
    <w:rsid w:val="158A6DD8"/>
    <w:rsid w:val="15E12E46"/>
    <w:rsid w:val="15EC7686"/>
    <w:rsid w:val="17396447"/>
    <w:rsid w:val="18546604"/>
    <w:rsid w:val="19EE17C2"/>
    <w:rsid w:val="19F94F44"/>
    <w:rsid w:val="1A2108F8"/>
    <w:rsid w:val="1B211512"/>
    <w:rsid w:val="1B6F3512"/>
    <w:rsid w:val="1BD25A4D"/>
    <w:rsid w:val="1E3146F5"/>
    <w:rsid w:val="1FD80E3E"/>
    <w:rsid w:val="20012E70"/>
    <w:rsid w:val="20DA378C"/>
    <w:rsid w:val="22A869B8"/>
    <w:rsid w:val="237A324C"/>
    <w:rsid w:val="254F5945"/>
    <w:rsid w:val="269C194B"/>
    <w:rsid w:val="28E870C6"/>
    <w:rsid w:val="29745E22"/>
    <w:rsid w:val="2A053C38"/>
    <w:rsid w:val="2B273B97"/>
    <w:rsid w:val="2B2D6C23"/>
    <w:rsid w:val="2C1125C1"/>
    <w:rsid w:val="2CDF7FCA"/>
    <w:rsid w:val="2D940DB4"/>
    <w:rsid w:val="2E505A26"/>
    <w:rsid w:val="30176BD1"/>
    <w:rsid w:val="309065F7"/>
    <w:rsid w:val="30BA4BE9"/>
    <w:rsid w:val="30FC6978"/>
    <w:rsid w:val="311C359A"/>
    <w:rsid w:val="338A1A9A"/>
    <w:rsid w:val="33A77FCA"/>
    <w:rsid w:val="36F56A14"/>
    <w:rsid w:val="3A3A5C00"/>
    <w:rsid w:val="3A7C32FC"/>
    <w:rsid w:val="3B0F23C2"/>
    <w:rsid w:val="3BD33C23"/>
    <w:rsid w:val="3CAE0A3E"/>
    <w:rsid w:val="3CC548D8"/>
    <w:rsid w:val="3F005A0D"/>
    <w:rsid w:val="416F7DA3"/>
    <w:rsid w:val="42DF4141"/>
    <w:rsid w:val="42F721FE"/>
    <w:rsid w:val="459576FF"/>
    <w:rsid w:val="4601693F"/>
    <w:rsid w:val="495D373D"/>
    <w:rsid w:val="4B457FB3"/>
    <w:rsid w:val="4C804A0E"/>
    <w:rsid w:val="4CAB27F9"/>
    <w:rsid w:val="4D63099C"/>
    <w:rsid w:val="4E151645"/>
    <w:rsid w:val="51CE404E"/>
    <w:rsid w:val="523522B6"/>
    <w:rsid w:val="52A12347"/>
    <w:rsid w:val="546D203B"/>
    <w:rsid w:val="564D25BE"/>
    <w:rsid w:val="568C1474"/>
    <w:rsid w:val="5C93112F"/>
    <w:rsid w:val="5FCC6C5E"/>
    <w:rsid w:val="5FF36816"/>
    <w:rsid w:val="61FF01EB"/>
    <w:rsid w:val="6223212B"/>
    <w:rsid w:val="62625B8C"/>
    <w:rsid w:val="64B46126"/>
    <w:rsid w:val="64E761E0"/>
    <w:rsid w:val="681E1C39"/>
    <w:rsid w:val="687F141E"/>
    <w:rsid w:val="68F83582"/>
    <w:rsid w:val="69960B36"/>
    <w:rsid w:val="6B0A0A6B"/>
    <w:rsid w:val="6BA477AC"/>
    <w:rsid w:val="6C7A30DC"/>
    <w:rsid w:val="6D234025"/>
    <w:rsid w:val="6F996445"/>
    <w:rsid w:val="73795A7A"/>
    <w:rsid w:val="747750F3"/>
    <w:rsid w:val="74972FEC"/>
    <w:rsid w:val="74F273E7"/>
    <w:rsid w:val="755D7991"/>
    <w:rsid w:val="75A373B3"/>
    <w:rsid w:val="76C770D1"/>
    <w:rsid w:val="7B9E37E2"/>
    <w:rsid w:val="7BC64461"/>
    <w:rsid w:val="7C324FAC"/>
    <w:rsid w:val="7C3D3992"/>
    <w:rsid w:val="7DE953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6">
    <w:name w:val="heading 1"/>
    <w:basedOn w:val="1"/>
    <w:next w:val="1"/>
    <w:link w:val="35"/>
    <w:autoRedefine/>
    <w:qFormat/>
    <w:uiPriority w:val="9"/>
    <w:pPr>
      <w:keepNext/>
      <w:keepLines/>
      <w:spacing w:before="340" w:after="330" w:line="480" w:lineRule="auto"/>
      <w:outlineLvl w:val="0"/>
    </w:pPr>
    <w:rPr>
      <w:b/>
      <w:bCs/>
      <w:kern w:val="44"/>
      <w:sz w:val="44"/>
      <w:szCs w:val="44"/>
    </w:rPr>
  </w:style>
  <w:style w:type="paragraph" w:styleId="7">
    <w:name w:val="heading 2"/>
    <w:basedOn w:val="1"/>
    <w:next w:val="1"/>
    <w:link w:val="40"/>
    <w:autoRedefine/>
    <w:qFormat/>
    <w:uiPriority w:val="9"/>
    <w:pPr>
      <w:keepNext/>
      <w:keepLines/>
      <w:spacing w:before="260" w:after="260" w:line="416" w:lineRule="auto"/>
      <w:outlineLvl w:val="1"/>
    </w:pPr>
    <w:rPr>
      <w:rFonts w:ascii="Calibri Light" w:hAnsi="Calibri Light"/>
      <w:b/>
      <w:bCs/>
      <w:sz w:val="32"/>
      <w:szCs w:val="32"/>
    </w:rPr>
  </w:style>
  <w:style w:type="paragraph" w:styleId="8">
    <w:name w:val="heading 3"/>
    <w:basedOn w:val="1"/>
    <w:next w:val="1"/>
    <w:link w:val="63"/>
    <w:autoRedefine/>
    <w:unhideWhenUsed/>
    <w:qFormat/>
    <w:uiPriority w:val="9"/>
    <w:pPr>
      <w:keepNext/>
      <w:keepLines/>
      <w:spacing w:before="260" w:after="260" w:line="416" w:lineRule="auto"/>
      <w:outlineLvl w:val="2"/>
    </w:pPr>
    <w:rPr>
      <w:b/>
      <w:bCs/>
      <w:sz w:val="32"/>
      <w:szCs w:val="32"/>
    </w:rPr>
  </w:style>
  <w:style w:type="character" w:default="1" w:styleId="26">
    <w:name w:val="Default Paragraph Font"/>
    <w:autoRedefine/>
    <w:semiHidden/>
    <w:unhideWhenUsed/>
    <w:uiPriority w:val="1"/>
  </w:style>
  <w:style w:type="table" w:default="1" w:styleId="24">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w:basedOn w:val="3"/>
    <w:link w:val="62"/>
    <w:autoRedefine/>
    <w:qFormat/>
    <w:uiPriority w:val="99"/>
    <w:pPr>
      <w:ind w:firstLine="420" w:firstLineChars="100"/>
    </w:pPr>
  </w:style>
  <w:style w:type="paragraph" w:styleId="3">
    <w:name w:val="Body Text"/>
    <w:basedOn w:val="1"/>
    <w:next w:val="4"/>
    <w:link w:val="32"/>
    <w:autoRedefine/>
    <w:qFormat/>
    <w:uiPriority w:val="0"/>
    <w:pPr>
      <w:spacing w:after="120"/>
    </w:pPr>
  </w:style>
  <w:style w:type="paragraph" w:customStyle="1" w:styleId="4">
    <w:name w:val="Default"/>
    <w:next w:val="5"/>
    <w:autoRedefine/>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5">
    <w:name w:val="TOC 71"/>
    <w:next w:val="1"/>
    <w:autoRedefine/>
    <w:qFormat/>
    <w:uiPriority w:val="0"/>
    <w:pPr>
      <w:wordWrap w:val="0"/>
      <w:ind w:left="2550"/>
      <w:jc w:val="both"/>
    </w:pPr>
    <w:rPr>
      <w:rFonts w:ascii="Times New Roman" w:hAnsi="Times New Roman" w:eastAsia="宋体" w:cs="Times New Roman"/>
      <w:sz w:val="21"/>
      <w:szCs w:val="22"/>
      <w:lang w:val="en-US" w:eastAsia="zh-CN" w:bidi="ar-SA"/>
    </w:rPr>
  </w:style>
  <w:style w:type="paragraph" w:styleId="9">
    <w:name w:val="Document Map"/>
    <w:basedOn w:val="1"/>
    <w:autoRedefine/>
    <w:semiHidden/>
    <w:qFormat/>
    <w:uiPriority w:val="0"/>
    <w:pPr>
      <w:shd w:val="clear" w:color="auto" w:fill="000080"/>
    </w:pPr>
  </w:style>
  <w:style w:type="paragraph" w:styleId="10">
    <w:name w:val="annotation text"/>
    <w:basedOn w:val="1"/>
    <w:autoRedefine/>
    <w:unhideWhenUsed/>
    <w:qFormat/>
    <w:uiPriority w:val="99"/>
    <w:pPr>
      <w:jc w:val="left"/>
    </w:pPr>
  </w:style>
  <w:style w:type="paragraph" w:styleId="11">
    <w:name w:val="Body Text Indent"/>
    <w:basedOn w:val="1"/>
    <w:next w:val="12"/>
    <w:autoRedefine/>
    <w:qFormat/>
    <w:uiPriority w:val="0"/>
    <w:pPr>
      <w:spacing w:after="120"/>
      <w:ind w:left="420" w:leftChars="200"/>
    </w:pPr>
  </w:style>
  <w:style w:type="paragraph" w:styleId="12">
    <w:name w:val="envelope return"/>
    <w:basedOn w:val="1"/>
    <w:autoRedefine/>
    <w:unhideWhenUsed/>
    <w:qFormat/>
    <w:uiPriority w:val="99"/>
    <w:pPr>
      <w:snapToGrid w:val="0"/>
    </w:pPr>
    <w:rPr>
      <w:rFonts w:ascii="Arial" w:hAnsi="Arial"/>
    </w:rPr>
  </w:style>
  <w:style w:type="paragraph" w:styleId="13">
    <w:name w:val="index 4"/>
    <w:basedOn w:val="1"/>
    <w:next w:val="1"/>
    <w:autoRedefine/>
    <w:unhideWhenUsed/>
    <w:qFormat/>
    <w:uiPriority w:val="99"/>
    <w:pPr>
      <w:ind w:left="600" w:leftChars="600"/>
    </w:pPr>
    <w:rPr>
      <w:rFonts w:ascii="Verdana" w:hAnsi="Verdana"/>
      <w:szCs w:val="20"/>
    </w:rPr>
  </w:style>
  <w:style w:type="paragraph" w:styleId="14">
    <w:name w:val="toc 3"/>
    <w:basedOn w:val="1"/>
    <w:next w:val="1"/>
    <w:autoRedefine/>
    <w:unhideWhenUsed/>
    <w:qFormat/>
    <w:uiPriority w:val="39"/>
    <w:pPr>
      <w:widowControl/>
      <w:spacing w:after="100" w:line="259" w:lineRule="auto"/>
      <w:ind w:left="440"/>
      <w:jc w:val="left"/>
    </w:pPr>
    <w:rPr>
      <w:rFonts w:ascii="Calibri" w:hAnsi="Calibri"/>
      <w:kern w:val="0"/>
      <w:sz w:val="22"/>
      <w:szCs w:val="22"/>
    </w:rPr>
  </w:style>
  <w:style w:type="paragraph" w:styleId="15">
    <w:name w:val="Plain Text"/>
    <w:basedOn w:val="1"/>
    <w:link w:val="59"/>
    <w:autoRedefine/>
    <w:qFormat/>
    <w:uiPriority w:val="0"/>
    <w:pPr>
      <w:jc w:val="left"/>
    </w:pPr>
    <w:rPr>
      <w:rFonts w:ascii="MingLiU" w:hAnsi="Courier New" w:eastAsia="MingLiU"/>
      <w:sz w:val="24"/>
      <w:szCs w:val="20"/>
      <w:lang w:eastAsia="zh-TW"/>
    </w:rPr>
  </w:style>
  <w:style w:type="paragraph" w:styleId="16">
    <w:name w:val="Date"/>
    <w:basedOn w:val="1"/>
    <w:next w:val="1"/>
    <w:link w:val="36"/>
    <w:autoRedefine/>
    <w:qFormat/>
    <w:uiPriority w:val="0"/>
    <w:pPr>
      <w:ind w:left="2500" w:leftChars="2500"/>
    </w:pPr>
    <w:rPr>
      <w:rFonts w:eastAsia="黑体"/>
      <w:kern w:val="0"/>
      <w:sz w:val="32"/>
    </w:rPr>
  </w:style>
  <w:style w:type="paragraph" w:styleId="17">
    <w:name w:val="Balloon Text"/>
    <w:basedOn w:val="1"/>
    <w:link w:val="41"/>
    <w:autoRedefine/>
    <w:unhideWhenUsed/>
    <w:qFormat/>
    <w:uiPriority w:val="99"/>
    <w:rPr>
      <w:sz w:val="18"/>
      <w:szCs w:val="18"/>
    </w:rPr>
  </w:style>
  <w:style w:type="paragraph" w:styleId="18">
    <w:name w:val="footer"/>
    <w:basedOn w:val="1"/>
    <w:link w:val="37"/>
    <w:autoRedefine/>
    <w:unhideWhenUsed/>
    <w:qFormat/>
    <w:uiPriority w:val="99"/>
    <w:pPr>
      <w:tabs>
        <w:tab w:val="center" w:pos="4153"/>
        <w:tab w:val="right" w:pos="8306"/>
      </w:tabs>
      <w:snapToGrid w:val="0"/>
      <w:jc w:val="left"/>
    </w:pPr>
    <w:rPr>
      <w:sz w:val="18"/>
      <w:szCs w:val="18"/>
    </w:rPr>
  </w:style>
  <w:style w:type="paragraph" w:styleId="19">
    <w:name w:val="header"/>
    <w:basedOn w:val="1"/>
    <w:link w:val="34"/>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autoRedefine/>
    <w:unhideWhenUsed/>
    <w:qFormat/>
    <w:uiPriority w:val="39"/>
    <w:pPr>
      <w:widowControl/>
      <w:spacing w:after="100" w:line="259" w:lineRule="auto"/>
      <w:jc w:val="left"/>
    </w:pPr>
    <w:rPr>
      <w:rFonts w:ascii="Calibri" w:hAnsi="Calibri"/>
      <w:kern w:val="0"/>
      <w:sz w:val="22"/>
      <w:szCs w:val="22"/>
    </w:rPr>
  </w:style>
  <w:style w:type="paragraph" w:styleId="21">
    <w:name w:val="toc 2"/>
    <w:basedOn w:val="1"/>
    <w:next w:val="1"/>
    <w:autoRedefine/>
    <w:unhideWhenUsed/>
    <w:qFormat/>
    <w:uiPriority w:val="39"/>
    <w:pPr>
      <w:widowControl/>
      <w:spacing w:after="100" w:line="259" w:lineRule="auto"/>
      <w:ind w:left="220"/>
      <w:jc w:val="left"/>
    </w:pPr>
    <w:rPr>
      <w:rFonts w:ascii="Calibri" w:hAnsi="Calibri"/>
      <w:kern w:val="0"/>
      <w:sz w:val="22"/>
      <w:szCs w:val="22"/>
    </w:rPr>
  </w:style>
  <w:style w:type="paragraph" w:styleId="22">
    <w:name w:val="Normal (Web)"/>
    <w:basedOn w:val="1"/>
    <w:autoRedefine/>
    <w:unhideWhenUsed/>
    <w:qFormat/>
    <w:uiPriority w:val="0"/>
    <w:pPr>
      <w:widowControl/>
      <w:spacing w:before="100" w:beforeAutospacing="1" w:after="100" w:afterAutospacing="1"/>
      <w:jc w:val="left"/>
    </w:pPr>
    <w:rPr>
      <w:rFonts w:ascii="宋体" w:hAnsi="宋体" w:cs="宋体"/>
      <w:kern w:val="0"/>
      <w:sz w:val="24"/>
    </w:rPr>
  </w:style>
  <w:style w:type="paragraph" w:styleId="23">
    <w:name w:val="Body Text First Indent 2"/>
    <w:basedOn w:val="11"/>
    <w:autoRedefine/>
    <w:qFormat/>
    <w:uiPriority w:val="99"/>
    <w:pPr>
      <w:ind w:firstLine="420" w:firstLineChars="200"/>
    </w:pPr>
    <w:rPr>
      <w:kern w:val="0"/>
      <w:sz w:val="20"/>
      <w:szCs w:val="20"/>
    </w:rPr>
  </w:style>
  <w:style w:type="table" w:styleId="25">
    <w:name w:val="Table Grid"/>
    <w:basedOn w:val="24"/>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7">
    <w:name w:val="Strong"/>
    <w:autoRedefine/>
    <w:qFormat/>
    <w:uiPriority w:val="22"/>
    <w:rPr>
      <w:b/>
      <w:bCs/>
    </w:rPr>
  </w:style>
  <w:style w:type="character" w:styleId="28">
    <w:name w:val="page number"/>
    <w:basedOn w:val="26"/>
    <w:autoRedefine/>
    <w:qFormat/>
    <w:uiPriority w:val="0"/>
  </w:style>
  <w:style w:type="character" w:styleId="29">
    <w:name w:val="FollowedHyperlink"/>
    <w:autoRedefine/>
    <w:qFormat/>
    <w:uiPriority w:val="0"/>
    <w:rPr>
      <w:color w:val="800080"/>
      <w:u w:val="single"/>
    </w:rPr>
  </w:style>
  <w:style w:type="character" w:styleId="30">
    <w:name w:val="Hyperlink"/>
    <w:autoRedefine/>
    <w:qFormat/>
    <w:uiPriority w:val="99"/>
    <w:rPr>
      <w:color w:val="0000FF"/>
      <w:u w:val="single"/>
    </w:rPr>
  </w:style>
  <w:style w:type="character" w:styleId="31">
    <w:name w:val="annotation reference"/>
    <w:basedOn w:val="26"/>
    <w:autoRedefine/>
    <w:unhideWhenUsed/>
    <w:qFormat/>
    <w:uiPriority w:val="99"/>
    <w:rPr>
      <w:sz w:val="21"/>
      <w:szCs w:val="21"/>
    </w:rPr>
  </w:style>
  <w:style w:type="character" w:customStyle="1" w:styleId="32">
    <w:name w:val="正文文本 字符"/>
    <w:link w:val="3"/>
    <w:autoRedefine/>
    <w:qFormat/>
    <w:uiPriority w:val="0"/>
    <w:rPr>
      <w:kern w:val="2"/>
      <w:sz w:val="21"/>
      <w:szCs w:val="24"/>
    </w:rPr>
  </w:style>
  <w:style w:type="character" w:customStyle="1" w:styleId="33">
    <w:name w:val="apple-converted-space"/>
    <w:basedOn w:val="26"/>
    <w:autoRedefine/>
    <w:qFormat/>
    <w:uiPriority w:val="0"/>
  </w:style>
  <w:style w:type="character" w:customStyle="1" w:styleId="34">
    <w:name w:val="页眉 字符"/>
    <w:link w:val="19"/>
    <w:autoRedefine/>
    <w:qFormat/>
    <w:uiPriority w:val="99"/>
    <w:rPr>
      <w:kern w:val="2"/>
      <w:sz w:val="18"/>
      <w:szCs w:val="18"/>
    </w:rPr>
  </w:style>
  <w:style w:type="character" w:customStyle="1" w:styleId="35">
    <w:name w:val="标题 1 字符"/>
    <w:link w:val="6"/>
    <w:autoRedefine/>
    <w:qFormat/>
    <w:uiPriority w:val="9"/>
    <w:rPr>
      <w:b/>
      <w:bCs/>
      <w:kern w:val="44"/>
      <w:sz w:val="44"/>
      <w:szCs w:val="44"/>
    </w:rPr>
  </w:style>
  <w:style w:type="character" w:customStyle="1" w:styleId="36">
    <w:name w:val="日期 字符"/>
    <w:link w:val="16"/>
    <w:autoRedefine/>
    <w:qFormat/>
    <w:uiPriority w:val="0"/>
    <w:rPr>
      <w:rFonts w:eastAsia="黑体"/>
      <w:sz w:val="32"/>
      <w:szCs w:val="24"/>
    </w:rPr>
  </w:style>
  <w:style w:type="character" w:customStyle="1" w:styleId="37">
    <w:name w:val="页脚 字符"/>
    <w:link w:val="18"/>
    <w:autoRedefine/>
    <w:qFormat/>
    <w:uiPriority w:val="99"/>
    <w:rPr>
      <w:kern w:val="2"/>
      <w:sz w:val="18"/>
      <w:szCs w:val="18"/>
    </w:rPr>
  </w:style>
  <w:style w:type="character" w:customStyle="1" w:styleId="38">
    <w:name w:val="无间隔 Char"/>
    <w:link w:val="39"/>
    <w:autoRedefine/>
    <w:qFormat/>
    <w:uiPriority w:val="1"/>
    <w:rPr>
      <w:kern w:val="2"/>
      <w:sz w:val="21"/>
      <w:szCs w:val="24"/>
    </w:rPr>
  </w:style>
  <w:style w:type="paragraph" w:customStyle="1" w:styleId="39">
    <w:name w:val="无间隔1"/>
    <w:link w:val="38"/>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40">
    <w:name w:val="标题 2 字符"/>
    <w:link w:val="7"/>
    <w:autoRedefine/>
    <w:qFormat/>
    <w:uiPriority w:val="9"/>
    <w:rPr>
      <w:rFonts w:ascii="Calibri Light" w:hAnsi="Calibri Light" w:eastAsia="宋体" w:cs="Times New Roman"/>
      <w:b/>
      <w:bCs/>
      <w:kern w:val="2"/>
      <w:sz w:val="32"/>
      <w:szCs w:val="32"/>
    </w:rPr>
  </w:style>
  <w:style w:type="character" w:customStyle="1" w:styleId="41">
    <w:name w:val="批注框文本 字符"/>
    <w:link w:val="17"/>
    <w:autoRedefine/>
    <w:semiHidden/>
    <w:qFormat/>
    <w:uiPriority w:val="99"/>
    <w:rPr>
      <w:kern w:val="2"/>
      <w:sz w:val="18"/>
      <w:szCs w:val="18"/>
    </w:rPr>
  </w:style>
  <w:style w:type="paragraph" w:customStyle="1" w:styleId="42">
    <w:name w:val="Char Char Char Char Char Char Char"/>
    <w:basedOn w:val="1"/>
    <w:autoRedefine/>
    <w:semiHidden/>
    <w:qFormat/>
    <w:uiPriority w:val="0"/>
    <w:rPr>
      <w:rFonts w:ascii="Tahoma" w:hAnsi="Tahoma" w:cs="仿宋_GB2312"/>
      <w:sz w:val="24"/>
      <w:szCs w:val="28"/>
    </w:rPr>
  </w:style>
  <w:style w:type="paragraph" w:customStyle="1" w:styleId="43">
    <w:name w:val="TOC 标题1"/>
    <w:basedOn w:val="6"/>
    <w:next w:val="1"/>
    <w:autoRedefine/>
    <w:qFormat/>
    <w:uiPriority w:val="39"/>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44">
    <w:name w:val="Char Char Char Char"/>
    <w:basedOn w:val="9"/>
    <w:autoRedefine/>
    <w:qFormat/>
    <w:uiPriority w:val="0"/>
    <w:pPr>
      <w:adjustRightInd w:val="0"/>
      <w:snapToGrid w:val="0"/>
      <w:spacing w:line="360" w:lineRule="auto"/>
    </w:pPr>
    <w:rPr>
      <w:rFonts w:ascii="Tahoma" w:hAnsi="Tahoma"/>
      <w:sz w:val="24"/>
    </w:rPr>
  </w:style>
  <w:style w:type="paragraph" w:customStyle="1" w:styleId="45">
    <w:name w:val="此正文"/>
    <w:basedOn w:val="1"/>
    <w:autoRedefine/>
    <w:qFormat/>
    <w:uiPriority w:val="0"/>
    <w:pPr>
      <w:spacing w:line="360" w:lineRule="auto"/>
      <w:ind w:firstLine="200" w:firstLineChars="200"/>
    </w:pPr>
    <w:rPr>
      <w:sz w:val="24"/>
      <w:szCs w:val="20"/>
    </w:rPr>
  </w:style>
  <w:style w:type="paragraph" w:customStyle="1" w:styleId="46">
    <w:name w:val="普通文字"/>
    <w:basedOn w:val="1"/>
    <w:next w:val="1"/>
    <w:autoRedefine/>
    <w:qFormat/>
    <w:uiPriority w:val="99"/>
    <w:rPr>
      <w:rFonts w:ascii="宋体" w:hAnsi="宋体" w:cs="宋体"/>
      <w:kern w:val="0"/>
      <w:sz w:val="24"/>
      <w:u w:color="000000"/>
    </w:rPr>
  </w:style>
  <w:style w:type="paragraph" w:customStyle="1" w:styleId="47">
    <w:name w:val="_Style 36"/>
    <w:basedOn w:val="1"/>
    <w:next w:val="48"/>
    <w:autoRedefine/>
    <w:qFormat/>
    <w:uiPriority w:val="34"/>
    <w:pPr>
      <w:ind w:firstLine="420" w:firstLineChars="200"/>
    </w:pPr>
    <w:rPr>
      <w:rFonts w:ascii="Calibri" w:hAnsi="Calibri"/>
      <w:szCs w:val="22"/>
    </w:rPr>
  </w:style>
  <w:style w:type="paragraph" w:customStyle="1" w:styleId="48">
    <w:name w:val="列表段落1"/>
    <w:basedOn w:val="1"/>
    <w:autoRedefine/>
    <w:qFormat/>
    <w:uiPriority w:val="99"/>
    <w:pPr>
      <w:ind w:firstLine="420" w:firstLineChars="200"/>
    </w:pPr>
  </w:style>
  <w:style w:type="character" w:customStyle="1" w:styleId="49">
    <w:name w:val="未处理的提及1"/>
    <w:basedOn w:val="26"/>
    <w:autoRedefine/>
    <w:unhideWhenUsed/>
    <w:qFormat/>
    <w:uiPriority w:val="99"/>
    <w:rPr>
      <w:color w:val="605E5C"/>
      <w:shd w:val="clear" w:color="auto" w:fill="E1DFDD"/>
    </w:rPr>
  </w:style>
  <w:style w:type="paragraph" w:customStyle="1" w:styleId="50">
    <w:name w:val="reader-word-layer"/>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51">
    <w:name w:val="apple-style-span"/>
    <w:autoRedefine/>
    <w:qFormat/>
    <w:uiPriority w:val="0"/>
  </w:style>
  <w:style w:type="character" w:customStyle="1" w:styleId="52">
    <w:name w:val="font21"/>
    <w:autoRedefine/>
    <w:qFormat/>
    <w:uiPriority w:val="0"/>
    <w:rPr>
      <w:rFonts w:hint="eastAsia" w:ascii="宋体" w:hAnsi="宋体" w:eastAsia="宋体" w:cs="宋体"/>
      <w:color w:val="000000"/>
      <w:sz w:val="22"/>
      <w:szCs w:val="22"/>
      <w:u w:val="none"/>
    </w:rPr>
  </w:style>
  <w:style w:type="character" w:customStyle="1" w:styleId="53">
    <w:name w:val="font61"/>
    <w:autoRedefine/>
    <w:qFormat/>
    <w:uiPriority w:val="0"/>
    <w:rPr>
      <w:rFonts w:hint="default" w:ascii="Times New Roman" w:hAnsi="Times New Roman" w:cs="Times New Roman"/>
      <w:color w:val="000000"/>
      <w:sz w:val="22"/>
      <w:szCs w:val="22"/>
      <w:u w:val="none"/>
    </w:rPr>
  </w:style>
  <w:style w:type="character" w:customStyle="1" w:styleId="54">
    <w:name w:val="font121"/>
    <w:autoRedefine/>
    <w:qFormat/>
    <w:uiPriority w:val="0"/>
    <w:rPr>
      <w:rFonts w:hint="default" w:ascii="Times New Roman" w:hAnsi="Times New Roman" w:cs="Times New Roman"/>
      <w:color w:val="000000"/>
      <w:sz w:val="22"/>
      <w:szCs w:val="22"/>
      <w:u w:val="none"/>
      <w:vertAlign w:val="superscript"/>
    </w:rPr>
  </w:style>
  <w:style w:type="character" w:customStyle="1" w:styleId="55">
    <w:name w:val="font131"/>
    <w:autoRedefine/>
    <w:qFormat/>
    <w:uiPriority w:val="0"/>
    <w:rPr>
      <w:rFonts w:hint="eastAsia" w:ascii="宋体" w:hAnsi="宋体" w:eastAsia="宋体" w:cs="宋体"/>
      <w:color w:val="000000"/>
      <w:sz w:val="22"/>
      <w:szCs w:val="22"/>
      <w:u w:val="none"/>
      <w:vertAlign w:val="superscript"/>
    </w:rPr>
  </w:style>
  <w:style w:type="character" w:customStyle="1" w:styleId="56">
    <w:name w:val="font141"/>
    <w:autoRedefine/>
    <w:qFormat/>
    <w:uiPriority w:val="0"/>
    <w:rPr>
      <w:rFonts w:hint="eastAsia" w:ascii="宋体" w:hAnsi="宋体" w:eastAsia="宋体" w:cs="宋体"/>
      <w:color w:val="000000"/>
      <w:sz w:val="22"/>
      <w:szCs w:val="22"/>
      <w:u w:val="none"/>
      <w:vertAlign w:val="subscript"/>
    </w:rPr>
  </w:style>
  <w:style w:type="character" w:customStyle="1" w:styleId="57">
    <w:name w:val="font71"/>
    <w:autoRedefine/>
    <w:qFormat/>
    <w:uiPriority w:val="0"/>
    <w:rPr>
      <w:rFonts w:hint="eastAsia" w:ascii="宋体" w:hAnsi="宋体" w:eastAsia="宋体" w:cs="宋体"/>
      <w:color w:val="000000"/>
      <w:sz w:val="22"/>
      <w:szCs w:val="22"/>
      <w:u w:val="none"/>
    </w:rPr>
  </w:style>
  <w:style w:type="paragraph" w:customStyle="1" w:styleId="58">
    <w:name w:val="PlainText"/>
    <w:basedOn w:val="1"/>
    <w:autoRedefine/>
    <w:qFormat/>
    <w:uiPriority w:val="0"/>
    <w:rPr>
      <w:rFonts w:ascii="宋体" w:hAnsi="Courier New"/>
    </w:rPr>
  </w:style>
  <w:style w:type="character" w:customStyle="1" w:styleId="59">
    <w:name w:val="纯文本 字符"/>
    <w:link w:val="15"/>
    <w:autoRedefine/>
    <w:qFormat/>
    <w:uiPriority w:val="0"/>
    <w:rPr>
      <w:rFonts w:ascii="MingLiU" w:hAnsi="Courier New" w:eastAsia="MingLiU"/>
      <w:kern w:val="2"/>
      <w:sz w:val="24"/>
      <w:lang w:eastAsia="zh-TW"/>
    </w:rPr>
  </w:style>
  <w:style w:type="character" w:customStyle="1" w:styleId="60">
    <w:name w:val="NormalCharacter"/>
    <w:autoRedefine/>
    <w:semiHidden/>
    <w:qFormat/>
    <w:uiPriority w:val="0"/>
    <w:rPr>
      <w:rFonts w:cs="等线"/>
      <w:kern w:val="2"/>
      <w:sz w:val="21"/>
      <w:szCs w:val="24"/>
      <w:lang w:val="en-US" w:eastAsia="zh-CN" w:bidi="ar-SA"/>
    </w:rPr>
  </w:style>
  <w:style w:type="paragraph" w:customStyle="1" w:styleId="61">
    <w:name w:val="Table Paragraph"/>
    <w:basedOn w:val="1"/>
    <w:autoRedefine/>
    <w:qFormat/>
    <w:uiPriority w:val="1"/>
    <w:pPr>
      <w:widowControl/>
      <w:kinsoku w:val="0"/>
      <w:autoSpaceDE w:val="0"/>
      <w:autoSpaceDN w:val="0"/>
      <w:adjustRightInd w:val="0"/>
      <w:snapToGrid w:val="0"/>
      <w:spacing w:after="200"/>
      <w:jc w:val="left"/>
    </w:pPr>
    <w:rPr>
      <w:rFonts w:ascii="宋体" w:hAnsi="宋体" w:eastAsia="Arial" w:cs="宋体"/>
      <w:color w:val="000000"/>
      <w:kern w:val="0"/>
      <w:sz w:val="22"/>
      <w:szCs w:val="22"/>
    </w:rPr>
  </w:style>
  <w:style w:type="character" w:customStyle="1" w:styleId="62">
    <w:name w:val="正文文本首行缩进 字符"/>
    <w:basedOn w:val="32"/>
    <w:link w:val="2"/>
    <w:autoRedefine/>
    <w:qFormat/>
    <w:uiPriority w:val="99"/>
    <w:rPr>
      <w:kern w:val="2"/>
      <w:sz w:val="21"/>
      <w:szCs w:val="24"/>
    </w:rPr>
  </w:style>
  <w:style w:type="character" w:customStyle="1" w:styleId="63">
    <w:name w:val="标题 3 字符"/>
    <w:basedOn w:val="26"/>
    <w:link w:val="8"/>
    <w:autoRedefine/>
    <w:qFormat/>
    <w:uiPriority w:val="9"/>
    <w:rPr>
      <w:b/>
      <w:bCs/>
      <w:kern w:val="2"/>
      <w:sz w:val="32"/>
      <w:szCs w:val="32"/>
    </w:rPr>
  </w:style>
  <w:style w:type="paragraph" w:styleId="64">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98FB619-050D-46FE-B378-67A20493BFB3}">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2770</Words>
  <Characters>15789</Characters>
  <Lines>131</Lines>
  <Paragraphs>37</Paragraphs>
  <TotalTime>35</TotalTime>
  <ScaleCrop>false</ScaleCrop>
  <LinksUpToDate>false</LinksUpToDate>
  <CharactersWithSpaces>18522</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2024-02-27T02:01:00Z</dcterms:created>
  <dc:creator>USER</dc:creator>
  <cp:lastModifiedBy>Administrator</cp:lastModifiedBy>
  <cp:lastPrinted>2024-03-26T04:03:00Z</cp:lastPrinted>
  <dcterms:modified xsi:type="dcterms:W3CDTF">2024-03-27T01:10:20Z</dcterms:modified>
  <dc:title>招  标  文  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136A996EE0A048BA9E9EFCC9770A283D_13</vt:lpwstr>
  </property>
</Properties>
</file>