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sz w:val="24"/>
        </w:rPr>
      </w:pPr>
    </w:p>
    <w:p>
      <w:pPr>
        <w:jc w:val="center"/>
        <w:rPr>
          <w:rFonts w:ascii="宋体"/>
          <w:b/>
          <w:sz w:val="72"/>
        </w:rPr>
      </w:pPr>
    </w:p>
    <w:p>
      <w:pPr>
        <w:jc w:val="center"/>
        <w:rPr>
          <w:rFonts w:ascii="宋体"/>
          <w:b/>
          <w:sz w:val="72"/>
        </w:rPr>
      </w:pPr>
      <w:r>
        <w:rPr>
          <w:rFonts w:hint="eastAsia" w:ascii="宋体" w:hAnsi="宋体"/>
          <w:b/>
          <w:sz w:val="72"/>
        </w:rPr>
        <w:t>邀请招标文件</w:t>
      </w:r>
    </w:p>
    <w:p>
      <w:pPr>
        <w:spacing w:line="300" w:lineRule="auto"/>
        <w:ind w:firstLine="2384" w:firstLineChars="745"/>
        <w:rPr>
          <w:rFonts w:eastAsia="黑体"/>
          <w:sz w:val="32"/>
        </w:rPr>
      </w:pPr>
    </w:p>
    <w:p>
      <w:pPr>
        <w:spacing w:line="300" w:lineRule="auto"/>
        <w:ind w:firstLine="2384" w:firstLineChars="745"/>
        <w:rPr>
          <w:rFonts w:eastAsia="黑体"/>
          <w:sz w:val="32"/>
        </w:rPr>
      </w:pPr>
    </w:p>
    <w:p>
      <w:pPr>
        <w:ind w:left="2533" w:leftChars="449" w:hanging="1590" w:hangingChars="495"/>
        <w:rPr>
          <w:szCs w:val="21"/>
        </w:rPr>
      </w:pPr>
      <w:r>
        <w:rPr>
          <w:rFonts w:hint="eastAsia" w:ascii="宋体" w:hAnsi="宋体"/>
          <w:b/>
          <w:sz w:val="32"/>
          <w:szCs w:val="32"/>
        </w:rPr>
        <w:t>项目名称：南通大学2017年第十五届江苏省“挑战杯”大学生课外学术科技作品竞赛项目</w:t>
      </w:r>
    </w:p>
    <w:p>
      <w:pPr>
        <w:spacing w:line="300" w:lineRule="auto"/>
        <w:jc w:val="left"/>
        <w:rPr>
          <w:rFonts w:ascii="宋体" w:hAnsi="宋体"/>
          <w:b/>
          <w:sz w:val="32"/>
          <w:szCs w:val="32"/>
        </w:rPr>
      </w:pPr>
    </w:p>
    <w:p>
      <w:pPr>
        <w:spacing w:line="300" w:lineRule="auto"/>
        <w:ind w:firstLine="948" w:firstLineChars="295"/>
        <w:jc w:val="left"/>
        <w:rPr>
          <w:rFonts w:ascii="宋体"/>
          <w:b/>
          <w:sz w:val="32"/>
          <w:szCs w:val="32"/>
        </w:rPr>
      </w:pPr>
      <w:r>
        <w:rPr>
          <w:rFonts w:hint="eastAsia" w:ascii="宋体" w:hAnsi="宋体"/>
          <w:b/>
          <w:sz w:val="32"/>
          <w:szCs w:val="32"/>
          <w:lang w:val="en-US" w:eastAsia="zh-CN"/>
        </w:rPr>
        <w:t xml:space="preserve"> </w:t>
      </w:r>
      <w:r>
        <w:rPr>
          <w:rFonts w:hint="eastAsia" w:ascii="宋体" w:hAnsi="宋体"/>
          <w:b/>
          <w:sz w:val="32"/>
          <w:szCs w:val="32"/>
        </w:rPr>
        <w:t>项目编号：2017--</w:t>
      </w:r>
      <w:r>
        <w:rPr>
          <w:rFonts w:hint="eastAsia" w:ascii="宋体" w:hAnsi="宋体"/>
          <w:b/>
          <w:sz w:val="32"/>
          <w:szCs w:val="32"/>
          <w:lang w:val="en-US" w:eastAsia="zh-CN"/>
        </w:rPr>
        <w:t>47</w:t>
      </w:r>
    </w:p>
    <w:p>
      <w:pPr>
        <w:jc w:val="center"/>
        <w:rPr>
          <w:rFonts w:eastAsia="黑体"/>
          <w:sz w:val="36"/>
          <w:szCs w:val="36"/>
          <w:u w:val="single"/>
        </w:rPr>
      </w:pPr>
    </w:p>
    <w:p>
      <w:pPr>
        <w:jc w:val="center"/>
        <w:rPr>
          <w:rFonts w:eastAsia="黑体"/>
          <w:sz w:val="32"/>
        </w:rPr>
      </w:pPr>
    </w:p>
    <w:p>
      <w:pPr>
        <w:jc w:val="center"/>
        <w:rPr>
          <w:sz w:val="32"/>
        </w:rPr>
      </w:pPr>
    </w:p>
    <w:p>
      <w:pPr>
        <w:jc w:val="center"/>
        <w:rPr>
          <w:sz w:val="44"/>
        </w:rPr>
      </w:pPr>
    </w:p>
    <w:p>
      <w:pPr>
        <w:jc w:val="center"/>
        <w:rPr>
          <w:sz w:val="44"/>
        </w:rPr>
      </w:pPr>
    </w:p>
    <w:p>
      <w:pPr>
        <w:jc w:val="center"/>
        <w:rPr>
          <w:rFonts w:eastAsia="黑体"/>
          <w:sz w:val="32"/>
        </w:rPr>
      </w:pPr>
    </w:p>
    <w:p>
      <w:pPr>
        <w:jc w:val="center"/>
        <w:rPr>
          <w:rFonts w:eastAsia="黑体"/>
          <w:sz w:val="32"/>
        </w:rPr>
      </w:pPr>
    </w:p>
    <w:p>
      <w:pPr>
        <w:jc w:val="center"/>
        <w:rPr>
          <w:rFonts w:eastAsia="黑体"/>
          <w:sz w:val="32"/>
        </w:rPr>
      </w:pPr>
    </w:p>
    <w:p>
      <w:pPr>
        <w:jc w:val="center"/>
        <w:rPr>
          <w:rFonts w:ascii="宋体"/>
          <w:b/>
          <w:sz w:val="32"/>
          <w:szCs w:val="32"/>
        </w:rPr>
      </w:pPr>
      <w:r>
        <w:rPr>
          <w:rFonts w:hint="eastAsia" w:ascii="宋体" w:hAnsi="宋体"/>
          <w:b/>
          <w:sz w:val="32"/>
          <w:szCs w:val="32"/>
        </w:rPr>
        <w:t>南通大学招投标管理办公室</w:t>
      </w:r>
    </w:p>
    <w:p>
      <w:pPr>
        <w:pStyle w:val="6"/>
        <w:ind w:left="0" w:leftChars="0"/>
        <w:jc w:val="center"/>
        <w:rPr>
          <w:rFonts w:ascii="宋体" w:hAnsi="宋体" w:eastAsia="宋体"/>
          <w:b/>
          <w:kern w:val="2"/>
          <w:sz w:val="32"/>
          <w:szCs w:val="32"/>
        </w:rPr>
      </w:pPr>
    </w:p>
    <w:p>
      <w:pPr>
        <w:pStyle w:val="6"/>
        <w:ind w:left="0" w:leftChars="0"/>
        <w:jc w:val="center"/>
        <w:rPr>
          <w:rFonts w:ascii="宋体" w:hAnsi="宋体" w:eastAsia="宋体"/>
          <w:b/>
          <w:kern w:val="2"/>
          <w:sz w:val="32"/>
          <w:szCs w:val="32"/>
        </w:rPr>
      </w:pPr>
    </w:p>
    <w:p>
      <w:pPr>
        <w:pStyle w:val="6"/>
        <w:ind w:left="0" w:leftChars="0"/>
        <w:jc w:val="center"/>
        <w:rPr>
          <w:rFonts w:ascii="宋体" w:hAnsi="宋体" w:eastAsia="宋体"/>
          <w:b/>
          <w:kern w:val="2"/>
          <w:sz w:val="32"/>
          <w:szCs w:val="32"/>
        </w:rPr>
      </w:pPr>
      <w:r>
        <w:rPr>
          <w:rFonts w:ascii="宋体" w:hAnsi="宋体" w:eastAsia="宋体"/>
          <w:b/>
          <w:kern w:val="2"/>
          <w:sz w:val="32"/>
          <w:szCs w:val="32"/>
        </w:rPr>
        <w:t>2017</w:t>
      </w:r>
      <w:r>
        <w:rPr>
          <w:rFonts w:hint="eastAsia" w:ascii="宋体" w:hAnsi="宋体" w:eastAsia="宋体"/>
          <w:b/>
          <w:kern w:val="2"/>
          <w:sz w:val="32"/>
          <w:szCs w:val="32"/>
        </w:rPr>
        <w:t>年4月1日</w:t>
      </w:r>
    </w:p>
    <w:p>
      <w:pPr>
        <w:spacing w:afterLines="100"/>
        <w:ind w:firstLine="3570" w:firstLineChars="1700"/>
        <w:rPr>
          <w:rStyle w:val="12"/>
          <w:rFonts w:eastAsia="黑体"/>
          <w:bCs/>
          <w:color w:val="auto"/>
          <w:sz w:val="48"/>
          <w:u w:val="none"/>
        </w:rPr>
      </w:pPr>
      <w:r>
        <w:br w:type="page"/>
      </w:r>
      <w:r>
        <w:rPr>
          <w:rStyle w:val="12"/>
          <w:rFonts w:hint="eastAsia" w:eastAsia="黑体"/>
          <w:bCs/>
          <w:color w:val="auto"/>
          <w:sz w:val="48"/>
          <w:u w:val="none"/>
        </w:rPr>
        <w:t>目录</w:t>
      </w:r>
    </w:p>
    <w:p>
      <w:pPr>
        <w:spacing w:line="720" w:lineRule="auto"/>
        <w:ind w:firstLine="450" w:firstLineChars="150"/>
        <w:rPr>
          <w:rFonts w:ascii="宋体"/>
          <w:bCs/>
          <w:sz w:val="30"/>
          <w:szCs w:val="30"/>
        </w:rPr>
      </w:pPr>
      <w:r>
        <w:rPr>
          <w:rFonts w:hint="eastAsia" w:ascii="宋体" w:hAnsi="宋体"/>
          <w:bCs/>
          <w:sz w:val="30"/>
          <w:szCs w:val="30"/>
        </w:rPr>
        <w:t>一、邀请招标公告</w:t>
      </w:r>
    </w:p>
    <w:p>
      <w:pPr>
        <w:spacing w:line="720" w:lineRule="auto"/>
        <w:ind w:firstLine="450" w:firstLineChars="150"/>
        <w:rPr>
          <w:rFonts w:ascii="宋体"/>
          <w:bCs/>
          <w:sz w:val="30"/>
          <w:szCs w:val="30"/>
        </w:rPr>
      </w:pPr>
      <w:r>
        <w:rPr>
          <w:rFonts w:hint="eastAsia" w:ascii="宋体" w:hAnsi="宋体"/>
          <w:bCs/>
          <w:sz w:val="30"/>
          <w:szCs w:val="30"/>
        </w:rPr>
        <w:t>二、投标人须知</w:t>
      </w:r>
    </w:p>
    <w:p>
      <w:pPr>
        <w:spacing w:line="360" w:lineRule="auto"/>
        <w:ind w:firstLine="450" w:firstLineChars="150"/>
        <w:rPr>
          <w:rFonts w:ascii="宋体" w:hAnsi="宋体"/>
          <w:b/>
          <w:sz w:val="44"/>
          <w:szCs w:val="44"/>
        </w:rPr>
      </w:pPr>
      <w:r>
        <w:rPr>
          <w:rFonts w:hint="eastAsia" w:ascii="宋体" w:hAnsi="宋体"/>
          <w:bCs/>
          <w:sz w:val="30"/>
          <w:szCs w:val="30"/>
        </w:rPr>
        <w:t>三、项目概况</w:t>
      </w:r>
    </w:p>
    <w:p>
      <w:pPr>
        <w:spacing w:line="720" w:lineRule="auto"/>
        <w:ind w:firstLine="450" w:firstLineChars="150"/>
        <w:rPr>
          <w:rFonts w:ascii="宋体"/>
          <w:bCs/>
          <w:sz w:val="30"/>
          <w:szCs w:val="30"/>
        </w:rPr>
      </w:pPr>
      <w:r>
        <w:rPr>
          <w:rFonts w:hint="eastAsia" w:ascii="宋体" w:hAnsi="宋体"/>
          <w:bCs/>
          <w:sz w:val="30"/>
          <w:szCs w:val="30"/>
        </w:rPr>
        <w:t>四、合同主要条款</w:t>
      </w:r>
    </w:p>
    <w:p>
      <w:pPr>
        <w:spacing w:line="720" w:lineRule="auto"/>
        <w:ind w:firstLine="450" w:firstLineChars="150"/>
        <w:rPr>
          <w:rFonts w:ascii="宋体"/>
          <w:bCs/>
          <w:sz w:val="30"/>
          <w:szCs w:val="30"/>
        </w:rPr>
      </w:pPr>
      <w:r>
        <w:rPr>
          <w:rFonts w:hint="eastAsia" w:ascii="宋体" w:hAnsi="宋体"/>
          <w:bCs/>
          <w:sz w:val="30"/>
          <w:szCs w:val="30"/>
        </w:rPr>
        <w:t>五、附件</w:t>
      </w:r>
    </w:p>
    <w:p>
      <w:pPr>
        <w:spacing w:afterLines="100"/>
        <w:jc w:val="center"/>
        <w:rPr>
          <w:rFonts w:ascii="宋体" w:hAnsi="宋体"/>
          <w:sz w:val="44"/>
          <w:szCs w:val="44"/>
        </w:rPr>
      </w:pPr>
      <w:r>
        <w:br w:type="page"/>
      </w:r>
      <w:r>
        <w:rPr>
          <w:rFonts w:hint="eastAsia"/>
          <w:b/>
          <w:sz w:val="44"/>
          <w:szCs w:val="44"/>
        </w:rPr>
        <w:t xml:space="preserve">第一部分 </w:t>
      </w:r>
      <w:r>
        <w:rPr>
          <w:rFonts w:hint="eastAsia" w:ascii="宋体" w:hAnsi="宋体"/>
          <w:sz w:val="44"/>
          <w:szCs w:val="44"/>
        </w:rPr>
        <w:t>邀请招标公告</w:t>
      </w:r>
    </w:p>
    <w:p>
      <w:pPr>
        <w:spacing w:line="360" w:lineRule="auto"/>
        <w:ind w:firstLine="496" w:firstLineChars="200"/>
        <w:rPr>
          <w:rFonts w:ascii="宋体"/>
          <w:color w:val="000000"/>
          <w:spacing w:val="4"/>
          <w:sz w:val="24"/>
        </w:rPr>
      </w:pPr>
      <w:r>
        <w:rPr>
          <w:rFonts w:hint="eastAsia" w:ascii="宋体" w:hAnsi="宋体"/>
          <w:spacing w:val="4"/>
          <w:sz w:val="24"/>
        </w:rPr>
        <w:t>南通大学拟采取邀请招标方式购买</w:t>
      </w:r>
      <w:r>
        <w:rPr>
          <w:rFonts w:hint="eastAsia" w:ascii="宋体" w:hAnsi="宋体"/>
          <w:sz w:val="24"/>
        </w:rPr>
        <w:t>承办的2017年“挑战杯”江苏省大学生课外科技作品竞赛大赛的开闭幕式、创新成果展、宣传氛围营造等</w:t>
      </w:r>
      <w:r>
        <w:rPr>
          <w:rFonts w:hint="eastAsia" w:ascii="宋体" w:hAnsi="宋体"/>
          <w:color w:val="000000"/>
          <w:spacing w:val="4"/>
          <w:sz w:val="24"/>
        </w:rPr>
        <w:t>相关服务，现就相关事宜公告如下：</w:t>
      </w:r>
    </w:p>
    <w:p>
      <w:pPr>
        <w:spacing w:line="360" w:lineRule="auto"/>
        <w:ind w:firstLine="498" w:firstLineChars="200"/>
        <w:rPr>
          <w:rFonts w:ascii="宋体"/>
          <w:bCs/>
          <w:color w:val="000000"/>
          <w:spacing w:val="4"/>
          <w:sz w:val="24"/>
        </w:rPr>
      </w:pPr>
      <w:r>
        <w:rPr>
          <w:rFonts w:hint="eastAsia" w:ascii="宋体" w:hAnsi="宋体"/>
          <w:b/>
          <w:color w:val="000000"/>
          <w:spacing w:val="4"/>
          <w:sz w:val="24"/>
        </w:rPr>
        <w:t>一、项目名称：</w:t>
      </w:r>
      <w:r>
        <w:rPr>
          <w:rFonts w:hint="eastAsia" w:ascii="宋体" w:hAnsi="宋体"/>
          <w:color w:val="000000"/>
          <w:spacing w:val="4"/>
          <w:sz w:val="24"/>
        </w:rPr>
        <w:t>南通大学2017年第十五届江苏省“挑战杯”大学生课外学术科技作品竞赛项目</w:t>
      </w:r>
      <w:r>
        <w:rPr>
          <w:rFonts w:hint="eastAsia" w:ascii="宋体" w:hAnsi="宋体"/>
          <w:sz w:val="24"/>
        </w:rPr>
        <w:t>的开闭幕式、创新成果展、宣传氛围营造等</w:t>
      </w:r>
      <w:r>
        <w:rPr>
          <w:rFonts w:hint="eastAsia" w:ascii="宋体" w:hAnsi="宋体"/>
          <w:color w:val="000000"/>
          <w:spacing w:val="4"/>
          <w:sz w:val="24"/>
        </w:rPr>
        <w:t>相关服务。</w:t>
      </w:r>
    </w:p>
    <w:p>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二、项目编号：2017</w:t>
      </w:r>
      <w:r>
        <w:rPr>
          <w:rFonts w:ascii="宋体" w:hAnsi="宋体"/>
          <w:b/>
          <w:color w:val="000000"/>
          <w:spacing w:val="4"/>
          <w:sz w:val="24"/>
        </w:rPr>
        <w:t>—</w:t>
      </w:r>
      <w:r>
        <w:rPr>
          <w:rFonts w:hint="eastAsia" w:ascii="宋体" w:hAnsi="宋体"/>
          <w:b/>
          <w:color w:val="000000"/>
          <w:spacing w:val="4"/>
          <w:sz w:val="24"/>
          <w:lang w:val="en-US" w:eastAsia="zh-CN"/>
        </w:rPr>
        <w:t>47</w:t>
      </w:r>
    </w:p>
    <w:p>
      <w:pPr>
        <w:spacing w:line="360" w:lineRule="auto"/>
        <w:ind w:firstLine="488" w:firstLineChars="196"/>
        <w:rPr>
          <w:rFonts w:ascii="宋体"/>
          <w:spacing w:val="4"/>
          <w:sz w:val="24"/>
        </w:rPr>
      </w:pPr>
      <w:r>
        <w:rPr>
          <w:rFonts w:hint="eastAsia" w:ascii="宋体" w:hAnsi="宋体"/>
          <w:b/>
          <w:spacing w:val="4"/>
          <w:sz w:val="24"/>
        </w:rPr>
        <w:t>三、项目内容：</w:t>
      </w:r>
      <w:r>
        <w:rPr>
          <w:rFonts w:hint="eastAsia" w:ascii="宋体" w:hAnsi="宋体"/>
          <w:spacing w:val="4"/>
          <w:sz w:val="24"/>
        </w:rPr>
        <w:t>详见本文件第三部分“</w:t>
      </w:r>
      <w:r>
        <w:rPr>
          <w:rFonts w:hint="eastAsia" w:ascii="宋体" w:hAnsi="宋体"/>
          <w:color w:val="000000"/>
          <w:spacing w:val="4"/>
          <w:sz w:val="24"/>
        </w:rPr>
        <w:t>项目概况</w:t>
      </w:r>
      <w:r>
        <w:rPr>
          <w:rFonts w:hint="eastAsia" w:ascii="宋体" w:hAnsi="宋体"/>
          <w:spacing w:val="4"/>
          <w:sz w:val="24"/>
        </w:rPr>
        <w:t>”。</w:t>
      </w:r>
    </w:p>
    <w:p>
      <w:pPr>
        <w:spacing w:line="360" w:lineRule="auto"/>
        <w:ind w:firstLine="498" w:firstLineChars="200"/>
        <w:rPr>
          <w:rFonts w:ascii="宋体"/>
          <w:b/>
          <w:spacing w:val="4"/>
          <w:sz w:val="24"/>
        </w:rPr>
      </w:pPr>
      <w:r>
        <w:rPr>
          <w:rFonts w:hint="eastAsia" w:ascii="宋体" w:hAnsi="宋体"/>
          <w:b/>
          <w:spacing w:val="4"/>
          <w:sz w:val="24"/>
        </w:rPr>
        <w:t>四、投标人资质要求</w:t>
      </w:r>
    </w:p>
    <w:p>
      <w:pPr>
        <w:spacing w:line="360" w:lineRule="auto"/>
        <w:ind w:firstLine="470" w:firstLineChars="196"/>
        <w:rPr>
          <w:b/>
          <w:sz w:val="24"/>
        </w:rPr>
      </w:pPr>
      <w:r>
        <w:rPr>
          <w:rFonts w:hint="eastAsia" w:ascii="宋体" w:hAnsi="宋体" w:cs="宋体"/>
          <w:kern w:val="0"/>
          <w:sz w:val="24"/>
        </w:rPr>
        <w:t>参加本次邀请招标活动的投标人除应当符合《中华人民共和国政府采购法》第二十二条的规定外，还必须具备以下条件：</w:t>
      </w:r>
    </w:p>
    <w:p>
      <w:pPr>
        <w:spacing w:line="360" w:lineRule="auto"/>
        <w:ind w:firstLine="480" w:firstLineChars="200"/>
        <w:rPr>
          <w:sz w:val="24"/>
        </w:rPr>
      </w:pPr>
      <w:r>
        <w:rPr>
          <w:sz w:val="24"/>
        </w:rPr>
        <w:t>1</w:t>
      </w:r>
      <w:r>
        <w:rPr>
          <w:rFonts w:hint="eastAsia"/>
          <w:sz w:val="24"/>
        </w:rPr>
        <w:t>、</w:t>
      </w:r>
      <w:r>
        <w:rPr>
          <w:rFonts w:hint="eastAsia" w:ascii="宋体" w:hAnsi="宋体"/>
          <w:bCs/>
          <w:sz w:val="24"/>
        </w:rPr>
        <w:t>经国家工商行政管理机关注册的</w:t>
      </w:r>
      <w:r>
        <w:rPr>
          <w:rFonts w:hint="eastAsia"/>
          <w:sz w:val="24"/>
        </w:rPr>
        <w:t>企业法人；</w:t>
      </w:r>
    </w:p>
    <w:p>
      <w:pPr>
        <w:spacing w:line="360" w:lineRule="auto"/>
        <w:ind w:firstLine="480" w:firstLineChars="200"/>
        <w:rPr>
          <w:sz w:val="24"/>
        </w:rPr>
      </w:pPr>
      <w:r>
        <w:rPr>
          <w:sz w:val="24"/>
        </w:rPr>
        <w:t>2</w:t>
      </w:r>
      <w:r>
        <w:rPr>
          <w:rFonts w:hint="eastAsia"/>
          <w:sz w:val="24"/>
        </w:rPr>
        <w:t>、具有承办高规格大型文化演出活动及展会设计相应资质；</w:t>
      </w:r>
    </w:p>
    <w:p>
      <w:pPr>
        <w:spacing w:line="360" w:lineRule="auto"/>
        <w:ind w:firstLine="480" w:firstLineChars="200"/>
        <w:rPr>
          <w:sz w:val="24"/>
        </w:rPr>
      </w:pPr>
      <w:r>
        <w:rPr>
          <w:rFonts w:hint="eastAsia"/>
          <w:sz w:val="24"/>
        </w:rPr>
        <w:t>3、注册资本人民币50万元（含50万）以上。</w:t>
      </w:r>
    </w:p>
    <w:p>
      <w:pPr>
        <w:spacing w:line="360" w:lineRule="auto"/>
        <w:ind w:firstLine="498" w:firstLineChars="200"/>
        <w:rPr>
          <w:rFonts w:ascii="宋体" w:hAnsi="宋体" w:cs="宋体"/>
          <w:spacing w:val="2"/>
          <w:kern w:val="0"/>
          <w:sz w:val="24"/>
        </w:rPr>
      </w:pPr>
      <w:r>
        <w:rPr>
          <w:rFonts w:hint="eastAsia" w:ascii="宋体" w:hAnsi="宋体"/>
          <w:b/>
          <w:spacing w:val="4"/>
          <w:sz w:val="24"/>
        </w:rPr>
        <w:t>五、投标人资格审查方式：</w:t>
      </w:r>
      <w:r>
        <w:rPr>
          <w:rFonts w:hint="eastAsia" w:ascii="宋体" w:hAnsi="宋体" w:cs="宋体"/>
          <w:spacing w:val="2"/>
          <w:kern w:val="0"/>
          <w:sz w:val="24"/>
        </w:rPr>
        <w:t>资格后审。</w:t>
      </w:r>
    </w:p>
    <w:p>
      <w:pPr>
        <w:spacing w:line="360" w:lineRule="auto"/>
        <w:ind w:firstLine="498" w:firstLineChars="200"/>
        <w:rPr>
          <w:rFonts w:ascii="宋体" w:cs="宋体"/>
          <w:b/>
          <w:spacing w:val="2"/>
          <w:kern w:val="0"/>
          <w:sz w:val="24"/>
        </w:rPr>
      </w:pPr>
      <w:r>
        <w:rPr>
          <w:rFonts w:hint="eastAsia" w:ascii="宋体" w:hAnsi="宋体"/>
          <w:b/>
          <w:spacing w:val="4"/>
          <w:sz w:val="24"/>
        </w:rPr>
        <w:t>六、投标限价：60</w:t>
      </w:r>
      <w:r>
        <w:rPr>
          <w:rFonts w:ascii="宋体" w:hAnsi="宋体"/>
          <w:b/>
          <w:spacing w:val="4"/>
          <w:sz w:val="24"/>
        </w:rPr>
        <w:t>—</w:t>
      </w:r>
      <w:r>
        <w:rPr>
          <w:rFonts w:hint="eastAsia" w:ascii="宋体" w:hAnsi="宋体"/>
          <w:b/>
          <w:spacing w:val="4"/>
          <w:sz w:val="24"/>
        </w:rPr>
        <w:t>90万元，</w:t>
      </w:r>
      <w:r>
        <w:rPr>
          <w:rFonts w:hint="eastAsia" w:ascii="宋体" w:hAnsi="宋体"/>
          <w:b/>
          <w:spacing w:val="4"/>
          <w:sz w:val="24"/>
          <w:lang w:eastAsia="zh-CN"/>
        </w:rPr>
        <w:t>本项目另安排</w:t>
      </w:r>
      <w:r>
        <w:rPr>
          <w:rFonts w:hint="eastAsia" w:ascii="宋体" w:hAnsi="宋体"/>
          <w:b/>
          <w:spacing w:val="4"/>
          <w:sz w:val="24"/>
        </w:rPr>
        <w:t>5万元预备金，用做招标</w:t>
      </w:r>
      <w:r>
        <w:rPr>
          <w:rFonts w:hint="eastAsia" w:ascii="宋体" w:hAnsi="宋体"/>
          <w:b/>
          <w:spacing w:val="4"/>
          <w:sz w:val="24"/>
          <w:lang w:eastAsia="zh-CN"/>
        </w:rPr>
        <w:t>内容</w:t>
      </w:r>
      <w:r>
        <w:rPr>
          <w:rFonts w:hint="eastAsia" w:ascii="宋体" w:hAnsi="宋体"/>
          <w:b/>
          <w:spacing w:val="4"/>
          <w:sz w:val="24"/>
        </w:rPr>
        <w:t>以外的零星项目支出。</w:t>
      </w:r>
    </w:p>
    <w:p>
      <w:pPr>
        <w:spacing w:line="360" w:lineRule="auto"/>
        <w:ind w:firstLine="482" w:firstLineChars="200"/>
        <w:rPr>
          <w:sz w:val="24"/>
        </w:rPr>
      </w:pPr>
      <w:r>
        <w:rPr>
          <w:rFonts w:hint="eastAsia"/>
          <w:b/>
          <w:sz w:val="24"/>
        </w:rPr>
        <w:t>七、</w:t>
      </w:r>
      <w:r>
        <w:rPr>
          <w:rFonts w:hint="eastAsia" w:ascii="宋体" w:hAnsi="宋体"/>
          <w:b/>
          <w:spacing w:val="4"/>
          <w:sz w:val="24"/>
        </w:rPr>
        <w:t>邀请招标文件获取：</w:t>
      </w:r>
      <w:r>
        <w:rPr>
          <w:rFonts w:hint="eastAsia"/>
          <w:sz w:val="24"/>
        </w:rPr>
        <w:t>投标人自行下载。下载网址</w:t>
      </w:r>
      <w:r>
        <w:rPr>
          <w:rFonts w:hint="eastAsia"/>
          <w:sz w:val="24"/>
          <w:lang w:eastAsia="zh-CN"/>
        </w:rPr>
        <w:t>：</w:t>
      </w:r>
      <w:r>
        <w:rPr>
          <w:sz w:val="24"/>
        </w:rPr>
        <w:t>http://ztb.ntu.edu.cn</w:t>
      </w:r>
    </w:p>
    <w:p>
      <w:pPr>
        <w:spacing w:line="360" w:lineRule="auto"/>
        <w:ind w:firstLine="482" w:firstLineChars="200"/>
        <w:rPr>
          <w:sz w:val="24"/>
        </w:rPr>
      </w:pPr>
      <w:r>
        <w:rPr>
          <w:rFonts w:hint="eastAsia"/>
          <w:b/>
          <w:color w:val="000000"/>
          <w:sz w:val="24"/>
        </w:rPr>
        <w:t>八、</w:t>
      </w:r>
      <w:r>
        <w:rPr>
          <w:rFonts w:hint="eastAsia" w:ascii="宋体" w:hAnsi="宋体"/>
          <w:b/>
          <w:spacing w:val="4"/>
          <w:sz w:val="24"/>
        </w:rPr>
        <w:t>邀请招标</w:t>
      </w:r>
      <w:r>
        <w:rPr>
          <w:rFonts w:hint="eastAsia"/>
          <w:b/>
          <w:sz w:val="24"/>
        </w:rPr>
        <w:t>文件售价：</w:t>
      </w:r>
      <w:r>
        <w:rPr>
          <w:rFonts w:hint="eastAsia"/>
          <w:color w:val="000000"/>
          <w:sz w:val="24"/>
        </w:rPr>
        <w:t>人民币</w:t>
      </w:r>
      <w:r>
        <w:rPr>
          <w:color w:val="000000"/>
          <w:sz w:val="24"/>
        </w:rPr>
        <w:t>300</w:t>
      </w:r>
      <w:r>
        <w:rPr>
          <w:rFonts w:hint="eastAsia"/>
          <w:color w:val="000000"/>
          <w:sz w:val="24"/>
        </w:rPr>
        <w:t>元。（现金，开标前在南通大学招投标网站下载</w:t>
      </w:r>
      <w:r>
        <w:rPr>
          <w:rFonts w:hint="eastAsia"/>
          <w:sz w:val="24"/>
        </w:rPr>
        <w:t>“标书费收缴单”并按要求缴纳</w:t>
      </w:r>
      <w:r>
        <w:rPr>
          <w:rFonts w:hint="eastAsia"/>
          <w:color w:val="000000"/>
          <w:sz w:val="24"/>
        </w:rPr>
        <w:t>，事后不退。）</w:t>
      </w:r>
    </w:p>
    <w:p>
      <w:pPr>
        <w:spacing w:line="360" w:lineRule="auto"/>
        <w:ind w:firstLine="498" w:firstLineChars="200"/>
        <w:rPr>
          <w:rFonts w:ascii="宋体"/>
          <w:b/>
          <w:spacing w:val="4"/>
          <w:sz w:val="24"/>
        </w:rPr>
      </w:pPr>
      <w:r>
        <w:rPr>
          <w:rFonts w:hint="eastAsia" w:ascii="宋体" w:hAnsi="宋体"/>
          <w:b/>
          <w:spacing w:val="4"/>
          <w:sz w:val="24"/>
        </w:rPr>
        <w:t>九、</w:t>
      </w:r>
      <w:r>
        <w:rPr>
          <w:rFonts w:hint="eastAsia"/>
          <w:b/>
          <w:color w:val="000000"/>
          <w:sz w:val="24"/>
        </w:rPr>
        <w:t>投标保证金：</w:t>
      </w:r>
      <w:r>
        <w:rPr>
          <w:rFonts w:hint="eastAsia" w:ascii="宋体" w:hAnsi="宋体" w:cs="宋体"/>
          <w:spacing w:val="2"/>
          <w:kern w:val="0"/>
          <w:sz w:val="24"/>
        </w:rPr>
        <w:t>人民</w:t>
      </w:r>
      <w:r>
        <w:rPr>
          <w:rFonts w:hint="eastAsia"/>
          <w:color w:val="000000"/>
          <w:sz w:val="24"/>
        </w:rPr>
        <w:t>币5</w:t>
      </w:r>
      <w:r>
        <w:rPr>
          <w:color w:val="000000"/>
          <w:sz w:val="24"/>
        </w:rPr>
        <w:t>000</w:t>
      </w:r>
      <w:r>
        <w:rPr>
          <w:rFonts w:hint="eastAsia"/>
          <w:color w:val="000000"/>
          <w:sz w:val="24"/>
        </w:rPr>
        <w:t>元。</w:t>
      </w:r>
      <w:r>
        <w:rPr>
          <w:rFonts w:hint="eastAsia" w:ascii="宋体" w:hAnsi="宋体"/>
          <w:color w:val="000000"/>
          <w:kern w:val="0"/>
          <w:sz w:val="24"/>
        </w:rPr>
        <w:t>（投标时现场交纳，等评标结束未中标的现场退还，拟中标单位交到南通大学</w:t>
      </w:r>
      <w:r>
        <w:rPr>
          <w:rFonts w:hint="eastAsia" w:ascii="宋体" w:hAnsi="宋体"/>
          <w:kern w:val="0"/>
          <w:sz w:val="24"/>
        </w:rPr>
        <w:t>账户</w:t>
      </w:r>
      <w:r>
        <w:rPr>
          <w:rFonts w:hint="eastAsia" w:ascii="宋体" w:hAnsi="宋体"/>
          <w:color w:val="000000"/>
          <w:kern w:val="0"/>
          <w:sz w:val="24"/>
        </w:rPr>
        <w:t>。开户名：南通大学；开户行：中国建设银行股份有限公司南通分行营业部；账号：</w:t>
      </w:r>
      <w:r>
        <w:rPr>
          <w:rFonts w:ascii="宋体" w:hAnsi="宋体"/>
          <w:color w:val="000000"/>
          <w:kern w:val="0"/>
          <w:sz w:val="24"/>
        </w:rPr>
        <w:t>32001648636059123123</w:t>
      </w:r>
      <w:r>
        <w:rPr>
          <w:rFonts w:hint="eastAsia" w:ascii="宋体" w:hAnsi="宋体"/>
          <w:color w:val="000000"/>
          <w:kern w:val="0"/>
          <w:sz w:val="24"/>
        </w:rPr>
        <w:t>；行号：</w:t>
      </w:r>
      <w:r>
        <w:rPr>
          <w:rFonts w:ascii="宋体" w:hAnsi="宋体"/>
          <w:color w:val="000000"/>
          <w:kern w:val="0"/>
          <w:sz w:val="24"/>
        </w:rPr>
        <w:t>105306000071</w:t>
      </w:r>
      <w:r>
        <w:rPr>
          <w:rFonts w:hint="eastAsia" w:ascii="宋体" w:hAnsi="宋体"/>
          <w:color w:val="000000"/>
          <w:kern w:val="0"/>
          <w:sz w:val="24"/>
        </w:rPr>
        <w:t>。待合同签订后无息退还）</w:t>
      </w:r>
    </w:p>
    <w:p>
      <w:pPr>
        <w:spacing w:line="360" w:lineRule="auto"/>
        <w:ind w:firstLine="490" w:firstLineChars="200"/>
        <w:rPr>
          <w:rFonts w:ascii="宋体"/>
          <w:b/>
          <w:spacing w:val="4"/>
          <w:sz w:val="24"/>
        </w:rPr>
      </w:pPr>
      <w:r>
        <w:rPr>
          <w:rFonts w:hint="eastAsia" w:ascii="宋体" w:hAnsi="宋体"/>
          <w:b/>
          <w:color w:val="000000"/>
          <w:spacing w:val="2"/>
          <w:kern w:val="0"/>
          <w:sz w:val="24"/>
        </w:rPr>
        <w:t>十、</w:t>
      </w:r>
      <w:r>
        <w:rPr>
          <w:rFonts w:hint="eastAsia" w:ascii="宋体" w:hAnsi="宋体"/>
          <w:b/>
          <w:spacing w:val="4"/>
          <w:sz w:val="24"/>
        </w:rPr>
        <w:t>响应文件接收截止及开标时间、地点</w:t>
      </w:r>
    </w:p>
    <w:p>
      <w:pPr>
        <w:spacing w:line="360" w:lineRule="auto"/>
        <w:ind w:firstLine="496" w:firstLineChars="200"/>
        <w:rPr>
          <w:rFonts w:ascii="宋体"/>
          <w:spacing w:val="4"/>
          <w:sz w:val="24"/>
        </w:rPr>
      </w:pPr>
      <w:r>
        <w:rPr>
          <w:rFonts w:hint="eastAsia" w:ascii="宋体" w:hAnsi="宋体"/>
          <w:spacing w:val="4"/>
          <w:sz w:val="24"/>
        </w:rPr>
        <w:t>投标时间：</w:t>
      </w:r>
      <w:r>
        <w:rPr>
          <w:rFonts w:ascii="宋体" w:hAnsi="宋体"/>
          <w:spacing w:val="4"/>
          <w:sz w:val="24"/>
        </w:rPr>
        <w:t>2017</w:t>
      </w:r>
      <w:r>
        <w:rPr>
          <w:rFonts w:hint="eastAsia" w:ascii="宋体" w:hAnsi="宋体"/>
          <w:spacing w:val="4"/>
          <w:sz w:val="24"/>
        </w:rPr>
        <w:t>年4月7日8时00分至</w:t>
      </w:r>
      <w:r>
        <w:rPr>
          <w:rFonts w:ascii="宋体" w:hAnsi="宋体"/>
          <w:spacing w:val="4"/>
          <w:sz w:val="24"/>
        </w:rPr>
        <w:t>14</w:t>
      </w:r>
      <w:r>
        <w:rPr>
          <w:rFonts w:hint="eastAsia" w:ascii="宋体" w:hAnsi="宋体"/>
          <w:spacing w:val="4"/>
          <w:sz w:val="24"/>
        </w:rPr>
        <w:t>时</w:t>
      </w:r>
      <w:r>
        <w:rPr>
          <w:rFonts w:ascii="宋体"/>
          <w:spacing w:val="4"/>
          <w:sz w:val="24"/>
        </w:rPr>
        <w:t>00</w:t>
      </w:r>
      <w:r>
        <w:rPr>
          <w:rFonts w:hint="eastAsia" w:ascii="宋体" w:hAnsi="宋体"/>
          <w:spacing w:val="4"/>
          <w:sz w:val="24"/>
        </w:rPr>
        <w:t>分</w:t>
      </w:r>
    </w:p>
    <w:p>
      <w:pPr>
        <w:spacing w:line="360" w:lineRule="auto"/>
        <w:ind w:firstLine="488" w:firstLineChars="200"/>
        <w:rPr>
          <w:rFonts w:ascii="宋体"/>
          <w:spacing w:val="2"/>
          <w:kern w:val="0"/>
          <w:sz w:val="24"/>
        </w:rPr>
      </w:pPr>
      <w:r>
        <w:rPr>
          <w:rFonts w:hint="eastAsia" w:ascii="宋体" w:hAnsi="宋体"/>
          <w:spacing w:val="2"/>
          <w:kern w:val="0"/>
          <w:sz w:val="24"/>
        </w:rPr>
        <w:t>投标地点：南通大学主校区综合楼405会议室</w:t>
      </w:r>
    </w:p>
    <w:p>
      <w:pPr>
        <w:spacing w:line="360" w:lineRule="auto"/>
        <w:ind w:firstLine="488" w:firstLineChars="200"/>
        <w:rPr>
          <w:rFonts w:ascii="宋体" w:hAnsi="宋体"/>
          <w:spacing w:val="4"/>
          <w:sz w:val="24"/>
        </w:rPr>
      </w:pPr>
      <w:r>
        <w:rPr>
          <w:rFonts w:hint="eastAsia" w:ascii="宋体"/>
          <w:spacing w:val="2"/>
          <w:kern w:val="0"/>
          <w:sz w:val="24"/>
        </w:rPr>
        <w:t>开标时间：</w:t>
      </w:r>
      <w:r>
        <w:rPr>
          <w:rFonts w:ascii="宋体" w:hAnsi="宋体"/>
          <w:spacing w:val="4"/>
          <w:sz w:val="24"/>
        </w:rPr>
        <w:t>2017</w:t>
      </w:r>
      <w:r>
        <w:rPr>
          <w:rFonts w:hint="eastAsia" w:ascii="宋体" w:hAnsi="宋体"/>
          <w:spacing w:val="4"/>
          <w:sz w:val="24"/>
        </w:rPr>
        <w:t>年4月7日</w:t>
      </w:r>
      <w:r>
        <w:rPr>
          <w:rFonts w:ascii="宋体" w:hAnsi="宋体"/>
          <w:spacing w:val="4"/>
          <w:sz w:val="24"/>
        </w:rPr>
        <w:t>14</w:t>
      </w:r>
      <w:r>
        <w:rPr>
          <w:rFonts w:hint="eastAsia" w:ascii="宋体" w:hAnsi="宋体"/>
          <w:spacing w:val="4"/>
          <w:sz w:val="24"/>
        </w:rPr>
        <w:t>时</w:t>
      </w:r>
      <w:r>
        <w:rPr>
          <w:rFonts w:hint="eastAsia" w:ascii="宋体"/>
          <w:spacing w:val="4"/>
          <w:sz w:val="24"/>
        </w:rPr>
        <w:t>3</w:t>
      </w:r>
      <w:r>
        <w:rPr>
          <w:rFonts w:ascii="宋体"/>
          <w:spacing w:val="4"/>
          <w:sz w:val="24"/>
        </w:rPr>
        <w:t>0</w:t>
      </w:r>
      <w:r>
        <w:rPr>
          <w:rFonts w:hint="eastAsia" w:ascii="宋体" w:hAnsi="宋体"/>
          <w:spacing w:val="4"/>
          <w:sz w:val="24"/>
        </w:rPr>
        <w:t>分</w:t>
      </w:r>
    </w:p>
    <w:p>
      <w:pPr>
        <w:spacing w:line="360" w:lineRule="auto"/>
        <w:ind w:firstLine="496" w:firstLineChars="200"/>
        <w:rPr>
          <w:rFonts w:ascii="宋体"/>
          <w:spacing w:val="2"/>
          <w:kern w:val="0"/>
          <w:sz w:val="24"/>
        </w:rPr>
      </w:pPr>
      <w:r>
        <w:rPr>
          <w:rFonts w:hint="eastAsia" w:ascii="宋体" w:hAnsi="宋体"/>
          <w:spacing w:val="4"/>
          <w:sz w:val="24"/>
        </w:rPr>
        <w:t>开标地点：</w:t>
      </w:r>
      <w:r>
        <w:rPr>
          <w:rFonts w:hint="eastAsia" w:ascii="宋体" w:hAnsi="宋体"/>
          <w:spacing w:val="2"/>
          <w:kern w:val="0"/>
          <w:sz w:val="24"/>
        </w:rPr>
        <w:t>南通大学主校区综合楼304会议室</w:t>
      </w:r>
    </w:p>
    <w:p>
      <w:pPr>
        <w:spacing w:line="360" w:lineRule="auto"/>
        <w:ind w:firstLine="490" w:firstLineChars="200"/>
        <w:rPr>
          <w:rFonts w:ascii="宋体"/>
          <w:b/>
          <w:color w:val="000000"/>
          <w:spacing w:val="2"/>
          <w:kern w:val="0"/>
          <w:sz w:val="24"/>
        </w:rPr>
      </w:pPr>
      <w:r>
        <w:rPr>
          <w:rFonts w:hint="eastAsia" w:ascii="宋体" w:hAnsi="宋体"/>
          <w:b/>
          <w:color w:val="000000"/>
          <w:spacing w:val="2"/>
          <w:kern w:val="0"/>
          <w:sz w:val="24"/>
        </w:rPr>
        <w:t>十一、与本次谈判有关的事宜请按下列通讯方式联系</w:t>
      </w:r>
    </w:p>
    <w:p>
      <w:pPr>
        <w:spacing w:line="360" w:lineRule="auto"/>
        <w:ind w:firstLine="488" w:firstLineChars="200"/>
        <w:rPr>
          <w:rFonts w:ascii="宋体" w:hAnsi="宋体"/>
          <w:color w:val="000000"/>
          <w:spacing w:val="2"/>
          <w:kern w:val="0"/>
          <w:sz w:val="24"/>
        </w:rPr>
      </w:pPr>
      <w:r>
        <w:rPr>
          <w:rFonts w:hint="eastAsia" w:ascii="宋体" w:hAnsi="宋体"/>
          <w:color w:val="000000"/>
          <w:spacing w:val="2"/>
          <w:kern w:val="0"/>
          <w:sz w:val="24"/>
        </w:rPr>
        <w:t>单位部门：南通大学招投标管理办公室</w:t>
      </w:r>
    </w:p>
    <w:p>
      <w:pPr>
        <w:spacing w:line="360" w:lineRule="auto"/>
        <w:ind w:firstLine="488" w:firstLineChars="200"/>
        <w:rPr>
          <w:rFonts w:ascii="宋体"/>
          <w:color w:val="000000"/>
          <w:spacing w:val="2"/>
          <w:kern w:val="0"/>
          <w:sz w:val="24"/>
        </w:rPr>
      </w:pPr>
      <w:r>
        <w:rPr>
          <w:rFonts w:hint="eastAsia" w:ascii="宋体" w:hAnsi="宋体"/>
          <w:color w:val="000000"/>
          <w:spacing w:val="2"/>
          <w:kern w:val="0"/>
          <w:sz w:val="24"/>
        </w:rPr>
        <w:t>联系地址：江苏省南通市啬园路</w:t>
      </w:r>
      <w:r>
        <w:rPr>
          <w:rFonts w:ascii="宋体" w:hAnsi="宋体"/>
          <w:color w:val="000000"/>
          <w:spacing w:val="2"/>
          <w:kern w:val="0"/>
          <w:sz w:val="24"/>
        </w:rPr>
        <w:t>9</w:t>
      </w:r>
      <w:r>
        <w:rPr>
          <w:rFonts w:hint="eastAsia" w:ascii="宋体" w:hAnsi="宋体"/>
          <w:color w:val="000000"/>
          <w:spacing w:val="2"/>
          <w:kern w:val="0"/>
          <w:sz w:val="24"/>
        </w:rPr>
        <w:t>号南通大学主校区综合楼</w:t>
      </w:r>
      <w:r>
        <w:rPr>
          <w:rFonts w:ascii="宋体" w:hAnsi="宋体"/>
          <w:color w:val="000000"/>
          <w:spacing w:val="2"/>
          <w:kern w:val="0"/>
          <w:sz w:val="24"/>
        </w:rPr>
        <w:t>4</w:t>
      </w:r>
      <w:r>
        <w:rPr>
          <w:rFonts w:hint="eastAsia" w:ascii="宋体" w:hAnsi="宋体"/>
          <w:color w:val="000000"/>
          <w:spacing w:val="2"/>
          <w:kern w:val="0"/>
          <w:sz w:val="24"/>
        </w:rPr>
        <w:t>13室</w:t>
      </w:r>
    </w:p>
    <w:p>
      <w:pPr>
        <w:spacing w:line="360" w:lineRule="auto"/>
        <w:ind w:firstLine="490" w:firstLineChars="200"/>
        <w:rPr>
          <w:rFonts w:hint="eastAsia" w:ascii="宋体" w:hAnsi="宋体"/>
          <w:b/>
          <w:bCs w:val="0"/>
          <w:color w:val="000000"/>
          <w:spacing w:val="2"/>
          <w:kern w:val="0"/>
          <w:sz w:val="24"/>
        </w:rPr>
      </w:pPr>
      <w:r>
        <w:rPr>
          <w:rFonts w:hint="eastAsia" w:ascii="宋体" w:hAnsi="宋体"/>
          <w:b/>
          <w:bCs w:val="0"/>
          <w:color w:val="000000"/>
          <w:spacing w:val="2"/>
          <w:kern w:val="0"/>
          <w:sz w:val="24"/>
        </w:rPr>
        <w:t xml:space="preserve">项目联系人：李清湘   </w:t>
      </w:r>
    </w:p>
    <w:p>
      <w:pPr>
        <w:spacing w:line="360" w:lineRule="auto"/>
        <w:rPr>
          <w:rFonts w:ascii="宋体" w:hAnsi="宋体"/>
          <w:b/>
          <w:bCs w:val="0"/>
          <w:color w:val="FF0000"/>
          <w:spacing w:val="2"/>
          <w:kern w:val="0"/>
          <w:sz w:val="24"/>
        </w:rPr>
      </w:pPr>
      <w:r>
        <w:rPr>
          <w:rFonts w:hint="eastAsia" w:ascii="宋体" w:hAnsi="宋体"/>
          <w:b/>
          <w:bCs w:val="0"/>
          <w:color w:val="000000"/>
          <w:spacing w:val="2"/>
          <w:kern w:val="0"/>
          <w:sz w:val="24"/>
          <w:lang w:val="en-US" w:eastAsia="zh-CN"/>
        </w:rPr>
        <w:t xml:space="preserve">   </w:t>
      </w:r>
      <w:r>
        <w:rPr>
          <w:rFonts w:hint="eastAsia" w:ascii="宋体" w:hAnsi="宋体"/>
          <w:b/>
          <w:bCs w:val="0"/>
          <w:color w:val="000000"/>
          <w:spacing w:val="2"/>
          <w:kern w:val="0"/>
          <w:sz w:val="24"/>
        </w:rPr>
        <w:t xml:space="preserve"> </w:t>
      </w:r>
      <w:r>
        <w:rPr>
          <w:rFonts w:hint="eastAsia" w:ascii="宋体" w:hAnsi="宋体"/>
          <w:b/>
          <w:bCs w:val="0"/>
          <w:spacing w:val="2"/>
          <w:kern w:val="0"/>
          <w:sz w:val="24"/>
        </w:rPr>
        <w:t>联系电话</w:t>
      </w:r>
      <w:r>
        <w:rPr>
          <w:rFonts w:hint="eastAsia" w:ascii="宋体" w:hAnsi="宋体"/>
          <w:b/>
          <w:bCs w:val="0"/>
          <w:spacing w:val="2"/>
          <w:kern w:val="0"/>
          <w:sz w:val="24"/>
          <w:lang w:eastAsia="zh-CN"/>
        </w:rPr>
        <w:t>：</w:t>
      </w:r>
      <w:r>
        <w:rPr>
          <w:rFonts w:hint="eastAsia" w:ascii="宋体" w:hAnsi="宋体"/>
          <w:b/>
          <w:bCs w:val="0"/>
          <w:spacing w:val="2"/>
          <w:kern w:val="0"/>
          <w:sz w:val="24"/>
        </w:rPr>
        <w:t>0513-</w:t>
      </w:r>
      <w:r>
        <w:rPr>
          <w:rFonts w:hint="eastAsia" w:ascii="宋体" w:hAnsi="宋体"/>
          <w:b/>
          <w:bCs w:val="0"/>
          <w:spacing w:val="2"/>
          <w:kern w:val="0"/>
          <w:sz w:val="24"/>
          <w:lang w:val="en-US" w:eastAsia="zh-CN"/>
        </w:rPr>
        <w:t>8</w:t>
      </w:r>
      <w:r>
        <w:rPr>
          <w:rFonts w:hint="eastAsia" w:ascii="宋体" w:hAnsi="宋体"/>
          <w:b/>
          <w:bCs w:val="0"/>
          <w:spacing w:val="2"/>
          <w:kern w:val="0"/>
          <w:sz w:val="24"/>
        </w:rPr>
        <w:t>5012192</w:t>
      </w:r>
    </w:p>
    <w:p>
      <w:pPr>
        <w:spacing w:line="360" w:lineRule="auto"/>
        <w:ind w:firstLine="490" w:firstLineChars="200"/>
        <w:rPr>
          <w:rFonts w:ascii="宋体"/>
          <w:b/>
          <w:bCs w:val="0"/>
          <w:color w:val="FF0000"/>
          <w:spacing w:val="2"/>
          <w:kern w:val="0"/>
          <w:sz w:val="24"/>
        </w:rPr>
      </w:pPr>
      <w:r>
        <w:rPr>
          <w:rFonts w:hint="eastAsia" w:ascii="宋体" w:hAnsi="宋体"/>
          <w:b/>
          <w:bCs w:val="0"/>
          <w:color w:val="000000"/>
          <w:spacing w:val="2"/>
          <w:kern w:val="0"/>
          <w:sz w:val="24"/>
        </w:rPr>
        <w:t>招标联系人：汤靖，娄阳</w:t>
      </w:r>
    </w:p>
    <w:p>
      <w:pPr>
        <w:spacing w:line="360" w:lineRule="auto"/>
        <w:ind w:firstLine="488" w:firstLineChars="200"/>
        <w:rPr>
          <w:rFonts w:ascii="宋体"/>
          <w:b/>
          <w:bCs w:val="0"/>
          <w:color w:val="000000"/>
          <w:spacing w:val="2"/>
          <w:kern w:val="0"/>
          <w:sz w:val="24"/>
        </w:rPr>
      </w:pPr>
      <w:r>
        <w:rPr>
          <w:rFonts w:hint="eastAsia" w:ascii="宋体" w:hAnsi="宋体"/>
          <w:b/>
          <w:bCs w:val="0"/>
          <w:color w:val="000000"/>
          <w:spacing w:val="2"/>
          <w:kern w:val="0"/>
          <w:sz w:val="24"/>
        </w:rPr>
        <w:t>联系电话（传真）：</w:t>
      </w:r>
      <w:r>
        <w:rPr>
          <w:rFonts w:ascii="宋体" w:hAnsi="宋体"/>
          <w:b/>
          <w:bCs w:val="0"/>
          <w:color w:val="000000"/>
          <w:spacing w:val="2"/>
          <w:kern w:val="0"/>
          <w:sz w:val="24"/>
        </w:rPr>
        <w:t>0513-85012</w:t>
      </w:r>
      <w:r>
        <w:rPr>
          <w:rFonts w:hint="eastAsia" w:ascii="宋体" w:hAnsi="宋体"/>
          <w:b/>
          <w:bCs w:val="0"/>
          <w:color w:val="000000"/>
          <w:spacing w:val="2"/>
          <w:kern w:val="0"/>
          <w:sz w:val="24"/>
        </w:rPr>
        <w:t>891</w:t>
      </w:r>
    </w:p>
    <w:p>
      <w:pPr>
        <w:spacing w:line="360" w:lineRule="auto"/>
        <w:ind w:firstLine="488" w:firstLineChars="200"/>
        <w:rPr>
          <w:rFonts w:ascii="宋体"/>
        </w:rPr>
      </w:pPr>
      <w:r>
        <w:rPr>
          <w:rFonts w:ascii="宋体" w:hAnsi="宋体"/>
          <w:color w:val="000000"/>
          <w:spacing w:val="2"/>
          <w:kern w:val="0"/>
          <w:sz w:val="24"/>
        </w:rPr>
        <w:t>Email</w:t>
      </w:r>
      <w:r>
        <w:rPr>
          <w:rFonts w:hint="eastAsia" w:ascii="宋体" w:hAnsi="宋体"/>
          <w:color w:val="000000"/>
          <w:spacing w:val="2"/>
          <w:kern w:val="0"/>
          <w:sz w:val="24"/>
        </w:rPr>
        <w:t>：ztb</w:t>
      </w:r>
      <w:r>
        <w:rPr>
          <w:rFonts w:ascii="宋体" w:hAnsi="宋体"/>
          <w:color w:val="000000"/>
          <w:spacing w:val="2"/>
          <w:kern w:val="0"/>
          <w:sz w:val="24"/>
        </w:rPr>
        <w:t>@ntu.edu.cn</w:t>
      </w:r>
      <w:r>
        <w:rPr>
          <w:rFonts w:hint="eastAsia" w:ascii="宋体" w:hAnsi="宋体"/>
          <w:color w:val="000000"/>
          <w:spacing w:val="2"/>
          <w:kern w:val="0"/>
          <w:sz w:val="24"/>
        </w:rPr>
        <w:t>。</w:t>
      </w:r>
    </w:p>
    <w:p>
      <w:pPr>
        <w:spacing w:line="300" w:lineRule="auto"/>
        <w:ind w:firstLine="1838" w:firstLineChars="741"/>
        <w:rPr>
          <w:rFonts w:ascii="宋体"/>
          <w:b/>
          <w:sz w:val="44"/>
          <w:szCs w:val="44"/>
        </w:rPr>
      </w:pPr>
      <w:r>
        <w:rPr>
          <w:spacing w:val="4"/>
          <w:sz w:val="24"/>
        </w:rPr>
        <w:br w:type="page"/>
      </w:r>
      <w:r>
        <w:rPr>
          <w:rFonts w:hint="eastAsia" w:ascii="宋体" w:hAnsi="宋体"/>
          <w:b/>
          <w:spacing w:val="4"/>
          <w:sz w:val="44"/>
          <w:szCs w:val="44"/>
        </w:rPr>
        <w:t xml:space="preserve">第二部分 </w:t>
      </w:r>
      <w:r>
        <w:rPr>
          <w:rFonts w:hint="eastAsia" w:ascii="宋体" w:hAnsi="宋体"/>
          <w:b/>
          <w:sz w:val="44"/>
          <w:szCs w:val="44"/>
        </w:rPr>
        <w:t>投标人须知</w:t>
      </w:r>
    </w:p>
    <w:p>
      <w:pPr>
        <w:spacing w:line="360" w:lineRule="auto"/>
        <w:rPr>
          <w:b/>
          <w:sz w:val="24"/>
        </w:rPr>
      </w:pPr>
      <w:r>
        <w:rPr>
          <w:rFonts w:hint="eastAsia"/>
          <w:b/>
          <w:sz w:val="24"/>
        </w:rPr>
        <w:t>一、邀请招标文件</w:t>
      </w:r>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本邀请招标文件中的招标人、投标人、中标人分别指：</w:t>
      </w:r>
    </w:p>
    <w:p>
      <w:pPr>
        <w:spacing w:line="360" w:lineRule="auto"/>
        <w:ind w:firstLine="480" w:firstLineChars="200"/>
        <w:rPr>
          <w:sz w:val="24"/>
        </w:rPr>
      </w:pPr>
      <w:r>
        <w:rPr>
          <w:rFonts w:hint="eastAsia"/>
          <w:sz w:val="24"/>
        </w:rPr>
        <w:t>（</w:t>
      </w:r>
      <w:r>
        <w:rPr>
          <w:sz w:val="24"/>
        </w:rPr>
        <w:t>1</w:t>
      </w:r>
      <w:r>
        <w:rPr>
          <w:rFonts w:hint="eastAsia"/>
          <w:sz w:val="24"/>
        </w:rPr>
        <w:t>）招标人指南通大学，亦称买方。</w:t>
      </w:r>
    </w:p>
    <w:p>
      <w:pPr>
        <w:spacing w:line="360" w:lineRule="auto"/>
        <w:ind w:firstLine="480" w:firstLineChars="200"/>
        <w:rPr>
          <w:sz w:val="24"/>
        </w:rPr>
      </w:pPr>
      <w:r>
        <w:rPr>
          <w:rFonts w:hint="eastAsia"/>
          <w:sz w:val="24"/>
        </w:rPr>
        <w:t>（</w:t>
      </w:r>
      <w:r>
        <w:rPr>
          <w:sz w:val="24"/>
        </w:rPr>
        <w:t>2</w:t>
      </w:r>
      <w:r>
        <w:rPr>
          <w:rFonts w:hint="eastAsia"/>
          <w:sz w:val="24"/>
        </w:rPr>
        <w:t>）投标人指响应邀请招标并具备相应资质的参与投标的公司。</w:t>
      </w:r>
    </w:p>
    <w:p>
      <w:pPr>
        <w:spacing w:line="360" w:lineRule="auto"/>
        <w:ind w:firstLine="480" w:firstLineChars="200"/>
        <w:rPr>
          <w:sz w:val="24"/>
        </w:rPr>
      </w:pPr>
      <w:r>
        <w:rPr>
          <w:rFonts w:hint="eastAsia"/>
          <w:sz w:val="24"/>
        </w:rPr>
        <w:t>（</w:t>
      </w:r>
      <w:r>
        <w:rPr>
          <w:sz w:val="24"/>
        </w:rPr>
        <w:t>3</w:t>
      </w:r>
      <w:r>
        <w:rPr>
          <w:rFonts w:hint="eastAsia"/>
          <w:sz w:val="24"/>
        </w:rPr>
        <w:t>）中标人指最后中标的投标人，亦称卖方。</w:t>
      </w:r>
    </w:p>
    <w:p>
      <w:pPr>
        <w:spacing w:line="360" w:lineRule="auto"/>
        <w:ind w:firstLine="482" w:firstLineChars="200"/>
        <w:rPr>
          <w:b/>
          <w:sz w:val="24"/>
        </w:rPr>
      </w:pPr>
      <w:r>
        <w:rPr>
          <w:b/>
          <w:sz w:val="24"/>
        </w:rPr>
        <w:t xml:space="preserve">1.2. </w:t>
      </w:r>
      <w:r>
        <w:rPr>
          <w:rFonts w:hint="eastAsia"/>
          <w:sz w:val="24"/>
        </w:rPr>
        <w:t>邀请招标文件的组成</w:t>
      </w:r>
    </w:p>
    <w:p>
      <w:pPr>
        <w:spacing w:line="360" w:lineRule="auto"/>
        <w:ind w:firstLine="480" w:firstLineChars="200"/>
        <w:rPr>
          <w:sz w:val="24"/>
        </w:rPr>
      </w:pPr>
      <w:r>
        <w:rPr>
          <w:rFonts w:hint="eastAsia"/>
          <w:sz w:val="24"/>
        </w:rPr>
        <w:t>本邀请招标文件由下列部分组成：</w:t>
      </w:r>
    </w:p>
    <w:p>
      <w:pPr>
        <w:spacing w:line="360" w:lineRule="auto"/>
        <w:ind w:firstLine="480" w:firstLineChars="200"/>
        <w:rPr>
          <w:sz w:val="24"/>
        </w:rPr>
      </w:pPr>
      <w:r>
        <w:rPr>
          <w:rFonts w:hint="eastAsia"/>
          <w:sz w:val="24"/>
        </w:rPr>
        <w:t>（</w:t>
      </w:r>
      <w:r>
        <w:rPr>
          <w:sz w:val="24"/>
        </w:rPr>
        <w:t>1</w:t>
      </w:r>
      <w:r>
        <w:rPr>
          <w:rFonts w:hint="eastAsia"/>
          <w:sz w:val="24"/>
        </w:rPr>
        <w:t>）邀请招标公告</w:t>
      </w:r>
    </w:p>
    <w:p>
      <w:pPr>
        <w:spacing w:line="360" w:lineRule="auto"/>
        <w:ind w:firstLine="480" w:firstLineChars="200"/>
        <w:rPr>
          <w:sz w:val="24"/>
        </w:rPr>
      </w:pPr>
      <w:r>
        <w:rPr>
          <w:rFonts w:hint="eastAsia"/>
          <w:sz w:val="24"/>
        </w:rPr>
        <w:t>（</w:t>
      </w:r>
      <w:r>
        <w:rPr>
          <w:sz w:val="24"/>
        </w:rPr>
        <w:t>2</w:t>
      </w:r>
      <w:r>
        <w:rPr>
          <w:rFonts w:hint="eastAsia"/>
          <w:sz w:val="24"/>
        </w:rPr>
        <w:t>）投标人须知</w:t>
      </w:r>
    </w:p>
    <w:p>
      <w:pPr>
        <w:spacing w:line="360" w:lineRule="auto"/>
        <w:ind w:firstLine="480" w:firstLineChars="200"/>
        <w:rPr>
          <w:sz w:val="24"/>
        </w:rPr>
      </w:pPr>
      <w:r>
        <w:rPr>
          <w:rFonts w:hint="eastAsia"/>
          <w:sz w:val="24"/>
        </w:rPr>
        <w:t>（</w:t>
      </w:r>
      <w:r>
        <w:rPr>
          <w:sz w:val="24"/>
        </w:rPr>
        <w:t>3</w:t>
      </w:r>
      <w:r>
        <w:rPr>
          <w:rFonts w:hint="eastAsia"/>
          <w:sz w:val="24"/>
        </w:rPr>
        <w:t>）项目概况</w:t>
      </w:r>
    </w:p>
    <w:p>
      <w:pPr>
        <w:spacing w:line="360" w:lineRule="auto"/>
        <w:ind w:firstLine="480" w:firstLineChars="200"/>
        <w:rPr>
          <w:sz w:val="24"/>
        </w:rPr>
      </w:pPr>
      <w:r>
        <w:rPr>
          <w:rFonts w:hint="eastAsia"/>
          <w:sz w:val="24"/>
        </w:rPr>
        <w:t>（</w:t>
      </w:r>
      <w:r>
        <w:rPr>
          <w:sz w:val="24"/>
        </w:rPr>
        <w:t>4</w:t>
      </w:r>
      <w:r>
        <w:rPr>
          <w:rFonts w:hint="eastAsia"/>
          <w:sz w:val="24"/>
        </w:rPr>
        <w:t>）合同主要条款</w:t>
      </w:r>
    </w:p>
    <w:p>
      <w:pPr>
        <w:spacing w:line="360" w:lineRule="auto"/>
        <w:ind w:firstLine="480" w:firstLineChars="200"/>
        <w:rPr>
          <w:sz w:val="24"/>
        </w:rPr>
      </w:pPr>
      <w:r>
        <w:rPr>
          <w:rFonts w:hint="eastAsia"/>
          <w:sz w:val="24"/>
        </w:rPr>
        <w:t>（</w:t>
      </w:r>
      <w:r>
        <w:rPr>
          <w:sz w:val="24"/>
        </w:rPr>
        <w:t>5</w:t>
      </w:r>
      <w:r>
        <w:rPr>
          <w:rFonts w:hint="eastAsia"/>
          <w:sz w:val="24"/>
        </w:rPr>
        <w:t>）附件</w:t>
      </w:r>
    </w:p>
    <w:p>
      <w:pPr>
        <w:spacing w:line="360" w:lineRule="auto"/>
        <w:ind w:firstLine="482" w:firstLineChars="200"/>
        <w:rPr>
          <w:b/>
          <w:sz w:val="24"/>
        </w:rPr>
      </w:pPr>
      <w:r>
        <w:rPr>
          <w:b/>
          <w:sz w:val="24"/>
        </w:rPr>
        <w:t xml:space="preserve">1.3. </w:t>
      </w:r>
      <w:r>
        <w:rPr>
          <w:rFonts w:hint="eastAsia"/>
          <w:sz w:val="24"/>
        </w:rPr>
        <w:t>邀请招标文件的澄清</w:t>
      </w:r>
    </w:p>
    <w:p>
      <w:pPr>
        <w:spacing w:line="360" w:lineRule="auto"/>
        <w:ind w:firstLine="480" w:firstLineChars="200"/>
        <w:rPr>
          <w:sz w:val="24"/>
        </w:rPr>
      </w:pPr>
      <w:r>
        <w:rPr>
          <w:rFonts w:hint="eastAsia"/>
          <w:sz w:val="24"/>
        </w:rPr>
        <w:t>如投标人对邀请招标文件的某些内容有疑问，应在投标截止时间</w:t>
      </w:r>
      <w:r>
        <w:rPr>
          <w:sz w:val="24"/>
        </w:rPr>
        <w:t>5</w:t>
      </w:r>
      <w:r>
        <w:rPr>
          <w:rFonts w:hint="eastAsia"/>
          <w:sz w:val="24"/>
        </w:rPr>
        <w:t>日前以书面形式通知招标人，招标人将予以书面答复。招标人认为有必要时，可将答复内容（包括疑问内容，但不包括疑问来源）在南通大学招投标信息网站上公开发布。</w:t>
      </w:r>
    </w:p>
    <w:p>
      <w:pPr>
        <w:spacing w:line="360" w:lineRule="auto"/>
        <w:ind w:firstLine="482" w:firstLineChars="200"/>
        <w:rPr>
          <w:b/>
          <w:sz w:val="24"/>
        </w:rPr>
      </w:pPr>
      <w:r>
        <w:rPr>
          <w:b/>
          <w:sz w:val="24"/>
        </w:rPr>
        <w:t xml:space="preserve">1.4. </w:t>
      </w:r>
      <w:r>
        <w:rPr>
          <w:rFonts w:hint="eastAsia"/>
          <w:sz w:val="24"/>
        </w:rPr>
        <w:t>邀请招标文件的补充和修改</w:t>
      </w:r>
    </w:p>
    <w:p>
      <w:pPr>
        <w:spacing w:line="360" w:lineRule="auto"/>
        <w:ind w:firstLine="480" w:firstLineChars="20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日前对邀请招标文件进行补充和修改，补充和修改的内容在南通大学招投标信息网站上公开发布。补充和修改的内容作为邀请招标文件的组成部分，对投标人具有同等约束作用。</w:t>
      </w:r>
    </w:p>
    <w:p>
      <w:pPr>
        <w:spacing w:line="360" w:lineRule="auto"/>
        <w:ind w:firstLine="480" w:firstLineChars="200"/>
        <w:rPr>
          <w:sz w:val="24"/>
        </w:rPr>
      </w:pPr>
      <w:r>
        <w:rPr>
          <w:rFonts w:hint="eastAsia"/>
          <w:sz w:val="24"/>
        </w:rPr>
        <w:t>（</w:t>
      </w:r>
      <w:r>
        <w:rPr>
          <w:sz w:val="24"/>
        </w:rPr>
        <w:t>2</w:t>
      </w:r>
      <w:r>
        <w:rPr>
          <w:rFonts w:hint="eastAsia"/>
          <w:sz w:val="24"/>
        </w:rPr>
        <w:t>）如邀请招标文件的补充和修改对投标人准备投标的时间有影响，招标人有权决定推迟投标截止时间和开标时间。</w:t>
      </w:r>
    </w:p>
    <w:p>
      <w:pPr>
        <w:spacing w:line="360" w:lineRule="auto"/>
        <w:ind w:firstLine="472" w:firstLineChars="196"/>
        <w:rPr>
          <w:b/>
          <w:sz w:val="24"/>
        </w:rPr>
      </w:pPr>
    </w:p>
    <w:p>
      <w:pPr>
        <w:spacing w:line="360" w:lineRule="auto"/>
        <w:rPr>
          <w:b/>
          <w:sz w:val="24"/>
        </w:rPr>
      </w:pPr>
      <w:r>
        <w:rPr>
          <w:rFonts w:hint="eastAsia"/>
          <w:b/>
          <w:sz w:val="24"/>
        </w:rPr>
        <w:t>二、投标文件</w:t>
      </w:r>
    </w:p>
    <w:p>
      <w:pPr>
        <w:spacing w:line="360" w:lineRule="auto"/>
        <w:ind w:firstLine="482" w:firstLineChars="200"/>
        <w:rPr>
          <w:sz w:val="24"/>
        </w:rPr>
      </w:pPr>
      <w:r>
        <w:rPr>
          <w:b/>
          <w:sz w:val="24"/>
        </w:rPr>
        <w:t xml:space="preserve">2.1. </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）授权文件、产品说明书、样本等非中文材料，其中的要点应附有中文译文。</w:t>
      </w:r>
    </w:p>
    <w:p>
      <w:pPr>
        <w:spacing w:line="360" w:lineRule="auto"/>
        <w:ind w:firstLine="482" w:firstLineChars="200"/>
        <w:rPr>
          <w:sz w:val="24"/>
        </w:rPr>
      </w:pPr>
      <w:r>
        <w:rPr>
          <w:b/>
          <w:sz w:val="24"/>
        </w:rPr>
        <w:t xml:space="preserve">2.2. </w:t>
      </w:r>
      <w:r>
        <w:rPr>
          <w:rFonts w:hint="eastAsia"/>
          <w:b/>
          <w:sz w:val="24"/>
        </w:rPr>
        <w:t>投标文件的组成</w:t>
      </w:r>
    </w:p>
    <w:p>
      <w:pPr>
        <w:spacing w:line="360" w:lineRule="auto"/>
        <w:ind w:firstLine="482" w:firstLineChars="200"/>
        <w:rPr>
          <w:b/>
          <w:sz w:val="24"/>
        </w:rPr>
      </w:pPr>
      <w:r>
        <w:rPr>
          <w:rFonts w:hint="eastAsia"/>
          <w:b/>
          <w:sz w:val="24"/>
        </w:rPr>
        <w:t>1.资质证明</w:t>
      </w:r>
    </w:p>
    <w:p>
      <w:pPr>
        <w:spacing w:line="360" w:lineRule="auto"/>
        <w:ind w:firstLine="480" w:firstLineChars="200"/>
        <w:rPr>
          <w:sz w:val="24"/>
        </w:rPr>
      </w:pPr>
      <w:r>
        <w:rPr>
          <w:rFonts w:hint="eastAsia"/>
          <w:sz w:val="24"/>
        </w:rPr>
        <w:t>（</w:t>
      </w:r>
      <w:r>
        <w:rPr>
          <w:sz w:val="24"/>
        </w:rPr>
        <w:t>1</w:t>
      </w:r>
      <w:r>
        <w:rPr>
          <w:rFonts w:hint="eastAsia"/>
          <w:sz w:val="24"/>
        </w:rPr>
        <w:t>）营业执照</w:t>
      </w:r>
    </w:p>
    <w:p>
      <w:pPr>
        <w:spacing w:line="360" w:lineRule="auto"/>
        <w:ind w:firstLine="480" w:firstLineChars="200"/>
        <w:rPr>
          <w:sz w:val="24"/>
        </w:rPr>
      </w:pPr>
      <w:r>
        <w:rPr>
          <w:rFonts w:hint="eastAsia"/>
          <w:sz w:val="24"/>
        </w:rPr>
        <w:t>（</w:t>
      </w:r>
      <w:r>
        <w:rPr>
          <w:sz w:val="24"/>
        </w:rPr>
        <w:t>2</w:t>
      </w:r>
      <w:r>
        <w:rPr>
          <w:rFonts w:hint="eastAsia"/>
          <w:sz w:val="24"/>
        </w:rPr>
        <w:t>）税务登记证</w:t>
      </w:r>
    </w:p>
    <w:p>
      <w:pPr>
        <w:spacing w:line="360" w:lineRule="auto"/>
        <w:ind w:firstLine="480" w:firstLineChars="200"/>
        <w:rPr>
          <w:sz w:val="24"/>
        </w:rPr>
      </w:pPr>
      <w:r>
        <w:rPr>
          <w:rFonts w:hint="eastAsia"/>
          <w:sz w:val="24"/>
        </w:rPr>
        <w:t>（</w:t>
      </w:r>
      <w:r>
        <w:rPr>
          <w:sz w:val="24"/>
        </w:rPr>
        <w:t>3</w:t>
      </w:r>
      <w:r>
        <w:rPr>
          <w:rFonts w:hint="eastAsia"/>
          <w:sz w:val="24"/>
        </w:rPr>
        <w:t>）法定代表人资格证明原件（格式见附件4）</w:t>
      </w:r>
    </w:p>
    <w:p>
      <w:pPr>
        <w:spacing w:line="360" w:lineRule="auto"/>
        <w:ind w:firstLine="480" w:firstLineChars="200"/>
        <w:rPr>
          <w:sz w:val="24"/>
        </w:rPr>
      </w:pPr>
      <w:r>
        <w:rPr>
          <w:rFonts w:hint="eastAsia"/>
          <w:sz w:val="24"/>
        </w:rPr>
        <w:t>（</w:t>
      </w:r>
      <w:r>
        <w:rPr>
          <w:sz w:val="24"/>
        </w:rPr>
        <w:t>4</w:t>
      </w:r>
      <w:r>
        <w:rPr>
          <w:rFonts w:hint="eastAsia"/>
          <w:sz w:val="24"/>
        </w:rPr>
        <w:t>）法定代表人授权书原件（格式见附件5）</w:t>
      </w:r>
    </w:p>
    <w:p>
      <w:pPr>
        <w:spacing w:line="360" w:lineRule="auto"/>
        <w:ind w:firstLine="480" w:firstLineChars="200"/>
        <w:rPr>
          <w:sz w:val="24"/>
        </w:rPr>
      </w:pPr>
      <w:r>
        <w:rPr>
          <w:rFonts w:hint="eastAsia"/>
          <w:sz w:val="24"/>
        </w:rPr>
        <w:t>（</w:t>
      </w:r>
      <w:r>
        <w:rPr>
          <w:sz w:val="24"/>
        </w:rPr>
        <w:t>5</w:t>
      </w:r>
      <w:r>
        <w:rPr>
          <w:rFonts w:hint="eastAsia"/>
          <w:sz w:val="24"/>
        </w:rPr>
        <w:t>）法定代表人及授权代表身份证复印件或其他相关证明</w:t>
      </w:r>
    </w:p>
    <w:p>
      <w:pPr>
        <w:spacing w:line="360" w:lineRule="auto"/>
        <w:ind w:firstLine="590" w:firstLineChars="245"/>
        <w:rPr>
          <w:rFonts w:ascii="黑体" w:eastAsia="黑体"/>
          <w:b/>
          <w:sz w:val="24"/>
        </w:rPr>
      </w:pPr>
      <w:r>
        <w:rPr>
          <w:rFonts w:hint="eastAsia" w:ascii="黑体" w:eastAsia="黑体"/>
          <w:b/>
          <w:sz w:val="24"/>
        </w:rPr>
        <w:t>以上资格证明文件的复印件均需加盖供应商公章</w:t>
      </w:r>
    </w:p>
    <w:p>
      <w:pPr>
        <w:spacing w:line="360" w:lineRule="auto"/>
        <w:ind w:firstLine="482" w:firstLineChars="200"/>
        <w:rPr>
          <w:b/>
          <w:sz w:val="24"/>
        </w:rPr>
      </w:pPr>
      <w:r>
        <w:rPr>
          <w:rFonts w:hint="eastAsia"/>
          <w:b/>
          <w:sz w:val="24"/>
        </w:rPr>
        <w:t>2.技术文件</w:t>
      </w:r>
    </w:p>
    <w:p>
      <w:pPr>
        <w:spacing w:line="360" w:lineRule="auto"/>
        <w:ind w:firstLine="480" w:firstLineChars="200"/>
        <w:rPr>
          <w:sz w:val="24"/>
        </w:rPr>
      </w:pPr>
      <w:r>
        <w:rPr>
          <w:rFonts w:hint="eastAsia"/>
          <w:sz w:val="24"/>
        </w:rPr>
        <w:t>（</w:t>
      </w:r>
      <w:r>
        <w:rPr>
          <w:sz w:val="24"/>
        </w:rPr>
        <w:t>1</w:t>
      </w:r>
      <w:r>
        <w:rPr>
          <w:rFonts w:hint="eastAsia"/>
          <w:sz w:val="24"/>
        </w:rPr>
        <w:t>）不含报价的配置清单（见附件</w:t>
      </w:r>
      <w:r>
        <w:rPr>
          <w:sz w:val="24"/>
        </w:rPr>
        <w:t>3</w:t>
      </w:r>
      <w:r>
        <w:rPr>
          <w:rFonts w:hint="eastAsia"/>
          <w:sz w:val="24"/>
        </w:rPr>
        <w:t>）</w:t>
      </w:r>
    </w:p>
    <w:p>
      <w:pPr>
        <w:spacing w:line="360" w:lineRule="auto"/>
        <w:ind w:firstLine="480" w:firstLineChars="200"/>
        <w:rPr>
          <w:sz w:val="24"/>
        </w:rPr>
      </w:pPr>
      <w:r>
        <w:rPr>
          <w:rFonts w:hint="eastAsia"/>
          <w:sz w:val="24"/>
        </w:rPr>
        <w:t>（</w:t>
      </w:r>
      <w:r>
        <w:rPr>
          <w:sz w:val="24"/>
        </w:rPr>
        <w:t>2</w:t>
      </w:r>
      <w:r>
        <w:rPr>
          <w:rFonts w:hint="eastAsia"/>
          <w:sz w:val="24"/>
        </w:rPr>
        <w:t>）投标人近三年业绩证明</w:t>
      </w:r>
    </w:p>
    <w:p>
      <w:pPr>
        <w:spacing w:line="360" w:lineRule="auto"/>
        <w:ind w:firstLine="480" w:firstLineChars="200"/>
        <w:rPr>
          <w:b/>
          <w:sz w:val="24"/>
        </w:rPr>
      </w:pPr>
      <w:r>
        <w:rPr>
          <w:rFonts w:hint="eastAsia"/>
          <w:sz w:val="24"/>
        </w:rPr>
        <w:t>（3）投标方案、技术资料等</w:t>
      </w:r>
    </w:p>
    <w:p>
      <w:pPr>
        <w:spacing w:line="360" w:lineRule="auto"/>
        <w:ind w:firstLine="480" w:firstLineChars="200"/>
        <w:rPr>
          <w:b/>
          <w:sz w:val="24"/>
        </w:rPr>
      </w:pPr>
      <w:r>
        <w:rPr>
          <w:rFonts w:hint="eastAsia"/>
          <w:sz w:val="24"/>
        </w:rPr>
        <w:t>（4）投标人认为需要陈述的其他内容</w:t>
      </w:r>
    </w:p>
    <w:p>
      <w:pPr>
        <w:spacing w:line="360" w:lineRule="auto"/>
        <w:ind w:firstLine="482" w:firstLineChars="200"/>
        <w:rPr>
          <w:b/>
          <w:sz w:val="24"/>
        </w:rPr>
      </w:pPr>
      <w:r>
        <w:rPr>
          <w:rFonts w:hint="eastAsia"/>
          <w:b/>
          <w:sz w:val="24"/>
        </w:rPr>
        <w:t>3.商务文件</w:t>
      </w:r>
    </w:p>
    <w:p>
      <w:pPr>
        <w:spacing w:line="360" w:lineRule="auto"/>
        <w:ind w:firstLine="480" w:firstLineChars="20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pPr>
        <w:spacing w:line="360" w:lineRule="auto"/>
        <w:ind w:firstLine="480" w:firstLineChars="20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pPr>
        <w:spacing w:line="360" w:lineRule="auto"/>
        <w:ind w:firstLine="480" w:firstLineChars="200"/>
        <w:rPr>
          <w:sz w:val="24"/>
        </w:rPr>
      </w:pPr>
      <w:r>
        <w:rPr>
          <w:rFonts w:hint="eastAsia"/>
          <w:sz w:val="24"/>
        </w:rPr>
        <w:t>（</w:t>
      </w:r>
      <w:r>
        <w:rPr>
          <w:sz w:val="24"/>
        </w:rPr>
        <w:t>3</w:t>
      </w:r>
      <w:r>
        <w:rPr>
          <w:rFonts w:hint="eastAsia"/>
          <w:sz w:val="24"/>
        </w:rPr>
        <w:t>）配置清单及分项报价表（格式见附件</w:t>
      </w:r>
      <w:r>
        <w:rPr>
          <w:sz w:val="24"/>
        </w:rPr>
        <w:t>3</w:t>
      </w:r>
      <w:r>
        <w:rPr>
          <w:rFonts w:hint="eastAsia"/>
          <w:sz w:val="24"/>
        </w:rPr>
        <w:t>）</w:t>
      </w:r>
    </w:p>
    <w:p>
      <w:pPr>
        <w:spacing w:line="360" w:lineRule="auto"/>
        <w:ind w:firstLine="590" w:firstLineChars="245"/>
        <w:rPr>
          <w:b/>
          <w:sz w:val="24"/>
        </w:rPr>
      </w:pPr>
      <w:r>
        <w:rPr>
          <w:b/>
          <w:sz w:val="24"/>
        </w:rPr>
        <w:t xml:space="preserve">4. </w:t>
      </w:r>
      <w:r>
        <w:rPr>
          <w:rFonts w:hint="eastAsia"/>
          <w:b/>
          <w:sz w:val="24"/>
        </w:rPr>
        <w:t>投标文件的形式及签署</w:t>
      </w:r>
    </w:p>
    <w:p>
      <w:pPr>
        <w:spacing w:line="360" w:lineRule="auto"/>
        <w:ind w:firstLine="480" w:firstLineChars="200"/>
        <w:jc w:val="left"/>
        <w:rPr>
          <w:sz w:val="24"/>
        </w:rPr>
      </w:pPr>
      <w:r>
        <w:rPr>
          <w:rFonts w:hint="eastAsia"/>
          <w:sz w:val="24"/>
        </w:rPr>
        <w:t>（</w:t>
      </w:r>
      <w:r>
        <w:rPr>
          <w:sz w:val="24"/>
        </w:rPr>
        <w:t>1</w:t>
      </w:r>
      <w:r>
        <w:rPr>
          <w:rFonts w:hint="eastAsia"/>
          <w:sz w:val="24"/>
        </w:rPr>
        <w:t>）投标人需提交商务文件正、副本，正本</w:t>
      </w:r>
      <w:r>
        <w:rPr>
          <w:sz w:val="24"/>
        </w:rPr>
        <w:t>1</w:t>
      </w:r>
      <w:r>
        <w:rPr>
          <w:rFonts w:hint="eastAsia"/>
          <w:sz w:val="24"/>
        </w:rPr>
        <w:t>份、副本</w:t>
      </w:r>
      <w:r>
        <w:rPr>
          <w:sz w:val="24"/>
        </w:rPr>
        <w:t>4</w:t>
      </w:r>
      <w:r>
        <w:rPr>
          <w:rFonts w:hint="eastAsia"/>
          <w:sz w:val="24"/>
        </w:rPr>
        <w:t>份，并在</w:t>
      </w:r>
      <w:r>
        <w:rPr>
          <w:rFonts w:hint="eastAsia" w:ascii="黑体" w:eastAsia="黑体"/>
          <w:b/>
          <w:sz w:val="24"/>
        </w:rPr>
        <w:t>投标文件的封面上</w:t>
      </w:r>
      <w:r>
        <w:rPr>
          <w:rFonts w:hint="eastAsia"/>
          <w:sz w:val="24"/>
        </w:rPr>
        <w:t>明确标明商务文件和技术文件以及正本和副本。如投标文件正本与副本有不同之处，以正本为准。</w:t>
      </w:r>
      <w:r>
        <w:rPr>
          <w:rFonts w:hint="eastAsia"/>
          <w:b/>
          <w:sz w:val="24"/>
        </w:rPr>
        <w:t>相关证明原件带齐备查。</w:t>
      </w:r>
    </w:p>
    <w:p>
      <w:pPr>
        <w:spacing w:line="360" w:lineRule="auto"/>
        <w:ind w:firstLine="480" w:firstLineChars="20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型纸打印，图表等可按同样规格的倍数扩展，且经授权代表签署。</w:t>
      </w:r>
    </w:p>
    <w:p>
      <w:pPr>
        <w:spacing w:line="360" w:lineRule="auto"/>
        <w:ind w:firstLine="480" w:firstLineChars="20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pPr>
        <w:spacing w:line="360" w:lineRule="auto"/>
        <w:ind w:firstLine="472" w:firstLineChars="196"/>
        <w:rPr>
          <w:b/>
          <w:sz w:val="24"/>
        </w:rPr>
      </w:pPr>
      <w:r>
        <w:rPr>
          <w:b/>
          <w:sz w:val="24"/>
        </w:rPr>
        <w:t xml:space="preserve">5. </w:t>
      </w:r>
      <w:r>
        <w:rPr>
          <w:rFonts w:hint="eastAsia"/>
          <w:b/>
          <w:sz w:val="24"/>
        </w:rPr>
        <w:t>投标文件的密封和标记</w:t>
      </w:r>
    </w:p>
    <w:p>
      <w:pPr>
        <w:spacing w:line="360" w:lineRule="auto"/>
        <w:ind w:firstLine="470" w:firstLineChars="196"/>
        <w:rPr>
          <w:sz w:val="24"/>
        </w:rPr>
      </w:pPr>
      <w:r>
        <w:rPr>
          <w:rFonts w:hint="eastAsia"/>
          <w:sz w:val="24"/>
        </w:rPr>
        <w:t>投标人应将投标文件用封套加以密封，在封口处粘贴密封条，盖骑缝公章，并在封套上标明：</w:t>
      </w:r>
    </w:p>
    <w:p>
      <w:pPr>
        <w:spacing w:line="360" w:lineRule="auto"/>
        <w:ind w:firstLine="960" w:firstLineChars="400"/>
        <w:rPr>
          <w:sz w:val="24"/>
        </w:rPr>
      </w:pPr>
      <w:r>
        <w:rPr>
          <w:rFonts w:hint="eastAsia"/>
          <w:sz w:val="24"/>
        </w:rPr>
        <w:t>（</w:t>
      </w:r>
      <w:r>
        <w:rPr>
          <w:sz w:val="24"/>
        </w:rPr>
        <w:t>1</w:t>
      </w:r>
      <w:r>
        <w:rPr>
          <w:rFonts w:hint="eastAsia"/>
          <w:sz w:val="24"/>
        </w:rPr>
        <w:t>）收件人：南通大学招投标管理办公室</w:t>
      </w:r>
    </w:p>
    <w:p>
      <w:pPr>
        <w:spacing w:line="360" w:lineRule="auto"/>
        <w:ind w:firstLine="960" w:firstLineChars="400"/>
        <w:rPr>
          <w:sz w:val="24"/>
        </w:rPr>
      </w:pPr>
      <w:r>
        <w:rPr>
          <w:rFonts w:hint="eastAsia"/>
          <w:sz w:val="24"/>
        </w:rPr>
        <w:t>（</w:t>
      </w:r>
      <w:r>
        <w:rPr>
          <w:sz w:val="24"/>
        </w:rPr>
        <w:t>2</w:t>
      </w:r>
      <w:r>
        <w:rPr>
          <w:rFonts w:hint="eastAsia"/>
          <w:sz w:val="24"/>
        </w:rPr>
        <w:t>）邀请招标项目编号：</w:t>
      </w:r>
    </w:p>
    <w:p>
      <w:pPr>
        <w:spacing w:line="360" w:lineRule="auto"/>
        <w:ind w:firstLine="960" w:firstLineChars="400"/>
        <w:rPr>
          <w:sz w:val="24"/>
        </w:rPr>
      </w:pPr>
      <w:r>
        <w:rPr>
          <w:rFonts w:hint="eastAsia"/>
          <w:sz w:val="24"/>
        </w:rPr>
        <w:t>（</w:t>
      </w:r>
      <w:r>
        <w:rPr>
          <w:sz w:val="24"/>
        </w:rPr>
        <w:t>3</w:t>
      </w:r>
      <w:r>
        <w:rPr>
          <w:rFonts w:hint="eastAsia"/>
          <w:sz w:val="24"/>
        </w:rPr>
        <w:t>）邀请招标项目名称：</w:t>
      </w:r>
    </w:p>
    <w:p>
      <w:pPr>
        <w:spacing w:line="360" w:lineRule="auto"/>
        <w:ind w:firstLine="960" w:firstLineChars="400"/>
        <w:rPr>
          <w:sz w:val="24"/>
        </w:rPr>
      </w:pPr>
      <w:r>
        <w:rPr>
          <w:rFonts w:hint="eastAsia"/>
          <w:sz w:val="24"/>
        </w:rPr>
        <w:t>（</w:t>
      </w:r>
      <w:r>
        <w:rPr>
          <w:sz w:val="24"/>
        </w:rPr>
        <w:t>4</w:t>
      </w:r>
      <w:r>
        <w:rPr>
          <w:rFonts w:hint="eastAsia"/>
          <w:sz w:val="24"/>
        </w:rPr>
        <w:t>）投标人名称：</w:t>
      </w:r>
    </w:p>
    <w:p>
      <w:pPr>
        <w:spacing w:line="360" w:lineRule="auto"/>
        <w:ind w:firstLine="960" w:firstLineChars="400"/>
        <w:rPr>
          <w:sz w:val="24"/>
        </w:rPr>
      </w:pPr>
      <w:r>
        <w:rPr>
          <w:rFonts w:hint="eastAsia"/>
          <w:sz w:val="24"/>
        </w:rPr>
        <w:t>（</w:t>
      </w:r>
      <w:r>
        <w:rPr>
          <w:sz w:val="24"/>
        </w:rPr>
        <w:t>5</w:t>
      </w:r>
      <w:r>
        <w:rPr>
          <w:rFonts w:hint="eastAsia"/>
          <w:sz w:val="24"/>
        </w:rPr>
        <w:t>）联系电话：</w:t>
      </w:r>
    </w:p>
    <w:p>
      <w:pPr>
        <w:spacing w:line="360" w:lineRule="auto"/>
        <w:ind w:firstLine="960" w:firstLineChars="400"/>
        <w:rPr>
          <w:b/>
          <w:sz w:val="24"/>
        </w:rPr>
      </w:pPr>
      <w:r>
        <w:rPr>
          <w:rFonts w:hint="eastAsia"/>
          <w:sz w:val="24"/>
        </w:rPr>
        <w:t>（</w:t>
      </w:r>
      <w:r>
        <w:rPr>
          <w:sz w:val="24"/>
        </w:rPr>
        <w:t>6</w:t>
      </w:r>
      <w:r>
        <w:rPr>
          <w:rFonts w:hint="eastAsia"/>
          <w:sz w:val="24"/>
        </w:rPr>
        <w:t>）开标之前不得启封</w:t>
      </w:r>
    </w:p>
    <w:p>
      <w:pPr>
        <w:spacing w:line="360" w:lineRule="auto"/>
        <w:ind w:firstLine="480" w:firstLineChars="200"/>
        <w:rPr>
          <w:sz w:val="24"/>
        </w:rPr>
      </w:pPr>
      <w:r>
        <w:rPr>
          <w:rFonts w:hint="eastAsia"/>
          <w:sz w:val="24"/>
        </w:rPr>
        <w:t>没有按上述规定密封和标记的投标文件，招标人将不承担投标文件错放或提前开启的责任。</w:t>
      </w:r>
    </w:p>
    <w:p>
      <w:pPr>
        <w:spacing w:line="360" w:lineRule="auto"/>
        <w:ind w:firstLine="472" w:firstLineChars="196"/>
        <w:rPr>
          <w:b/>
          <w:sz w:val="24"/>
        </w:rPr>
      </w:pPr>
    </w:p>
    <w:p>
      <w:pPr>
        <w:spacing w:line="360" w:lineRule="auto"/>
        <w:rPr>
          <w:b/>
          <w:sz w:val="24"/>
        </w:rPr>
      </w:pPr>
      <w:r>
        <w:rPr>
          <w:rFonts w:hint="eastAsia"/>
          <w:b/>
          <w:sz w:val="24"/>
        </w:rPr>
        <w:t>三、投标细则</w:t>
      </w:r>
    </w:p>
    <w:p>
      <w:pPr>
        <w:spacing w:line="360" w:lineRule="auto"/>
        <w:ind w:firstLine="472" w:firstLineChars="196"/>
        <w:rPr>
          <w:b/>
          <w:sz w:val="24"/>
        </w:rPr>
      </w:pPr>
      <w:r>
        <w:rPr>
          <w:b/>
          <w:sz w:val="24"/>
        </w:rPr>
        <w:t xml:space="preserve">3.1. </w:t>
      </w:r>
      <w:r>
        <w:rPr>
          <w:rFonts w:hint="eastAsia"/>
          <w:sz w:val="24"/>
        </w:rPr>
        <w:t>投标报价</w:t>
      </w:r>
    </w:p>
    <w:p>
      <w:pPr>
        <w:spacing w:line="460" w:lineRule="exact"/>
        <w:ind w:firstLine="480" w:firstLineChars="200"/>
        <w:rPr>
          <w:sz w:val="24"/>
        </w:rPr>
      </w:pPr>
      <w:r>
        <w:rPr>
          <w:rFonts w:hint="eastAsia"/>
          <w:sz w:val="24"/>
        </w:rPr>
        <w:t>（1）一览表、投标报价表(含分项报价)。如果总价与单价累计有误，取低价为准。</w:t>
      </w:r>
      <w:r>
        <w:rPr>
          <w:rFonts w:hint="eastAsia" w:ascii="宋体" w:hAnsi="宋体"/>
          <w:sz w:val="24"/>
        </w:rPr>
        <w:t>报价应包括所投方案实施相关所有税费、人员费用，及其它有关的为完成本项目发生的所有费用。招标文件未列明，而投标单位认为必需的费用也需列入报价。</w:t>
      </w:r>
      <w:r>
        <w:rPr>
          <w:rFonts w:hint="eastAsia"/>
          <w:sz w:val="24"/>
        </w:rPr>
        <w:t>投标总价应是完税后的全部费用。</w:t>
      </w:r>
    </w:p>
    <w:p>
      <w:pPr>
        <w:spacing w:line="360" w:lineRule="auto"/>
        <w:ind w:firstLine="480" w:firstLineChars="200"/>
        <w:rPr>
          <w:sz w:val="24"/>
        </w:rPr>
      </w:pPr>
      <w:r>
        <w:rPr>
          <w:rFonts w:hint="eastAsia"/>
          <w:sz w:val="24"/>
        </w:rPr>
        <w:t>（</w:t>
      </w:r>
      <w:r>
        <w:rPr>
          <w:sz w:val="24"/>
        </w:rPr>
        <w:t>2</w:t>
      </w:r>
      <w:r>
        <w:rPr>
          <w:rFonts w:hint="eastAsia"/>
          <w:sz w:val="24"/>
        </w:rPr>
        <w:t>）投标报价以人民币报价。</w:t>
      </w:r>
    </w:p>
    <w:p>
      <w:pPr>
        <w:spacing w:line="360" w:lineRule="auto"/>
        <w:ind w:firstLine="482" w:firstLineChars="200"/>
        <w:rPr>
          <w:b/>
          <w:sz w:val="24"/>
        </w:rPr>
      </w:pPr>
      <w:r>
        <w:rPr>
          <w:b/>
          <w:sz w:val="24"/>
        </w:rPr>
        <w:t>3.</w:t>
      </w:r>
      <w:r>
        <w:rPr>
          <w:rFonts w:hint="eastAsia"/>
          <w:b/>
          <w:sz w:val="24"/>
        </w:rPr>
        <w:t>2</w:t>
      </w:r>
      <w:r>
        <w:rPr>
          <w:b/>
          <w:sz w:val="24"/>
        </w:rPr>
        <w:t xml:space="preserve">.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）投标人应仔细阅读邀请招标文件的所有内容并作出实质性的响应，同时按邀请招标文件规定的要求和格式，提交完整的投标文件。</w:t>
      </w:r>
    </w:p>
    <w:p>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宋体" w:hAnsi="宋体" w:cs="宋体"/>
          <w:spacing w:val="2"/>
          <w:kern w:val="0"/>
          <w:sz w:val="24"/>
        </w:rPr>
        <w:t>南通大学招投标管理办公室（南通大学主校区综合楼</w:t>
      </w:r>
      <w:r>
        <w:rPr>
          <w:rFonts w:ascii="宋体" w:hAnsi="宋体" w:cs="宋体"/>
          <w:spacing w:val="2"/>
          <w:kern w:val="0"/>
          <w:sz w:val="24"/>
        </w:rPr>
        <w:t>40</w:t>
      </w:r>
      <w:r>
        <w:rPr>
          <w:rFonts w:hint="eastAsia" w:ascii="宋体" w:hAnsi="宋体" w:cs="宋体"/>
          <w:spacing w:val="2"/>
          <w:kern w:val="0"/>
          <w:sz w:val="24"/>
        </w:rPr>
        <w:t>5室）</w:t>
      </w:r>
      <w:r>
        <w:rPr>
          <w:rFonts w:hint="eastAsia"/>
          <w:sz w:val="24"/>
        </w:rPr>
        <w:t>，</w:t>
      </w:r>
      <w:r>
        <w:rPr>
          <w:rFonts w:hint="eastAsia" w:ascii="黑体" w:eastAsia="黑体"/>
          <w:b/>
          <w:sz w:val="24"/>
        </w:rPr>
        <w:t>逾期送达或未送达指定地点以及未按邀请招标文件要求密封的投标文件，招标人将拒收或不启封退给投标人。</w:t>
      </w:r>
    </w:p>
    <w:p>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pPr>
        <w:spacing w:line="360" w:lineRule="auto"/>
        <w:ind w:firstLine="482" w:firstLineChars="200"/>
        <w:rPr>
          <w:sz w:val="24"/>
        </w:rPr>
      </w:pPr>
      <w:r>
        <w:rPr>
          <w:b/>
          <w:sz w:val="24"/>
        </w:rPr>
        <w:t>3.</w:t>
      </w:r>
      <w:r>
        <w:rPr>
          <w:rFonts w:hint="eastAsia"/>
          <w:b/>
          <w:sz w:val="24"/>
        </w:rPr>
        <w:t>3</w:t>
      </w:r>
      <w:r>
        <w:rPr>
          <w:b/>
          <w:sz w:val="24"/>
        </w:rPr>
        <w:t>.</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）投标截止时间前投标人可以撤标，但在投标截止时间后不允许撤标。</w:t>
      </w:r>
    </w:p>
    <w:p>
      <w:pPr>
        <w:spacing w:line="360" w:lineRule="auto"/>
        <w:ind w:firstLine="482" w:firstLineChars="200"/>
        <w:rPr>
          <w:b/>
          <w:sz w:val="24"/>
        </w:rPr>
      </w:pPr>
      <w:r>
        <w:rPr>
          <w:b/>
          <w:sz w:val="24"/>
        </w:rPr>
        <w:t>3.</w:t>
      </w:r>
      <w:r>
        <w:rPr>
          <w:rFonts w:hint="eastAsia"/>
          <w:b/>
          <w:sz w:val="24"/>
        </w:rPr>
        <w:t>4</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3.</w:t>
      </w:r>
      <w:r>
        <w:rPr>
          <w:rFonts w:hint="eastAsia"/>
          <w:b/>
          <w:sz w:val="24"/>
        </w:rPr>
        <w:t>5</w:t>
      </w:r>
      <w:r>
        <w:rPr>
          <w:b/>
          <w:sz w:val="24"/>
        </w:rPr>
        <w:t xml:space="preserve">. </w:t>
      </w:r>
      <w:r>
        <w:rPr>
          <w:rFonts w:hint="eastAsia"/>
          <w:sz w:val="24"/>
        </w:rPr>
        <w:t>邀请招标终止</w:t>
      </w:r>
    </w:p>
    <w:p>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个，招标人有权选择其他采购方式或终止本次邀请招标。</w:t>
      </w:r>
    </w:p>
    <w:p>
      <w:pPr>
        <w:spacing w:line="360" w:lineRule="auto"/>
        <w:rPr>
          <w:rFonts w:ascii="宋体"/>
          <w:b/>
          <w:sz w:val="24"/>
        </w:rPr>
      </w:pPr>
    </w:p>
    <w:p>
      <w:pPr>
        <w:spacing w:line="360" w:lineRule="auto"/>
        <w:rPr>
          <w:rFonts w:ascii="宋体" w:hAnsi="宋体"/>
          <w:b/>
          <w:sz w:val="24"/>
        </w:rPr>
      </w:pPr>
      <w:r>
        <w:rPr>
          <w:rFonts w:hint="eastAsia" w:ascii="宋体" w:hAnsi="宋体"/>
          <w:b/>
          <w:sz w:val="24"/>
        </w:rPr>
        <w:t>四、开标</w:t>
      </w:r>
    </w:p>
    <w:p>
      <w:pPr>
        <w:spacing w:line="460" w:lineRule="exact"/>
        <w:ind w:firstLine="482" w:firstLineChars="200"/>
        <w:rPr>
          <w:rFonts w:ascii="宋体" w:hAnsi="宋体" w:cs="宋体"/>
          <w:sz w:val="24"/>
        </w:rPr>
      </w:pPr>
      <w:r>
        <w:rPr>
          <w:b/>
          <w:sz w:val="24"/>
        </w:rPr>
        <w:t xml:space="preserve">4.1. </w:t>
      </w:r>
      <w:r>
        <w:rPr>
          <w:rFonts w:hint="eastAsia"/>
          <w:sz w:val="24"/>
        </w:rPr>
        <w:t>招标人按规定的时间和地点开标，投标人须派代表（持授权代表身份证明）参加。</w:t>
      </w:r>
      <w:r>
        <w:rPr>
          <w:rFonts w:hint="eastAsia" w:ascii="宋体" w:hAnsi="宋体" w:cs="宋体"/>
          <w:sz w:val="24"/>
        </w:rPr>
        <w:t>投标人需准备现场10分钟以内的方案陈述,并接受专家提问。</w:t>
      </w:r>
    </w:p>
    <w:p>
      <w:pPr>
        <w:spacing w:line="360" w:lineRule="auto"/>
        <w:ind w:firstLine="482" w:firstLineChars="200"/>
        <w:rPr>
          <w:sz w:val="24"/>
        </w:rPr>
      </w:pPr>
      <w:r>
        <w:rPr>
          <w:rFonts w:hint="eastAsia" w:ascii="黑体" w:eastAsia="黑体"/>
          <w:b/>
          <w:sz w:val="24"/>
        </w:rPr>
        <w:t>投标人未派代表参加磋商的，视为自动放弃本次投标。</w:t>
      </w:r>
    </w:p>
    <w:p>
      <w:pPr>
        <w:spacing w:line="353" w:lineRule="auto"/>
        <w:ind w:firstLine="482" w:firstLineChars="200"/>
        <w:rPr>
          <w:sz w:val="24"/>
        </w:rPr>
      </w:pPr>
      <w:r>
        <w:rPr>
          <w:b/>
          <w:sz w:val="24"/>
        </w:rPr>
        <w:t>4.</w:t>
      </w:r>
      <w:r>
        <w:rPr>
          <w:rFonts w:hint="eastAsia"/>
          <w:b/>
          <w:sz w:val="24"/>
        </w:rPr>
        <w:t>2</w:t>
      </w:r>
      <w:r>
        <w:rPr>
          <w:b/>
          <w:sz w:val="24"/>
        </w:rPr>
        <w:t xml:space="preserve">. </w:t>
      </w:r>
      <w:r>
        <w:rPr>
          <w:rFonts w:hint="eastAsia"/>
          <w:sz w:val="24"/>
        </w:rPr>
        <w:t>投标文件出现（但不限于）下列情况之一的，由邀请招标小组评审后作无效投标或废标处理：</w:t>
      </w:r>
    </w:p>
    <w:p>
      <w:pPr>
        <w:spacing w:line="353" w:lineRule="auto"/>
        <w:ind w:firstLine="480" w:firstLineChars="200"/>
        <w:rPr>
          <w:sz w:val="24"/>
        </w:rPr>
      </w:pPr>
      <w:r>
        <w:rPr>
          <w:rFonts w:hint="eastAsia"/>
          <w:sz w:val="24"/>
        </w:rPr>
        <w:t>（</w:t>
      </w:r>
      <w:r>
        <w:rPr>
          <w:sz w:val="24"/>
        </w:rPr>
        <w:t>1</w:t>
      </w:r>
      <w:r>
        <w:rPr>
          <w:rFonts w:hint="eastAsia"/>
          <w:sz w:val="24"/>
        </w:rPr>
        <w:t>）超出经营范围投标的；</w:t>
      </w:r>
    </w:p>
    <w:p>
      <w:pPr>
        <w:spacing w:line="353" w:lineRule="auto"/>
        <w:ind w:firstLine="480" w:firstLineChars="200"/>
        <w:rPr>
          <w:sz w:val="24"/>
        </w:rPr>
      </w:pPr>
      <w:r>
        <w:rPr>
          <w:rFonts w:hint="eastAsia"/>
          <w:sz w:val="24"/>
        </w:rPr>
        <w:t>（</w:t>
      </w:r>
      <w:r>
        <w:rPr>
          <w:sz w:val="24"/>
        </w:rPr>
        <w:t>2</w:t>
      </w:r>
      <w:r>
        <w:rPr>
          <w:rFonts w:hint="eastAsia"/>
          <w:sz w:val="24"/>
        </w:rPr>
        <w:t>）</w:t>
      </w:r>
      <w:r>
        <w:rPr>
          <w:rFonts w:hint="eastAsia" w:ascii="宋体" w:hAnsi="宋体"/>
          <w:bCs/>
          <w:sz w:val="24"/>
        </w:rPr>
        <w:t>不具备邀请招标文件规定的资格条件及未按邀请招标文件规定的要求提供资格证明文件的；</w:t>
      </w:r>
    </w:p>
    <w:p>
      <w:pPr>
        <w:spacing w:line="353" w:lineRule="auto"/>
        <w:ind w:firstLine="480" w:firstLineChars="20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pPr>
        <w:spacing w:line="353" w:lineRule="auto"/>
        <w:ind w:firstLine="480" w:firstLineChars="200"/>
        <w:rPr>
          <w:sz w:val="24"/>
        </w:rPr>
      </w:pPr>
      <w:r>
        <w:rPr>
          <w:rFonts w:hint="eastAsia"/>
          <w:sz w:val="24"/>
        </w:rPr>
        <w:t>（</w:t>
      </w:r>
      <w:r>
        <w:rPr>
          <w:sz w:val="24"/>
        </w:rPr>
        <w:t>4</w:t>
      </w:r>
      <w:r>
        <w:rPr>
          <w:rFonts w:hint="eastAsia"/>
          <w:sz w:val="24"/>
        </w:rPr>
        <w:t>）投标有效期不足的；</w:t>
      </w:r>
    </w:p>
    <w:p>
      <w:pPr>
        <w:spacing w:line="353" w:lineRule="auto"/>
        <w:ind w:firstLine="480" w:firstLineChars="200"/>
        <w:rPr>
          <w:sz w:val="24"/>
        </w:rPr>
      </w:pPr>
      <w:r>
        <w:rPr>
          <w:rFonts w:hint="eastAsia"/>
          <w:sz w:val="24"/>
        </w:rPr>
        <w:t>（5）重要技术指标和参数不满足邀请招标要求的；</w:t>
      </w:r>
    </w:p>
    <w:p>
      <w:pPr>
        <w:tabs>
          <w:tab w:val="left" w:pos="525"/>
          <w:tab w:val="left" w:pos="1050"/>
        </w:tabs>
        <w:spacing w:line="353" w:lineRule="auto"/>
        <w:ind w:left="1" w:firstLine="480" w:firstLineChars="200"/>
        <w:rPr>
          <w:rFonts w:ascii="宋体"/>
          <w:bCs/>
          <w:sz w:val="24"/>
        </w:rPr>
      </w:pPr>
      <w:r>
        <w:rPr>
          <w:rFonts w:hint="eastAsia"/>
          <w:sz w:val="24"/>
        </w:rPr>
        <w:t>（6）</w:t>
      </w:r>
      <w:r>
        <w:rPr>
          <w:rFonts w:hint="eastAsia" w:ascii="宋体" w:hAnsi="宋体"/>
          <w:bCs/>
          <w:sz w:val="24"/>
        </w:rPr>
        <w:t>重要内容或关键字迹模糊不清无法辨认的；</w:t>
      </w:r>
    </w:p>
    <w:p>
      <w:pPr>
        <w:spacing w:line="353" w:lineRule="auto"/>
        <w:ind w:firstLine="480" w:firstLineChars="200"/>
        <w:rPr>
          <w:sz w:val="24"/>
        </w:rPr>
      </w:pPr>
      <w:r>
        <w:rPr>
          <w:rFonts w:hint="eastAsia"/>
          <w:sz w:val="24"/>
        </w:rPr>
        <w:t>（7）其它未对邀请招标文件实质性要求和条件作出响应的；</w:t>
      </w:r>
    </w:p>
    <w:p>
      <w:pPr>
        <w:tabs>
          <w:tab w:val="left" w:pos="525"/>
          <w:tab w:val="left" w:pos="1050"/>
        </w:tabs>
        <w:spacing w:line="353" w:lineRule="auto"/>
        <w:ind w:left="1" w:firstLine="480" w:firstLineChars="200"/>
        <w:rPr>
          <w:rFonts w:ascii="宋体"/>
          <w:bCs/>
          <w:sz w:val="24"/>
        </w:rPr>
      </w:pPr>
      <w:r>
        <w:rPr>
          <w:rFonts w:hint="eastAsia"/>
          <w:sz w:val="24"/>
        </w:rPr>
        <w:t>（8）</w:t>
      </w:r>
      <w:r>
        <w:rPr>
          <w:rFonts w:hint="eastAsia" w:ascii="宋体" w:hAnsi="宋体"/>
          <w:bCs/>
          <w:sz w:val="24"/>
        </w:rPr>
        <w:t>不同投标人投标文件相互混装的；</w:t>
      </w:r>
    </w:p>
    <w:p>
      <w:pPr>
        <w:tabs>
          <w:tab w:val="left" w:pos="525"/>
          <w:tab w:val="left" w:pos="1050"/>
        </w:tabs>
        <w:spacing w:line="353" w:lineRule="auto"/>
        <w:ind w:left="1" w:firstLine="480" w:firstLineChars="200"/>
        <w:rPr>
          <w:rFonts w:ascii="宋体"/>
          <w:bCs/>
          <w:sz w:val="24"/>
        </w:rPr>
      </w:pPr>
      <w:r>
        <w:rPr>
          <w:rFonts w:hint="eastAsia"/>
          <w:sz w:val="24"/>
        </w:rPr>
        <w:t>（9）</w:t>
      </w:r>
      <w:r>
        <w:rPr>
          <w:rFonts w:hint="eastAsia" w:ascii="宋体" w:hAnsi="宋体"/>
          <w:bCs/>
          <w:sz w:val="24"/>
        </w:rPr>
        <w:t>不同投标人投标文件中的项目相关人员出现同一人的；</w:t>
      </w:r>
    </w:p>
    <w:p>
      <w:pPr>
        <w:tabs>
          <w:tab w:val="left" w:pos="525"/>
          <w:tab w:val="left" w:pos="1050"/>
        </w:tabs>
        <w:spacing w:line="353" w:lineRule="auto"/>
        <w:ind w:left="1" w:firstLine="480" w:firstLineChars="200"/>
        <w:rPr>
          <w:rFonts w:ascii="宋体"/>
          <w:bCs/>
          <w:sz w:val="24"/>
        </w:rPr>
      </w:pPr>
      <w:r>
        <w:rPr>
          <w:rFonts w:hint="eastAsia"/>
          <w:sz w:val="24"/>
        </w:rPr>
        <w:t>（10）</w:t>
      </w:r>
      <w:r>
        <w:rPr>
          <w:rFonts w:hint="eastAsia" w:ascii="宋体" w:hAnsi="宋体"/>
          <w:bCs/>
          <w:sz w:val="24"/>
        </w:rPr>
        <w:t>不同投标人的投标文件内容出现非正常一致的；</w:t>
      </w:r>
    </w:p>
    <w:p>
      <w:pPr>
        <w:tabs>
          <w:tab w:val="left" w:pos="525"/>
          <w:tab w:val="left" w:pos="1050"/>
        </w:tabs>
        <w:spacing w:line="353" w:lineRule="auto"/>
        <w:ind w:left="1" w:firstLine="480" w:firstLineChars="200"/>
        <w:rPr>
          <w:rFonts w:ascii="宋体"/>
          <w:bCs/>
          <w:sz w:val="24"/>
        </w:rPr>
      </w:pPr>
      <w:r>
        <w:rPr>
          <w:rFonts w:hint="eastAsia"/>
          <w:sz w:val="24"/>
        </w:rPr>
        <w:t>（11）</w:t>
      </w:r>
      <w:r>
        <w:rPr>
          <w:rFonts w:hint="eastAsia" w:ascii="宋体" w:hAnsi="宋体"/>
          <w:bCs/>
          <w:sz w:val="24"/>
        </w:rPr>
        <w:t>故意哄抬价格或压价等其它恶意串通投标的；</w:t>
      </w:r>
    </w:p>
    <w:p>
      <w:pPr>
        <w:spacing w:line="353" w:lineRule="auto"/>
        <w:ind w:firstLine="480" w:firstLineChars="200"/>
        <w:rPr>
          <w:sz w:val="24"/>
        </w:rPr>
      </w:pPr>
      <w:r>
        <w:rPr>
          <w:rFonts w:hint="eastAsia"/>
          <w:sz w:val="24"/>
        </w:rPr>
        <w:t>（</w:t>
      </w:r>
      <w:r>
        <w:rPr>
          <w:sz w:val="24"/>
        </w:rPr>
        <w:t>1</w:t>
      </w:r>
      <w:r>
        <w:rPr>
          <w:rFonts w:hint="eastAsia"/>
          <w:sz w:val="24"/>
        </w:rPr>
        <w:t>2）有损害招标人和用户利益的规定的。</w:t>
      </w:r>
    </w:p>
    <w:p>
      <w:pPr>
        <w:spacing w:line="353" w:lineRule="auto"/>
        <w:ind w:firstLine="482" w:firstLineChars="200"/>
        <w:rPr>
          <w:b/>
          <w:sz w:val="24"/>
        </w:rPr>
      </w:pPr>
      <w:r>
        <w:rPr>
          <w:b/>
          <w:sz w:val="24"/>
        </w:rPr>
        <w:t>4.</w:t>
      </w:r>
      <w:r>
        <w:rPr>
          <w:rFonts w:hint="eastAsia"/>
          <w:b/>
          <w:sz w:val="24"/>
        </w:rPr>
        <w:t>3</w:t>
      </w:r>
      <w:r>
        <w:rPr>
          <w:b/>
          <w:sz w:val="24"/>
        </w:rPr>
        <w:t>.</w:t>
      </w:r>
      <w:r>
        <w:rPr>
          <w:rFonts w:hint="eastAsia"/>
          <w:sz w:val="24"/>
        </w:rPr>
        <w:t>评标小组认为有必要时，将要求投标人述标或对投标文件中某些内容作出澄清或说明，但不接受投标人主动提出的澄清和说明。</w:t>
      </w:r>
    </w:p>
    <w:p>
      <w:pPr>
        <w:spacing w:line="353" w:lineRule="auto"/>
        <w:ind w:firstLine="482" w:firstLineChars="200"/>
        <w:rPr>
          <w:sz w:val="24"/>
        </w:rPr>
      </w:pPr>
      <w:r>
        <w:rPr>
          <w:b/>
          <w:sz w:val="24"/>
        </w:rPr>
        <w:t>4.</w:t>
      </w:r>
      <w:r>
        <w:rPr>
          <w:rFonts w:hint="eastAsia"/>
          <w:b/>
          <w:sz w:val="24"/>
        </w:rPr>
        <w:t>4</w:t>
      </w:r>
      <w:r>
        <w:rPr>
          <w:b/>
          <w:sz w:val="24"/>
        </w:rPr>
        <w:t xml:space="preserve">. </w:t>
      </w:r>
      <w:r>
        <w:rPr>
          <w:rFonts w:hint="eastAsia"/>
          <w:sz w:val="24"/>
        </w:rPr>
        <w:t>评标小组将从投标人的投标报价、服务质量、设计方案、服务承诺兑现、企业状况等经济、技术和商务及其他优惠条件等方面，依据评判标准，对所有投标文件进行综合评分。</w:t>
      </w:r>
    </w:p>
    <w:p>
      <w:pPr>
        <w:spacing w:line="360" w:lineRule="auto"/>
        <w:rPr>
          <w:rFonts w:ascii="宋体"/>
          <w:b/>
          <w:sz w:val="24"/>
        </w:rPr>
      </w:pPr>
    </w:p>
    <w:p>
      <w:pPr>
        <w:spacing w:line="353" w:lineRule="auto"/>
        <w:rPr>
          <w:b/>
          <w:sz w:val="24"/>
        </w:rPr>
      </w:pPr>
      <w:r>
        <w:rPr>
          <w:rFonts w:hint="eastAsia"/>
          <w:b/>
          <w:sz w:val="24"/>
        </w:rPr>
        <w:t>五、邀请招标方法及评判标准</w:t>
      </w:r>
    </w:p>
    <w:p>
      <w:pPr>
        <w:spacing w:line="353" w:lineRule="auto"/>
        <w:ind w:firstLine="472" w:firstLineChars="196"/>
        <w:rPr>
          <w:sz w:val="24"/>
        </w:rPr>
      </w:pPr>
      <w:r>
        <w:rPr>
          <w:b/>
          <w:sz w:val="24"/>
        </w:rPr>
        <w:t>5.1.</w:t>
      </w:r>
      <w:r>
        <w:rPr>
          <w:rFonts w:hint="eastAsia"/>
          <w:sz w:val="24"/>
        </w:rPr>
        <w:t>邀请招标方法</w:t>
      </w:r>
    </w:p>
    <w:p>
      <w:pPr>
        <w:spacing w:line="353" w:lineRule="auto"/>
        <w:ind w:firstLine="480" w:firstLineChars="200"/>
        <w:rPr>
          <w:color w:val="000000"/>
          <w:sz w:val="24"/>
        </w:rPr>
      </w:pPr>
      <w:r>
        <w:rPr>
          <w:rFonts w:hint="eastAsia"/>
          <w:sz w:val="24"/>
        </w:rPr>
        <w:t>（</w:t>
      </w:r>
      <w:r>
        <w:rPr>
          <w:sz w:val="24"/>
        </w:rPr>
        <w:t>1</w:t>
      </w:r>
      <w:r>
        <w:rPr>
          <w:rFonts w:hint="eastAsia"/>
          <w:sz w:val="24"/>
        </w:rPr>
        <w:t>）本次邀请招标采用综合评分法评判，</w:t>
      </w:r>
      <w:r>
        <w:rPr>
          <w:rFonts w:hint="eastAsia"/>
          <w:color w:val="000000"/>
          <w:sz w:val="24"/>
        </w:rPr>
        <w:t>即在最大限度地满足文件实质性要求前提下，按照评分标准中规定的评分因素和评分细则进行综合评价、评分。</w:t>
      </w:r>
    </w:p>
    <w:p>
      <w:pPr>
        <w:spacing w:line="353" w:lineRule="auto"/>
        <w:ind w:firstLine="480" w:firstLineChars="200"/>
        <w:rPr>
          <w:b/>
          <w:color w:val="000000"/>
          <w:sz w:val="24"/>
        </w:rPr>
      </w:pPr>
      <w:r>
        <w:rPr>
          <w:rFonts w:hint="eastAsia"/>
          <w:color w:val="000000"/>
          <w:sz w:val="24"/>
        </w:rPr>
        <w:t>（</w:t>
      </w:r>
      <w:r>
        <w:rPr>
          <w:color w:val="000000"/>
          <w:sz w:val="24"/>
        </w:rPr>
        <w:t>2</w:t>
      </w:r>
      <w:r>
        <w:rPr>
          <w:rFonts w:hint="eastAsia"/>
          <w:color w:val="000000"/>
          <w:sz w:val="24"/>
        </w:rPr>
        <w:t>）评标小组各成员独立对每一份有效投标文件进行评价并对除报价以外的评分项目进行评分，报价得分由工作人员通过计算得出。</w:t>
      </w:r>
    </w:p>
    <w:p>
      <w:pPr>
        <w:spacing w:line="360" w:lineRule="auto"/>
        <w:ind w:firstLine="482" w:firstLineChars="200"/>
        <w:rPr>
          <w:rFonts w:hint="eastAsia" w:ascii="宋体" w:hAnsi="宋体"/>
          <w:bCs/>
          <w:sz w:val="24"/>
        </w:rPr>
      </w:pPr>
      <w:r>
        <w:rPr>
          <w:b/>
          <w:sz w:val="24"/>
        </w:rPr>
        <w:t xml:space="preserve">5.2. </w:t>
      </w:r>
      <w:r>
        <w:rPr>
          <w:rFonts w:hint="eastAsia" w:ascii="宋体" w:hAnsi="宋体"/>
          <w:bCs/>
          <w:sz w:val="24"/>
        </w:rPr>
        <w:t>评判标准</w:t>
      </w:r>
    </w:p>
    <w:p>
      <w:pPr>
        <w:spacing w:line="360" w:lineRule="auto"/>
        <w:ind w:firstLine="482" w:firstLineChars="200"/>
        <w:rPr>
          <w:rFonts w:hint="eastAsia" w:ascii="宋体" w:hAnsi="宋体" w:eastAsia="宋体"/>
          <w:b/>
          <w:bCs w:val="0"/>
          <w:sz w:val="24"/>
          <w:lang w:eastAsia="zh-CN"/>
        </w:rPr>
      </w:pPr>
      <w:r>
        <w:rPr>
          <w:rFonts w:hint="eastAsia" w:ascii="宋体" w:hAnsi="宋体"/>
          <w:b/>
          <w:bCs w:val="0"/>
          <w:sz w:val="24"/>
          <w:lang w:eastAsia="zh-CN"/>
        </w:rPr>
        <w:t>技术响应评分</w:t>
      </w:r>
      <w:r>
        <w:rPr>
          <w:rFonts w:hint="eastAsia" w:ascii="宋体" w:hAnsi="宋体"/>
          <w:b/>
          <w:bCs w:val="0"/>
          <w:sz w:val="24"/>
          <w:lang w:val="en-US" w:eastAsia="zh-CN"/>
        </w:rPr>
        <w:t>60分</w:t>
      </w:r>
    </w:p>
    <w:tbl>
      <w:tblPr>
        <w:tblStyle w:val="14"/>
        <w:tblpPr w:leftFromText="180" w:rightFromText="180" w:vertAnchor="text" w:horzAnchor="margin" w:tblpY="9"/>
        <w:tblW w:w="8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924"/>
        <w:gridCol w:w="1446"/>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1240" w:type="dxa"/>
            <w:vAlign w:val="center"/>
          </w:tcPr>
          <w:p>
            <w:pPr>
              <w:jc w:val="center"/>
              <w:rPr>
                <w:b/>
              </w:rPr>
            </w:pPr>
            <w:r>
              <w:rPr>
                <w:rFonts w:hint="eastAsia"/>
                <w:b/>
              </w:rPr>
              <w:t>评审因素</w:t>
            </w:r>
          </w:p>
        </w:tc>
        <w:tc>
          <w:tcPr>
            <w:tcW w:w="924" w:type="dxa"/>
            <w:vAlign w:val="center"/>
          </w:tcPr>
          <w:p>
            <w:pPr>
              <w:jc w:val="center"/>
              <w:rPr>
                <w:b/>
              </w:rPr>
            </w:pPr>
            <w:r>
              <w:rPr>
                <w:rFonts w:hint="eastAsia"/>
                <w:b/>
              </w:rPr>
              <w:t>分值</w:t>
            </w:r>
          </w:p>
        </w:tc>
        <w:tc>
          <w:tcPr>
            <w:tcW w:w="6549" w:type="dxa"/>
            <w:gridSpan w:val="2"/>
            <w:vAlign w:val="center"/>
          </w:tcPr>
          <w:p>
            <w:pPr>
              <w:ind w:firstLine="1792" w:firstLineChars="850"/>
              <w:rPr>
                <w:b/>
              </w:rPr>
            </w:pPr>
            <w:r>
              <w:rPr>
                <w:rFonts w:hint="eastAsia"/>
                <w:b/>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Align w:val="center"/>
          </w:tcPr>
          <w:p>
            <w:pPr>
              <w:jc w:val="center"/>
            </w:pPr>
            <w:r>
              <w:rPr>
                <w:rFonts w:hint="eastAsia"/>
              </w:rPr>
              <w:t>方案</w:t>
            </w:r>
          </w:p>
        </w:tc>
        <w:tc>
          <w:tcPr>
            <w:tcW w:w="924" w:type="dxa"/>
            <w:vAlign w:val="center"/>
          </w:tcPr>
          <w:p>
            <w:pPr>
              <w:jc w:val="center"/>
            </w:pPr>
            <w:r>
              <w:rPr>
                <w:rFonts w:hint="eastAsia"/>
              </w:rPr>
              <w:t>35</w:t>
            </w:r>
          </w:p>
        </w:tc>
        <w:tc>
          <w:tcPr>
            <w:tcW w:w="1446" w:type="dxa"/>
            <w:vAlign w:val="center"/>
          </w:tcPr>
          <w:p>
            <w:pPr>
              <w:jc w:val="center"/>
            </w:pPr>
            <w:r>
              <w:rPr>
                <w:rFonts w:hint="eastAsia"/>
              </w:rPr>
              <w:t>要求</w:t>
            </w:r>
          </w:p>
        </w:tc>
        <w:tc>
          <w:tcPr>
            <w:tcW w:w="5103" w:type="dxa"/>
            <w:vAlign w:val="center"/>
          </w:tcPr>
          <w:p>
            <w:pPr>
              <w:pStyle w:val="5"/>
              <w:snapToGrid w:val="0"/>
              <w:spacing w:line="340" w:lineRule="exact"/>
              <w:rPr>
                <w:rFonts w:hAnsi="宋体"/>
                <w:szCs w:val="21"/>
              </w:rPr>
            </w:pPr>
            <w:r>
              <w:rPr>
                <w:rFonts w:hint="eastAsia" w:hAnsi="宋体"/>
                <w:szCs w:val="21"/>
              </w:rPr>
              <w:t>A等30-35分；B等25-30；C等25分以下</w:t>
            </w:r>
          </w:p>
          <w:p>
            <w:pPr>
              <w:pStyle w:val="5"/>
              <w:snapToGrid w:val="0"/>
              <w:spacing w:line="340" w:lineRule="exact"/>
              <w:rPr>
                <w:szCs w:val="21"/>
              </w:rPr>
            </w:pPr>
            <w:r>
              <w:rPr>
                <w:rFonts w:hint="eastAsia" w:hAnsi="宋体"/>
                <w:szCs w:val="21"/>
              </w:rPr>
              <w:t>充分理解 “挑战杯”竞赛内涵和要求，舞台及舞美设计科技时尚元素突出，启动仪式有创意；节目创意符合南通大学及大学生特点；开闭幕式现场氛围营造方案有特色；成果展、校园宣传氛围营造方案有特色。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pPr>
            <w:r>
              <w:rPr>
                <w:rFonts w:hint="eastAsia"/>
              </w:rPr>
              <w:t>服务与业绩</w:t>
            </w:r>
          </w:p>
        </w:tc>
        <w:tc>
          <w:tcPr>
            <w:tcW w:w="924" w:type="dxa"/>
            <w:vAlign w:val="center"/>
          </w:tcPr>
          <w:p>
            <w:pPr>
              <w:jc w:val="center"/>
            </w:pPr>
            <w:r>
              <w:rPr>
                <w:rFonts w:hint="eastAsia"/>
              </w:rPr>
              <w:t>10</w:t>
            </w:r>
          </w:p>
        </w:tc>
        <w:tc>
          <w:tcPr>
            <w:tcW w:w="1446" w:type="dxa"/>
            <w:vAlign w:val="center"/>
          </w:tcPr>
          <w:p>
            <w:pPr>
              <w:jc w:val="center"/>
            </w:pPr>
            <w:r>
              <w:rPr>
                <w:rFonts w:hint="eastAsia"/>
              </w:rPr>
              <w:t>服务承诺</w:t>
            </w:r>
          </w:p>
        </w:tc>
        <w:tc>
          <w:tcPr>
            <w:tcW w:w="5103" w:type="dxa"/>
            <w:vAlign w:val="center"/>
          </w:tcPr>
          <w:p>
            <w:pPr>
              <w:pStyle w:val="5"/>
              <w:numPr>
                <w:ilvl w:val="0"/>
                <w:numId w:val="1"/>
              </w:numPr>
              <w:snapToGrid w:val="0"/>
              <w:spacing w:line="340" w:lineRule="exact"/>
              <w:rPr>
                <w:rFonts w:hint="eastAsia" w:hAnsi="宋体"/>
                <w:szCs w:val="21"/>
                <w:lang w:eastAsia="zh-CN"/>
              </w:rPr>
            </w:pPr>
            <w:r>
              <w:rPr>
                <w:rFonts w:hint="eastAsia" w:hAnsi="宋体"/>
                <w:szCs w:val="21"/>
              </w:rPr>
              <w:t>确保所有项目现场布置过程的安全</w:t>
            </w:r>
            <w:r>
              <w:rPr>
                <w:rFonts w:hint="eastAsia" w:hAnsi="宋体"/>
                <w:szCs w:val="21"/>
                <w:lang w:val="en-US" w:eastAsia="zh-CN"/>
              </w:rPr>
              <w:t>(2分）</w:t>
            </w:r>
            <w:r>
              <w:rPr>
                <w:rFonts w:hint="eastAsia" w:hAnsi="宋体"/>
                <w:szCs w:val="21"/>
              </w:rPr>
              <w:t>2.</w:t>
            </w:r>
            <w:r>
              <w:rPr>
                <w:rFonts w:hAnsi="宋体"/>
                <w:szCs w:val="21"/>
              </w:rPr>
              <w:t>设计方案中标后</w:t>
            </w:r>
            <w:r>
              <w:rPr>
                <w:rFonts w:hint="eastAsia" w:hAnsi="宋体"/>
                <w:szCs w:val="21"/>
              </w:rPr>
              <w:t>，应与甲方积极沟通，</w:t>
            </w:r>
            <w:r>
              <w:rPr>
                <w:rFonts w:hAnsi="宋体"/>
                <w:szCs w:val="21"/>
              </w:rPr>
              <w:t>修改到甲方满意为止</w:t>
            </w:r>
            <w:r>
              <w:rPr>
                <w:rFonts w:hint="eastAsia" w:hAnsi="宋体"/>
                <w:szCs w:val="21"/>
                <w:lang w:eastAsia="zh-CN"/>
              </w:rPr>
              <w:t>（</w:t>
            </w:r>
            <w:r>
              <w:rPr>
                <w:rFonts w:hint="eastAsia" w:hAnsi="宋体"/>
                <w:szCs w:val="21"/>
                <w:lang w:val="en-US" w:eastAsia="zh-CN"/>
              </w:rPr>
              <w:t>2分</w:t>
            </w:r>
            <w:r>
              <w:rPr>
                <w:rFonts w:hint="eastAsia" w:hAnsi="宋体"/>
                <w:szCs w:val="21"/>
                <w:lang w:eastAsia="zh-CN"/>
              </w:rPr>
              <w:t>）</w:t>
            </w:r>
            <w:r>
              <w:rPr>
                <w:rFonts w:hint="eastAsia" w:hAnsi="宋体"/>
                <w:szCs w:val="21"/>
              </w:rPr>
              <w:t>3.相关操作人员业务熟练、技术突出</w:t>
            </w:r>
            <w:r>
              <w:rPr>
                <w:rFonts w:hint="eastAsia" w:hAnsi="宋体"/>
                <w:szCs w:val="21"/>
                <w:lang w:eastAsia="zh-CN"/>
              </w:rPr>
              <w:t>（</w:t>
            </w:r>
            <w:r>
              <w:rPr>
                <w:rFonts w:hint="eastAsia" w:hAnsi="宋体"/>
                <w:szCs w:val="21"/>
                <w:lang w:val="en-US" w:eastAsia="zh-CN"/>
              </w:rPr>
              <w:t>2分</w:t>
            </w:r>
            <w:r>
              <w:rPr>
                <w:rFonts w:hint="eastAsia" w:hAnsi="宋体"/>
                <w:szCs w:val="21"/>
                <w:lang w:eastAsia="zh-CN"/>
              </w:rPr>
              <w:t>）</w:t>
            </w:r>
            <w:r>
              <w:rPr>
                <w:rFonts w:hint="eastAsia" w:hAnsi="宋体"/>
                <w:szCs w:val="21"/>
              </w:rPr>
              <w:t>4.所有观众可视范围内设备达到8成新以上</w:t>
            </w:r>
            <w:r>
              <w:rPr>
                <w:rFonts w:hint="eastAsia" w:hAnsi="宋体"/>
                <w:szCs w:val="21"/>
                <w:lang w:eastAsia="zh-CN"/>
              </w:rPr>
              <w:t>（</w:t>
            </w:r>
            <w:r>
              <w:rPr>
                <w:rFonts w:hint="eastAsia" w:hAnsi="宋体"/>
                <w:szCs w:val="21"/>
                <w:lang w:val="en-US" w:eastAsia="zh-CN"/>
              </w:rPr>
              <w:t>2分</w:t>
            </w:r>
            <w:r>
              <w:rPr>
                <w:rFonts w:hint="eastAsia" w:hAnsi="宋体"/>
                <w:szCs w:val="21"/>
                <w:lang w:eastAsia="zh-CN"/>
              </w:rPr>
              <w:t>）</w:t>
            </w:r>
          </w:p>
          <w:p>
            <w:pPr>
              <w:pStyle w:val="5"/>
              <w:numPr>
                <w:ilvl w:val="0"/>
                <w:numId w:val="0"/>
              </w:numPr>
              <w:snapToGrid w:val="0"/>
              <w:spacing w:line="340" w:lineRule="exact"/>
              <w:rPr>
                <w:rFonts w:hAnsi="宋体"/>
                <w:szCs w:val="21"/>
              </w:rPr>
            </w:pPr>
            <w:r>
              <w:rPr>
                <w:rFonts w:hint="eastAsia" w:hAnsi="宋体"/>
                <w:szCs w:val="21"/>
              </w:rPr>
              <w:t>5.确保按照各项目组要求的时间节点按时完成</w:t>
            </w:r>
            <w:r>
              <w:rPr>
                <w:rFonts w:hint="eastAsia" w:hAnsi="宋体"/>
                <w:szCs w:val="21"/>
                <w:lang w:eastAsia="zh-CN"/>
              </w:rPr>
              <w:t>（</w:t>
            </w:r>
            <w:r>
              <w:rPr>
                <w:rFonts w:hint="eastAsia" w:hAnsi="宋体"/>
                <w:szCs w:val="21"/>
                <w:lang w:val="en-US" w:eastAsia="zh-CN"/>
              </w:rPr>
              <w:t>2分</w:t>
            </w:r>
            <w:r>
              <w:rPr>
                <w:rFonts w:hint="eastAsia" w:hAnsi="宋体"/>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pPr>
          </w:p>
        </w:tc>
        <w:tc>
          <w:tcPr>
            <w:tcW w:w="924" w:type="dxa"/>
            <w:vAlign w:val="center"/>
          </w:tcPr>
          <w:p>
            <w:pPr>
              <w:jc w:val="center"/>
            </w:pPr>
            <w:r>
              <w:rPr>
                <w:rFonts w:hint="eastAsia"/>
              </w:rPr>
              <w:t>12</w:t>
            </w:r>
          </w:p>
        </w:tc>
        <w:tc>
          <w:tcPr>
            <w:tcW w:w="1446" w:type="dxa"/>
            <w:vAlign w:val="center"/>
          </w:tcPr>
          <w:p>
            <w:pPr>
              <w:jc w:val="center"/>
            </w:pPr>
            <w:r>
              <w:rPr>
                <w:rFonts w:hint="eastAsia"/>
              </w:rPr>
              <w:t>业绩</w:t>
            </w:r>
          </w:p>
        </w:tc>
        <w:tc>
          <w:tcPr>
            <w:tcW w:w="5103" w:type="dxa"/>
            <w:vAlign w:val="center"/>
          </w:tcPr>
          <w:p>
            <w:pPr>
              <w:rPr>
                <w:szCs w:val="21"/>
              </w:rPr>
            </w:pPr>
            <w:r>
              <w:rPr>
                <w:rFonts w:hint="eastAsia" w:ascii="宋体" w:hAnsi="宋体" w:cs="宋体"/>
                <w:kern w:val="0"/>
                <w:szCs w:val="21"/>
              </w:rPr>
              <w:t>需提供投标人3年内相关项目的业绩。</w:t>
            </w:r>
            <w:r>
              <w:rPr>
                <w:rFonts w:hint="eastAsia" w:hAnsi="宋体"/>
                <w:szCs w:val="21"/>
              </w:rPr>
              <w:t>策划组织过省级以上高规格大型校园文化演出活动（一千人以上）</w:t>
            </w:r>
            <w:r>
              <w:rPr>
                <w:rFonts w:hint="eastAsia" w:hAnsi="宋体"/>
                <w:szCs w:val="21"/>
                <w:lang w:eastAsia="zh-CN"/>
              </w:rPr>
              <w:t>（</w:t>
            </w:r>
            <w:r>
              <w:rPr>
                <w:rFonts w:hint="eastAsia" w:hAnsi="宋体"/>
                <w:szCs w:val="21"/>
              </w:rPr>
              <w:t>2-6分</w:t>
            </w:r>
            <w:r>
              <w:rPr>
                <w:rFonts w:hint="eastAsia" w:hAnsi="宋体"/>
                <w:szCs w:val="21"/>
                <w:lang w:eastAsia="zh-CN"/>
              </w:rPr>
              <w:t>）</w:t>
            </w:r>
            <w:r>
              <w:rPr>
                <w:rFonts w:hint="eastAsia" w:hAnsi="宋体"/>
                <w:szCs w:val="21"/>
              </w:rPr>
              <w:t>；其他高质量文化展示活动（1-3分）；宣传展示文案策划类业绩（1-3分）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trPr>
        <w:tc>
          <w:tcPr>
            <w:tcW w:w="1240" w:type="dxa"/>
            <w:vAlign w:val="center"/>
          </w:tcPr>
          <w:p>
            <w:r>
              <w:rPr>
                <w:rFonts w:hint="eastAsia"/>
              </w:rPr>
              <w:t>投标文件</w:t>
            </w:r>
          </w:p>
        </w:tc>
        <w:tc>
          <w:tcPr>
            <w:tcW w:w="924" w:type="dxa"/>
            <w:vAlign w:val="center"/>
          </w:tcPr>
          <w:p>
            <w:pPr>
              <w:jc w:val="center"/>
            </w:pPr>
            <w:r>
              <w:rPr>
                <w:rFonts w:hint="eastAsia"/>
              </w:rPr>
              <w:t>3</w:t>
            </w:r>
          </w:p>
        </w:tc>
        <w:tc>
          <w:tcPr>
            <w:tcW w:w="6549" w:type="dxa"/>
            <w:gridSpan w:val="2"/>
            <w:vAlign w:val="center"/>
          </w:tcPr>
          <w:p>
            <w:pPr>
              <w:tabs>
                <w:tab w:val="left" w:pos="945"/>
              </w:tabs>
              <w:rPr>
                <w:szCs w:val="21"/>
              </w:rPr>
            </w:pPr>
            <w:r>
              <w:rPr>
                <w:rFonts w:hint="eastAsia"/>
                <w:szCs w:val="21"/>
              </w:rPr>
              <w:t>根据投标文件对磋商文件的响应情况、表述清晰程度、规范性等评分。</w:t>
            </w:r>
          </w:p>
        </w:tc>
      </w:tr>
    </w:tbl>
    <w:p>
      <w:pPr>
        <w:rPr>
          <w:rFonts w:hint="eastAsia" w:ascii="宋体"/>
          <w:b w:val="0"/>
          <w:bCs/>
          <w:sz w:val="21"/>
          <w:szCs w:val="21"/>
          <w:lang w:eastAsia="zh-CN"/>
        </w:rPr>
      </w:pPr>
      <w:r>
        <w:rPr>
          <w:rFonts w:hint="eastAsia" w:ascii="宋体"/>
          <w:b w:val="0"/>
          <w:bCs/>
          <w:sz w:val="21"/>
          <w:szCs w:val="21"/>
          <w:lang w:eastAsia="zh-CN"/>
        </w:rPr>
        <w:t>专家评委数</w:t>
      </w:r>
      <w:r>
        <w:rPr>
          <w:rFonts w:hint="eastAsia" w:ascii="宋体"/>
          <w:b w:val="0"/>
          <w:bCs/>
          <w:sz w:val="21"/>
          <w:szCs w:val="21"/>
          <w:lang w:val="en-US" w:eastAsia="zh-CN"/>
        </w:rPr>
        <w:t>7位以上（含7位），评委技术标评价得分需去掉一个最高分和去掉一个最低分，然后</w:t>
      </w:r>
      <w:r>
        <w:rPr>
          <w:rFonts w:hint="eastAsia"/>
          <w:b w:val="0"/>
          <w:bCs/>
          <w:color w:val="000000"/>
          <w:sz w:val="21"/>
          <w:szCs w:val="21"/>
        </w:rPr>
        <w:t>投标人得分</w:t>
      </w:r>
      <w:r>
        <w:rPr>
          <w:b w:val="0"/>
          <w:bCs/>
          <w:color w:val="000000"/>
          <w:sz w:val="21"/>
          <w:szCs w:val="21"/>
        </w:rPr>
        <w:t xml:space="preserve"> = </w:t>
      </w:r>
      <w:r>
        <w:rPr>
          <w:rFonts w:hint="eastAsia"/>
          <w:b w:val="0"/>
          <w:bCs/>
          <w:color w:val="000000"/>
          <w:sz w:val="21"/>
          <w:szCs w:val="21"/>
        </w:rPr>
        <w:t>∑评委</w:t>
      </w:r>
      <w:r>
        <w:rPr>
          <w:rFonts w:hint="eastAsia"/>
          <w:b w:val="0"/>
          <w:bCs/>
          <w:color w:val="000000"/>
          <w:sz w:val="21"/>
          <w:szCs w:val="21"/>
          <w:lang w:eastAsia="zh-CN"/>
        </w:rPr>
        <w:t>技术标</w:t>
      </w:r>
      <w:r>
        <w:rPr>
          <w:rFonts w:hint="eastAsia"/>
          <w:b w:val="0"/>
          <w:bCs/>
          <w:color w:val="000000"/>
          <w:sz w:val="21"/>
          <w:szCs w:val="21"/>
        </w:rPr>
        <w:t>评价得分</w:t>
      </w:r>
      <w:r>
        <w:rPr>
          <w:b w:val="0"/>
          <w:bCs/>
          <w:color w:val="000000"/>
          <w:sz w:val="21"/>
          <w:szCs w:val="21"/>
        </w:rPr>
        <w:t>/</w:t>
      </w:r>
      <w:r>
        <w:rPr>
          <w:rFonts w:hint="eastAsia"/>
          <w:b w:val="0"/>
          <w:bCs/>
          <w:color w:val="000000"/>
          <w:sz w:val="21"/>
          <w:szCs w:val="21"/>
        </w:rPr>
        <w:t>评委人数</w:t>
      </w:r>
      <w:r>
        <w:rPr>
          <w:b w:val="0"/>
          <w:bCs/>
          <w:color w:val="000000"/>
          <w:sz w:val="21"/>
          <w:szCs w:val="21"/>
        </w:rPr>
        <w:t xml:space="preserve"> +</w:t>
      </w:r>
      <w:r>
        <w:rPr>
          <w:rFonts w:hint="eastAsia"/>
          <w:b w:val="0"/>
          <w:bCs/>
          <w:color w:val="000000"/>
          <w:sz w:val="21"/>
          <w:szCs w:val="21"/>
        </w:rPr>
        <w:t>报价得分</w:t>
      </w:r>
      <w:r>
        <w:rPr>
          <w:rFonts w:hint="eastAsia" w:ascii="宋体"/>
          <w:b w:val="0"/>
          <w:bCs/>
          <w:sz w:val="21"/>
          <w:szCs w:val="21"/>
          <w:lang w:val="en-US" w:eastAsia="zh-CN"/>
        </w:rPr>
        <w:t>；专家评委数在5位以下（含5位），直接</w:t>
      </w:r>
      <w:r>
        <w:rPr>
          <w:rFonts w:hint="eastAsia"/>
          <w:b w:val="0"/>
          <w:bCs/>
          <w:color w:val="000000"/>
          <w:sz w:val="21"/>
          <w:szCs w:val="21"/>
        </w:rPr>
        <w:t>投标人得分</w:t>
      </w:r>
      <w:r>
        <w:rPr>
          <w:b w:val="0"/>
          <w:bCs/>
          <w:color w:val="000000"/>
          <w:sz w:val="21"/>
          <w:szCs w:val="21"/>
        </w:rPr>
        <w:t xml:space="preserve"> = </w:t>
      </w:r>
      <w:r>
        <w:rPr>
          <w:rFonts w:hint="eastAsia"/>
          <w:b w:val="0"/>
          <w:bCs/>
          <w:color w:val="000000"/>
          <w:sz w:val="21"/>
          <w:szCs w:val="21"/>
        </w:rPr>
        <w:t>∑评委</w:t>
      </w:r>
      <w:r>
        <w:rPr>
          <w:rFonts w:hint="eastAsia"/>
          <w:b w:val="0"/>
          <w:bCs/>
          <w:color w:val="000000"/>
          <w:sz w:val="21"/>
          <w:szCs w:val="21"/>
          <w:lang w:eastAsia="zh-CN"/>
        </w:rPr>
        <w:t>技术标</w:t>
      </w:r>
      <w:r>
        <w:rPr>
          <w:rFonts w:hint="eastAsia"/>
          <w:b w:val="0"/>
          <w:bCs/>
          <w:color w:val="000000"/>
          <w:sz w:val="21"/>
          <w:szCs w:val="21"/>
        </w:rPr>
        <w:t>评价得分</w:t>
      </w:r>
      <w:r>
        <w:rPr>
          <w:b w:val="0"/>
          <w:bCs/>
          <w:color w:val="000000"/>
          <w:sz w:val="21"/>
          <w:szCs w:val="21"/>
        </w:rPr>
        <w:t>/</w:t>
      </w:r>
      <w:r>
        <w:rPr>
          <w:rFonts w:hint="eastAsia"/>
          <w:b w:val="0"/>
          <w:bCs/>
          <w:color w:val="000000"/>
          <w:sz w:val="21"/>
          <w:szCs w:val="21"/>
        </w:rPr>
        <w:t>评委人数</w:t>
      </w:r>
      <w:r>
        <w:rPr>
          <w:b w:val="0"/>
          <w:bCs/>
          <w:color w:val="000000"/>
          <w:sz w:val="21"/>
          <w:szCs w:val="21"/>
        </w:rPr>
        <w:t xml:space="preserve"> +</w:t>
      </w:r>
      <w:r>
        <w:rPr>
          <w:rFonts w:hint="eastAsia"/>
          <w:b w:val="0"/>
          <w:bCs/>
          <w:color w:val="000000"/>
          <w:sz w:val="21"/>
          <w:szCs w:val="21"/>
        </w:rPr>
        <w:t>报价得分</w:t>
      </w:r>
    </w:p>
    <w:p>
      <w:pPr>
        <w:rPr>
          <w:rFonts w:hint="eastAsia" w:ascii="宋体"/>
          <w:b/>
          <w:sz w:val="24"/>
          <w:lang w:eastAsia="zh-CN"/>
        </w:rPr>
      </w:pPr>
    </w:p>
    <w:p>
      <w:r>
        <w:rPr>
          <w:rFonts w:hint="eastAsia" w:ascii="宋体"/>
          <w:b/>
          <w:sz w:val="24"/>
          <w:lang w:eastAsia="zh-CN"/>
        </w:rPr>
        <w:t>商务评分</w:t>
      </w:r>
      <w:r>
        <w:rPr>
          <w:rFonts w:hint="eastAsia" w:ascii="宋体"/>
          <w:b/>
          <w:sz w:val="24"/>
          <w:lang w:val="en-US" w:eastAsia="zh-CN"/>
        </w:rPr>
        <w:t>40分，</w:t>
      </w:r>
      <w:r>
        <w:rPr>
          <w:rFonts w:hint="eastAsia"/>
        </w:rPr>
        <w:t>以满足邀请招标文件要求且最后报价最低的投标人的价格为基准价，其价格分为满分。其他投标人的价格分按下列公式计算：报价得分＝（基准价</w:t>
      </w:r>
      <w:r>
        <w:t>/</w:t>
      </w:r>
      <w:r>
        <w:rPr>
          <w:rFonts w:hint="eastAsia"/>
        </w:rPr>
        <w:t>报价）</w:t>
      </w:r>
      <w:r>
        <w:t>×40</w:t>
      </w:r>
    </w:p>
    <w:p>
      <w:pPr>
        <w:spacing w:line="360" w:lineRule="auto"/>
        <w:rPr>
          <w:rFonts w:ascii="宋体"/>
          <w:b/>
          <w:sz w:val="24"/>
        </w:rPr>
      </w:pPr>
      <w:bookmarkStart w:id="0" w:name="_GoBack"/>
      <w:bookmarkEnd w:id="0"/>
      <w:r>
        <w:rPr>
          <w:rFonts w:hint="eastAsia" w:ascii="宋体"/>
          <w:b/>
          <w:sz w:val="24"/>
          <w:lang w:eastAsia="zh-CN"/>
        </w:rPr>
        <w:t>合计</w:t>
      </w:r>
      <w:r>
        <w:rPr>
          <w:rFonts w:hint="eastAsia" w:ascii="宋体"/>
          <w:b/>
          <w:sz w:val="24"/>
          <w:lang w:val="en-US" w:eastAsia="zh-CN"/>
        </w:rPr>
        <w:t>100分</w:t>
      </w:r>
      <w:r>
        <w:rPr>
          <w:rFonts w:hint="eastAsia"/>
          <w:lang w:val="en-US" w:eastAsia="zh-CN"/>
        </w:rPr>
        <w:t>（</w:t>
      </w:r>
      <w:r>
        <w:rPr>
          <w:rFonts w:hint="eastAsia"/>
          <w:szCs w:val="21"/>
        </w:rPr>
        <w:t>供应商最后得分保留两位小数</w:t>
      </w:r>
      <w:r>
        <w:rPr>
          <w:rFonts w:hint="eastAsia"/>
          <w:lang w:val="en-US" w:eastAsia="zh-CN"/>
        </w:rPr>
        <w:t>）</w:t>
      </w:r>
      <w:r>
        <w:rPr>
          <w:rFonts w:ascii="宋体"/>
          <w:b/>
          <w:sz w:val="24"/>
        </w:rPr>
        <w:br w:type="page"/>
      </w:r>
      <w:r>
        <w:rPr>
          <w:rFonts w:hint="eastAsia" w:ascii="宋体" w:hAnsi="宋体"/>
          <w:b/>
          <w:sz w:val="24"/>
        </w:rPr>
        <w:t>六、定标</w:t>
      </w:r>
    </w:p>
    <w:p>
      <w:pPr>
        <w:spacing w:line="360" w:lineRule="auto"/>
        <w:ind w:firstLine="482" w:firstLineChars="200"/>
        <w:rPr>
          <w:sz w:val="24"/>
        </w:rPr>
      </w:pPr>
      <w:r>
        <w:rPr>
          <w:b/>
          <w:sz w:val="24"/>
        </w:rPr>
        <w:t>6.1.</w:t>
      </w:r>
      <w:r>
        <w:rPr>
          <w:rFonts w:hint="eastAsia"/>
          <w:sz w:val="24"/>
        </w:rPr>
        <w:t>评标小组</w:t>
      </w:r>
      <w:r>
        <w:rPr>
          <w:rFonts w:hint="eastAsia" w:ascii="宋体"/>
          <w:sz w:val="24"/>
          <w:lang w:val="zh-CN"/>
        </w:rPr>
        <w:t>按照</w:t>
      </w:r>
      <w:r>
        <w:rPr>
          <w:rFonts w:hint="eastAsia"/>
          <w:sz w:val="24"/>
        </w:rPr>
        <w:t>综合评分结果</w:t>
      </w:r>
      <w:r>
        <w:rPr>
          <w:rFonts w:hint="eastAsia" w:ascii="宋体"/>
          <w:sz w:val="24"/>
          <w:lang w:val="zh-CN"/>
        </w:rPr>
        <w:t>对供应商进行排序。</w:t>
      </w:r>
      <w:r>
        <w:rPr>
          <w:rFonts w:hint="eastAsia"/>
          <w:sz w:val="24"/>
        </w:rPr>
        <w:t>排序相同的，按最后价格由低到高顺序排列。排名第一的投标人将被推荐为中标候选人或者直接被确定为中标人。</w:t>
      </w:r>
    </w:p>
    <w:p>
      <w:pPr>
        <w:spacing w:line="360" w:lineRule="auto"/>
        <w:ind w:firstLine="472" w:firstLineChars="196"/>
        <w:rPr>
          <w:rFonts w:ascii="宋体" w:cs="Arial"/>
          <w:sz w:val="24"/>
        </w:rPr>
      </w:pPr>
      <w:r>
        <w:rPr>
          <w:b/>
          <w:sz w:val="24"/>
        </w:rPr>
        <w:t xml:space="preserve">6.2. </w:t>
      </w:r>
      <w:r>
        <w:rPr>
          <w:rFonts w:hint="eastAsia" w:ascii="宋体" w:hAnsi="宋体" w:cs="Arial"/>
          <w:sz w:val="24"/>
        </w:rPr>
        <w:t>出现下列情形之一的，招标人有权决定本次邀请招标作废标处理：</w:t>
      </w:r>
    </w:p>
    <w:p>
      <w:pPr>
        <w:spacing w:line="360" w:lineRule="auto"/>
        <w:ind w:firstLine="560"/>
        <w:rPr>
          <w:rFonts w:ascii="宋体" w:cs="Arial"/>
          <w:sz w:val="24"/>
        </w:rPr>
      </w:pPr>
      <w:r>
        <w:rPr>
          <w:rFonts w:hint="eastAsia"/>
          <w:sz w:val="24"/>
        </w:rPr>
        <w:t>（</w:t>
      </w:r>
      <w:r>
        <w:rPr>
          <w:sz w:val="24"/>
        </w:rPr>
        <w:t>1</w:t>
      </w:r>
      <w:r>
        <w:rPr>
          <w:rFonts w:hint="eastAsia"/>
          <w:sz w:val="24"/>
        </w:rPr>
        <w:t>）</w:t>
      </w:r>
      <w:r>
        <w:rPr>
          <w:rFonts w:hint="eastAsia" w:ascii="宋体" w:hAnsi="宋体" w:cs="Arial"/>
          <w:sz w:val="24"/>
        </w:rPr>
        <w:t>发生影响邀请招标公平、公正的违法、违规行为的；</w:t>
      </w:r>
    </w:p>
    <w:p>
      <w:pPr>
        <w:spacing w:line="360" w:lineRule="auto"/>
        <w:ind w:firstLine="560"/>
        <w:rPr>
          <w:rFonts w:ascii="宋体" w:cs="Arial"/>
          <w:sz w:val="24"/>
        </w:rPr>
      </w:pPr>
      <w:r>
        <w:rPr>
          <w:rFonts w:hint="eastAsia"/>
          <w:sz w:val="24"/>
        </w:rPr>
        <w:t>（</w:t>
      </w:r>
      <w:r>
        <w:rPr>
          <w:sz w:val="24"/>
        </w:rPr>
        <w:t>2</w:t>
      </w:r>
      <w:r>
        <w:rPr>
          <w:rFonts w:hint="eastAsia"/>
          <w:sz w:val="24"/>
        </w:rPr>
        <w:t>）</w:t>
      </w:r>
      <w:r>
        <w:rPr>
          <w:rFonts w:hint="eastAsia" w:ascii="宋体" w:hAnsi="宋体" w:cs="Arial"/>
          <w:sz w:val="24"/>
        </w:rPr>
        <w:t>投标人的最后磋商报价均超过了采购预算，招标人不能支付的；</w:t>
      </w:r>
    </w:p>
    <w:p>
      <w:pPr>
        <w:spacing w:line="360" w:lineRule="auto"/>
        <w:ind w:firstLine="560"/>
        <w:rPr>
          <w:rFonts w:ascii="宋体" w:cs="Arial"/>
          <w:sz w:val="24"/>
        </w:rPr>
      </w:pPr>
      <w:r>
        <w:rPr>
          <w:rFonts w:hint="eastAsia"/>
          <w:sz w:val="24"/>
        </w:rPr>
        <w:t>（</w:t>
      </w:r>
      <w:r>
        <w:rPr>
          <w:sz w:val="24"/>
        </w:rPr>
        <w:t>3</w:t>
      </w:r>
      <w:r>
        <w:rPr>
          <w:rFonts w:hint="eastAsia"/>
          <w:sz w:val="24"/>
        </w:rPr>
        <w:t>）</w:t>
      </w:r>
      <w:r>
        <w:rPr>
          <w:rFonts w:hint="eastAsia" w:ascii="宋体" w:hAnsi="宋体" w:cs="Arial"/>
          <w:sz w:val="24"/>
        </w:rPr>
        <w:t>因重大变故，招标项目取消的。</w:t>
      </w:r>
    </w:p>
    <w:p>
      <w:pPr>
        <w:spacing w:line="360" w:lineRule="auto"/>
        <w:ind w:firstLine="472" w:firstLineChars="196"/>
        <w:rPr>
          <w:b/>
          <w:sz w:val="24"/>
        </w:rPr>
      </w:pPr>
      <w:r>
        <w:rPr>
          <w:b/>
          <w:sz w:val="24"/>
        </w:rPr>
        <w:t xml:space="preserve">6.3. </w:t>
      </w:r>
      <w:r>
        <w:rPr>
          <w:rFonts w:hint="eastAsia"/>
          <w:sz w:val="24"/>
        </w:rPr>
        <w:t>对未中标的投标人，招标人不作未中标解释。</w:t>
      </w:r>
    </w:p>
    <w:p>
      <w:pPr>
        <w:spacing w:line="360" w:lineRule="auto"/>
        <w:rPr>
          <w:rFonts w:ascii="宋体"/>
          <w:b/>
          <w:sz w:val="24"/>
        </w:rPr>
      </w:pPr>
    </w:p>
    <w:p>
      <w:pPr>
        <w:spacing w:line="360" w:lineRule="auto"/>
        <w:rPr>
          <w:b/>
          <w:sz w:val="24"/>
        </w:rPr>
      </w:pPr>
      <w:r>
        <w:rPr>
          <w:rFonts w:hint="eastAsia"/>
          <w:b/>
          <w:sz w:val="24"/>
        </w:rPr>
        <w:t>七、</w:t>
      </w:r>
      <w:r>
        <w:rPr>
          <w:rFonts w:hint="eastAsia" w:ascii="宋体" w:hAnsi="宋体"/>
          <w:b/>
          <w:sz w:val="24"/>
        </w:rPr>
        <w:t>中标通知书及合同的签订</w:t>
      </w:r>
    </w:p>
    <w:p>
      <w:pPr>
        <w:spacing w:line="360" w:lineRule="auto"/>
        <w:ind w:right="-4" w:rightChars="-2" w:firstLine="475" w:firstLineChars="197"/>
        <w:rPr>
          <w:rFonts w:ascii="仿宋_GB2312"/>
          <w:sz w:val="24"/>
        </w:rPr>
      </w:pPr>
      <w:r>
        <w:rPr>
          <w:b/>
          <w:sz w:val="24"/>
        </w:rPr>
        <w:t xml:space="preserve">7.1. </w:t>
      </w:r>
      <w:r>
        <w:rPr>
          <w:rFonts w:hint="eastAsia" w:ascii="宋体" w:hAnsi="宋体" w:cs="宋体"/>
          <w:kern w:val="0"/>
          <w:sz w:val="24"/>
        </w:rPr>
        <w:t>中标人确定后，招标人将通过学校招标网公示</w:t>
      </w:r>
      <w:r>
        <w:rPr>
          <w:rFonts w:ascii="宋体" w:hAnsi="宋体" w:cs="宋体"/>
          <w:kern w:val="0"/>
          <w:sz w:val="24"/>
        </w:rPr>
        <w:t>3</w:t>
      </w:r>
      <w:r>
        <w:rPr>
          <w:rFonts w:hint="eastAsia" w:ascii="宋体" w:hAnsi="宋体" w:cs="宋体"/>
          <w:kern w:val="0"/>
          <w:sz w:val="24"/>
        </w:rPr>
        <w:t>天，公示期满无异议，即通知中标人签合同。</w:t>
      </w:r>
    </w:p>
    <w:p>
      <w:pPr>
        <w:spacing w:line="360" w:lineRule="auto"/>
        <w:ind w:right="-4" w:rightChars="-2" w:firstLine="475" w:firstLineChars="197"/>
        <w:rPr>
          <w:b/>
          <w:sz w:val="24"/>
        </w:rPr>
      </w:pPr>
      <w:r>
        <w:rPr>
          <w:b/>
          <w:sz w:val="24"/>
        </w:rPr>
        <w:t xml:space="preserve">7.2. </w:t>
      </w:r>
      <w:r>
        <w:rPr>
          <w:rFonts w:hint="eastAsia" w:ascii="宋体" w:hAnsi="宋体" w:cs="宋体"/>
          <w:kern w:val="0"/>
          <w:sz w:val="24"/>
        </w:rPr>
        <w:t>中标人应在收到通知</w:t>
      </w:r>
      <w:r>
        <w:rPr>
          <w:rFonts w:ascii="宋体" w:hAnsi="宋体" w:cs="宋体"/>
          <w:kern w:val="0"/>
          <w:sz w:val="24"/>
        </w:rPr>
        <w:t>10</w:t>
      </w:r>
      <w:r>
        <w:rPr>
          <w:rFonts w:hint="eastAsia" w:ascii="宋体" w:hAnsi="宋体" w:cs="宋体"/>
          <w:kern w:val="0"/>
          <w:sz w:val="24"/>
        </w:rPr>
        <w:t>日内与招标人签订合同，过期视为放弃中标。</w:t>
      </w:r>
    </w:p>
    <w:p>
      <w:pPr>
        <w:spacing w:line="360" w:lineRule="auto"/>
        <w:ind w:firstLine="482" w:firstLineChars="200"/>
        <w:rPr>
          <w:b/>
          <w:sz w:val="24"/>
        </w:rPr>
      </w:pPr>
      <w:r>
        <w:rPr>
          <w:b/>
          <w:sz w:val="24"/>
        </w:rPr>
        <w:t xml:space="preserve">7.3. </w:t>
      </w:r>
      <w:r>
        <w:rPr>
          <w:rFonts w:hint="eastAsia" w:ascii="宋体" w:hAnsi="宋体" w:cs="宋体"/>
          <w:kern w:val="0"/>
          <w:sz w:val="24"/>
        </w:rPr>
        <w:t>本邀请招标文件和中标人的投标文件包括中标人所作出的各种书面承诺将作为招标人与中标人双方签订合同的依据，并作为合同的附件与合同具有同等法律效力。</w:t>
      </w:r>
    </w:p>
    <w:p>
      <w:pPr>
        <w:spacing w:line="360" w:lineRule="auto"/>
        <w:ind w:firstLine="482" w:firstLineChars="200"/>
        <w:rPr>
          <w:rFonts w:eastAsia="黑体"/>
          <w:sz w:val="24"/>
        </w:rPr>
      </w:pPr>
      <w:r>
        <w:rPr>
          <w:b/>
          <w:sz w:val="24"/>
        </w:rPr>
        <w:t xml:space="preserve">7.4. </w:t>
      </w:r>
      <w:r>
        <w:rPr>
          <w:rFonts w:hint="eastAsia"/>
          <w:sz w:val="24"/>
        </w:rPr>
        <w:t>如投标人中标后悔标，招标人将取消该投标人本次中标资格及今后两年内的投标资格。</w:t>
      </w:r>
    </w:p>
    <w:p>
      <w:pPr>
        <w:spacing w:line="360" w:lineRule="auto"/>
        <w:ind w:firstLine="482" w:firstLineChars="200"/>
        <w:rPr>
          <w:rFonts w:ascii="宋体"/>
          <w:b/>
          <w:sz w:val="24"/>
        </w:rPr>
      </w:pPr>
    </w:p>
    <w:p>
      <w:pPr>
        <w:spacing w:line="360" w:lineRule="auto"/>
        <w:rPr>
          <w:rFonts w:ascii="宋体"/>
          <w:b/>
          <w:sz w:val="24"/>
        </w:rPr>
      </w:pPr>
      <w:r>
        <w:rPr>
          <w:rFonts w:hint="eastAsia" w:ascii="宋体" w:hAnsi="宋体"/>
          <w:b/>
          <w:sz w:val="24"/>
        </w:rPr>
        <w:t>八、其他</w:t>
      </w:r>
    </w:p>
    <w:p>
      <w:pPr>
        <w:spacing w:line="360" w:lineRule="auto"/>
        <w:ind w:firstLine="482" w:firstLineChars="200"/>
        <w:rPr>
          <w:rFonts w:ascii="宋体"/>
          <w:b/>
          <w:spacing w:val="4"/>
          <w:sz w:val="44"/>
          <w:szCs w:val="44"/>
        </w:rPr>
      </w:pPr>
      <w:r>
        <w:rPr>
          <w:rFonts w:ascii="黑体" w:eastAsia="黑体"/>
          <w:b/>
          <w:sz w:val="24"/>
        </w:rPr>
        <w:t xml:space="preserve">8.1. </w:t>
      </w:r>
      <w:r>
        <w:rPr>
          <w:rFonts w:hint="eastAsia" w:ascii="黑体" w:eastAsia="黑体"/>
          <w:b/>
          <w:sz w:val="24"/>
        </w:rPr>
        <w:t>投标人无论中标与否，招标人不承担投标人参加投标的任何费用。</w:t>
      </w:r>
    </w:p>
    <w:p>
      <w:pPr>
        <w:spacing w:line="360" w:lineRule="auto"/>
        <w:jc w:val="center"/>
        <w:rPr>
          <w:rFonts w:ascii="宋体" w:hAnsi="宋体"/>
          <w:b/>
          <w:sz w:val="44"/>
          <w:szCs w:val="44"/>
        </w:rPr>
      </w:pPr>
      <w:r>
        <w:rPr>
          <w:rFonts w:ascii="宋体"/>
          <w:b/>
          <w:spacing w:val="4"/>
          <w:sz w:val="44"/>
          <w:szCs w:val="44"/>
        </w:rPr>
        <w:br w:type="page"/>
      </w:r>
      <w:r>
        <w:rPr>
          <w:rFonts w:hint="eastAsia" w:ascii="宋体" w:hAnsi="宋体"/>
          <w:b/>
          <w:spacing w:val="4"/>
          <w:sz w:val="44"/>
          <w:szCs w:val="44"/>
        </w:rPr>
        <w:t xml:space="preserve">第三部分 </w:t>
      </w:r>
      <w:r>
        <w:rPr>
          <w:rFonts w:hint="eastAsia" w:ascii="宋体" w:hAnsi="宋体"/>
          <w:b/>
          <w:sz w:val="44"/>
          <w:szCs w:val="44"/>
        </w:rPr>
        <w:t>项目概况</w:t>
      </w:r>
    </w:p>
    <w:p>
      <w:pPr>
        <w:spacing w:line="360" w:lineRule="auto"/>
        <w:ind w:right="-4" w:rightChars="-2" w:firstLine="475" w:firstLineChars="197"/>
        <w:rPr>
          <w:rFonts w:ascii="宋体" w:hAnsi="宋体" w:cs="宋体"/>
          <w:b/>
          <w:kern w:val="0"/>
          <w:sz w:val="24"/>
        </w:rPr>
      </w:pPr>
      <w:r>
        <w:rPr>
          <w:rFonts w:ascii="宋体" w:hAnsi="宋体" w:cs="宋体"/>
          <w:b/>
          <w:kern w:val="0"/>
          <w:sz w:val="24"/>
        </w:rPr>
        <w:t>一、项目概况</w:t>
      </w:r>
    </w:p>
    <w:p>
      <w:pPr>
        <w:spacing w:line="360" w:lineRule="auto"/>
        <w:ind w:right="-4" w:rightChars="-2" w:firstLine="473" w:firstLineChars="197"/>
        <w:rPr>
          <w:rFonts w:ascii="宋体" w:hAnsi="宋体" w:cs="宋体"/>
          <w:kern w:val="0"/>
          <w:sz w:val="24"/>
        </w:rPr>
      </w:pPr>
      <w:r>
        <w:rPr>
          <w:rFonts w:ascii="宋体" w:hAnsi="宋体" w:cs="宋体"/>
          <w:kern w:val="0"/>
          <w:sz w:val="24"/>
        </w:rPr>
        <w:t>第十五届</w:t>
      </w:r>
      <w:r>
        <w:rPr>
          <w:rFonts w:hint="eastAsia" w:ascii="宋体" w:hAnsi="宋体" w:cs="宋体"/>
          <w:kern w:val="0"/>
          <w:sz w:val="24"/>
        </w:rPr>
        <w:t>“</w:t>
      </w:r>
      <w:r>
        <w:rPr>
          <w:rFonts w:ascii="宋体" w:hAnsi="宋体" w:cs="宋体"/>
          <w:kern w:val="0"/>
          <w:sz w:val="24"/>
        </w:rPr>
        <w:t>中南谷</w:t>
      </w:r>
      <w:r>
        <w:rPr>
          <w:rFonts w:hint="eastAsia" w:ascii="宋体" w:hAnsi="宋体" w:cs="宋体"/>
          <w:kern w:val="0"/>
          <w:sz w:val="24"/>
        </w:rPr>
        <w:t>”</w:t>
      </w:r>
      <w:r>
        <w:rPr>
          <w:rFonts w:ascii="宋体" w:hAnsi="宋体" w:cs="宋体"/>
          <w:kern w:val="0"/>
          <w:sz w:val="24"/>
        </w:rPr>
        <w:t>江苏省大学生课外学术科技作品竞赛暨“挑战杯”全国竞赛江苏省选拔赛</w:t>
      </w:r>
      <w:r>
        <w:rPr>
          <w:rFonts w:hint="eastAsia" w:ascii="宋体" w:hAnsi="宋体" w:cs="宋体"/>
          <w:kern w:val="0"/>
          <w:sz w:val="24"/>
        </w:rPr>
        <w:t>决赛</w:t>
      </w:r>
      <w:r>
        <w:rPr>
          <w:rFonts w:ascii="宋体" w:hAnsi="宋体" w:cs="宋体"/>
          <w:kern w:val="0"/>
          <w:sz w:val="24"/>
        </w:rPr>
        <w:t>由共青团江苏省委、江苏省教育厅、江苏省科学技术协会、江苏省学生联合会、南通市人民政府主办，南通大学承办，决赛暂定于6月2日-4日举行</w:t>
      </w:r>
      <w:r>
        <w:rPr>
          <w:rFonts w:hint="eastAsia" w:ascii="宋体" w:hAnsi="宋体" w:cs="宋体"/>
          <w:kern w:val="0"/>
          <w:sz w:val="24"/>
        </w:rPr>
        <w:t>。本次竞赛的主题是：青春慧聚  梦想启航。</w:t>
      </w:r>
      <w:r>
        <w:rPr>
          <w:rFonts w:ascii="宋体" w:hAnsi="宋体" w:cs="宋体"/>
          <w:kern w:val="0"/>
          <w:sz w:val="24"/>
        </w:rPr>
        <w:t>现根据竞赛实际需要和活动规格要求，对本届赛事开闭幕式、创新成果展和宣传氛围营造等工作提出招标要求。</w:t>
      </w:r>
    </w:p>
    <w:p>
      <w:pPr>
        <w:spacing w:line="360" w:lineRule="auto"/>
        <w:ind w:right="-4" w:rightChars="-2" w:firstLine="475" w:firstLineChars="197"/>
        <w:rPr>
          <w:rFonts w:ascii="宋体" w:hAnsi="宋体" w:cs="宋体"/>
          <w:b/>
          <w:kern w:val="0"/>
          <w:sz w:val="24"/>
        </w:rPr>
      </w:pPr>
      <w:r>
        <w:rPr>
          <w:rFonts w:ascii="宋体" w:hAnsi="宋体" w:cs="宋体"/>
          <w:b/>
          <w:kern w:val="0"/>
          <w:sz w:val="24"/>
        </w:rPr>
        <w:t>二</w:t>
      </w:r>
      <w:r>
        <w:rPr>
          <w:rFonts w:hint="eastAsia" w:ascii="宋体" w:hAnsi="宋体" w:cs="宋体"/>
          <w:b/>
          <w:kern w:val="0"/>
          <w:sz w:val="24"/>
        </w:rPr>
        <w:t>、招标内容</w:t>
      </w:r>
    </w:p>
    <w:p>
      <w:pPr>
        <w:spacing w:line="360" w:lineRule="auto"/>
        <w:ind w:right="-4" w:rightChars="-2" w:firstLine="475" w:firstLineChars="197"/>
        <w:rPr>
          <w:rFonts w:ascii="宋体" w:hAnsi="宋体" w:cs="宋体"/>
          <w:b/>
          <w:kern w:val="0"/>
          <w:sz w:val="24"/>
        </w:rPr>
      </w:pPr>
      <w:r>
        <w:rPr>
          <w:rFonts w:hint="eastAsia" w:ascii="宋体" w:hAnsi="宋体" w:cs="宋体"/>
          <w:b/>
          <w:kern w:val="0"/>
          <w:sz w:val="24"/>
        </w:rPr>
        <w:t>（一）本次招标内容分三项：</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1.开闭幕式整体设计策划实施；</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2.大学生课外创新成果展策划实施；</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3.大赛宣传氛围营造方案及实施。</w:t>
      </w:r>
    </w:p>
    <w:p>
      <w:pPr>
        <w:spacing w:line="360" w:lineRule="auto"/>
        <w:ind w:right="-4" w:rightChars="-2" w:firstLine="475" w:firstLineChars="197"/>
        <w:rPr>
          <w:rFonts w:ascii="宋体" w:hAnsi="宋体" w:cs="宋体"/>
          <w:b/>
          <w:kern w:val="0"/>
          <w:sz w:val="24"/>
        </w:rPr>
      </w:pPr>
      <w:r>
        <w:rPr>
          <w:rFonts w:hint="eastAsia" w:ascii="宋体" w:hAnsi="宋体" w:cs="宋体"/>
          <w:b/>
          <w:kern w:val="0"/>
          <w:sz w:val="24"/>
        </w:rPr>
        <w:t>（二）投标人须知</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中标公司</w:t>
      </w:r>
      <w:r>
        <w:rPr>
          <w:rFonts w:ascii="宋体" w:hAnsi="宋体" w:cs="宋体"/>
          <w:kern w:val="0"/>
          <w:sz w:val="24"/>
        </w:rPr>
        <w:t>需确保所有项目现场布置过程的安全，如在现场布置过程中出现任何安全事故由中标公司承担。</w:t>
      </w:r>
    </w:p>
    <w:p>
      <w:pPr>
        <w:spacing w:line="360" w:lineRule="auto"/>
        <w:ind w:right="-4" w:rightChars="-2" w:firstLine="473" w:firstLineChars="197"/>
        <w:rPr>
          <w:rFonts w:ascii="宋体" w:hAnsi="宋体" w:cs="宋体"/>
          <w:kern w:val="0"/>
          <w:sz w:val="24"/>
        </w:rPr>
      </w:pPr>
      <w:r>
        <w:rPr>
          <w:rFonts w:ascii="宋体" w:hAnsi="宋体" w:cs="宋体"/>
          <w:kern w:val="0"/>
          <w:sz w:val="24"/>
        </w:rPr>
        <w:t>方案设计无设计补偿费，投标文件中需包括方案设计打印稿（彩色）。</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为考虑办赛风格的统一性和工作的协调性，投标公司可就上述三项统筹考虑，分块制定方案和报价。</w:t>
      </w:r>
    </w:p>
    <w:p>
      <w:pPr>
        <w:spacing w:line="360" w:lineRule="auto"/>
        <w:ind w:right="-4" w:rightChars="-2" w:firstLine="475" w:firstLineChars="197"/>
        <w:rPr>
          <w:rFonts w:ascii="宋体" w:hAnsi="宋体" w:cs="宋体"/>
          <w:b/>
          <w:kern w:val="0"/>
          <w:sz w:val="24"/>
        </w:rPr>
      </w:pPr>
      <w:r>
        <w:rPr>
          <w:rFonts w:hint="eastAsia" w:ascii="宋体" w:hAnsi="宋体" w:cs="宋体"/>
          <w:b/>
          <w:kern w:val="0"/>
          <w:sz w:val="24"/>
        </w:rPr>
        <w:t>三、招标项目具体要求</w:t>
      </w:r>
    </w:p>
    <w:p>
      <w:pPr>
        <w:spacing w:line="360" w:lineRule="auto"/>
        <w:ind w:right="-4" w:rightChars="-2" w:firstLine="475" w:firstLineChars="197"/>
        <w:rPr>
          <w:rFonts w:ascii="宋体" w:hAnsi="宋体" w:cs="宋体"/>
          <w:b/>
          <w:kern w:val="0"/>
          <w:sz w:val="24"/>
        </w:rPr>
      </w:pPr>
      <w:r>
        <w:rPr>
          <w:rFonts w:hint="eastAsia" w:ascii="宋体" w:hAnsi="宋体" w:cs="宋体"/>
          <w:b/>
          <w:kern w:val="0"/>
          <w:sz w:val="24"/>
        </w:rPr>
        <w:t>（一）</w:t>
      </w:r>
      <w:r>
        <w:rPr>
          <w:rFonts w:ascii="宋体" w:hAnsi="宋体" w:cs="宋体"/>
          <w:b/>
          <w:kern w:val="0"/>
          <w:sz w:val="24"/>
        </w:rPr>
        <w:t>开闭幕式招标内容</w:t>
      </w:r>
    </w:p>
    <w:p>
      <w:pPr>
        <w:spacing w:line="360" w:lineRule="auto"/>
        <w:ind w:right="-4" w:rightChars="-2" w:firstLine="473" w:firstLineChars="197"/>
        <w:rPr>
          <w:rFonts w:ascii="宋体" w:hAnsi="宋体" w:cs="宋体"/>
          <w:kern w:val="0"/>
          <w:sz w:val="24"/>
        </w:rPr>
      </w:pPr>
      <w:r>
        <w:rPr>
          <w:rFonts w:ascii="宋体" w:hAnsi="宋体" w:cs="宋体"/>
          <w:kern w:val="0"/>
          <w:sz w:val="24"/>
        </w:rPr>
        <w:t>开闭幕式</w:t>
      </w:r>
      <w:r>
        <w:rPr>
          <w:rFonts w:hint="eastAsia" w:ascii="宋体" w:hAnsi="宋体" w:cs="宋体"/>
          <w:kern w:val="0"/>
          <w:sz w:val="24"/>
        </w:rPr>
        <w:t>举办</w:t>
      </w:r>
      <w:r>
        <w:rPr>
          <w:rFonts w:ascii="宋体" w:hAnsi="宋体" w:cs="宋体"/>
          <w:kern w:val="0"/>
          <w:sz w:val="24"/>
        </w:rPr>
        <w:t>地点</w:t>
      </w:r>
      <w:r>
        <w:rPr>
          <w:rFonts w:hint="eastAsia" w:ascii="宋体" w:hAnsi="宋体" w:cs="宋体"/>
          <w:kern w:val="0"/>
          <w:sz w:val="24"/>
        </w:rPr>
        <w:t>：</w:t>
      </w:r>
      <w:r>
        <w:rPr>
          <w:rFonts w:ascii="宋体" w:hAnsi="宋体" w:cs="宋体"/>
          <w:kern w:val="0"/>
          <w:sz w:val="24"/>
        </w:rPr>
        <w:t>南通市体育会展中心</w:t>
      </w:r>
      <w:r>
        <w:rPr>
          <w:rFonts w:hint="eastAsia" w:ascii="宋体" w:hAnsi="宋体" w:cs="宋体"/>
          <w:kern w:val="0"/>
          <w:sz w:val="24"/>
        </w:rPr>
        <w:t>体育馆；</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时间：开幕式初定为6月3日上午；闭幕式初定为6月4日下午。</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1．项目要求</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投标</w:t>
      </w:r>
      <w:r>
        <w:rPr>
          <w:rFonts w:ascii="宋体" w:hAnsi="宋体" w:cs="宋体"/>
          <w:kern w:val="0"/>
          <w:sz w:val="24"/>
        </w:rPr>
        <w:t>公司需统筹</w:t>
      </w:r>
      <w:r>
        <w:rPr>
          <w:rFonts w:hint="eastAsia" w:ascii="宋体" w:hAnsi="宋体" w:cs="宋体"/>
          <w:kern w:val="0"/>
          <w:sz w:val="24"/>
        </w:rPr>
        <w:t>完成开闭幕式舞台搭建（舞台面积不少于200平方米）、舞美设计、灯光设计、</w:t>
      </w:r>
      <w:r>
        <w:rPr>
          <w:rFonts w:ascii="宋体" w:hAnsi="宋体" w:cs="宋体"/>
          <w:kern w:val="0"/>
          <w:sz w:val="24"/>
        </w:rPr>
        <w:t>LED背景墙</w:t>
      </w:r>
      <w:r>
        <w:rPr>
          <w:rFonts w:hint="eastAsia" w:ascii="宋体" w:hAnsi="宋体" w:cs="宋体"/>
          <w:kern w:val="0"/>
          <w:sz w:val="24"/>
        </w:rPr>
        <w:t>以及视频、音响，</w:t>
      </w:r>
      <w:r>
        <w:rPr>
          <w:rFonts w:ascii="宋体" w:hAnsi="宋体" w:cs="宋体"/>
          <w:kern w:val="0"/>
          <w:sz w:val="24"/>
        </w:rPr>
        <w:t>安排现场摄影摄像</w:t>
      </w:r>
      <w:r>
        <w:rPr>
          <w:rFonts w:hint="eastAsia" w:ascii="宋体" w:hAnsi="宋体" w:cs="宋体"/>
          <w:kern w:val="0"/>
          <w:sz w:val="24"/>
        </w:rPr>
        <w:t>直播等，并承担节目编排、启动仪式的设计、场馆内氛围营造、设置观众互动主题</w:t>
      </w:r>
      <w:r>
        <w:rPr>
          <w:rFonts w:ascii="宋体" w:hAnsi="宋体" w:cs="宋体"/>
          <w:kern w:val="0"/>
          <w:sz w:val="24"/>
        </w:rPr>
        <w:t>等</w:t>
      </w:r>
      <w:r>
        <w:rPr>
          <w:rFonts w:hint="eastAsia" w:ascii="宋体" w:hAnsi="宋体" w:cs="宋体"/>
          <w:kern w:val="0"/>
          <w:sz w:val="24"/>
        </w:rPr>
        <w:t>工作，确保开闭幕式的优质效果</w:t>
      </w:r>
      <w:r>
        <w:rPr>
          <w:rFonts w:ascii="宋体" w:hAnsi="宋体" w:cs="宋体"/>
          <w:kern w:val="0"/>
          <w:sz w:val="24"/>
        </w:rPr>
        <w:t>。</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现场总用电功率不超过300千瓦。</w:t>
      </w:r>
      <w:r>
        <w:rPr>
          <w:rFonts w:ascii="宋体" w:hAnsi="宋体" w:cs="宋体"/>
          <w:kern w:val="0"/>
          <w:sz w:val="24"/>
        </w:rPr>
        <w:t>现场舞美、灯光及音响效果突出，现场不得产生明显回声</w:t>
      </w:r>
      <w:r>
        <w:rPr>
          <w:rFonts w:hint="eastAsia" w:ascii="宋体" w:hAnsi="宋体" w:cs="宋体"/>
          <w:kern w:val="0"/>
          <w:sz w:val="24"/>
        </w:rPr>
        <w:t>；</w:t>
      </w:r>
      <w:r>
        <w:rPr>
          <w:rFonts w:ascii="宋体" w:hAnsi="宋体" w:cs="宋体"/>
          <w:kern w:val="0"/>
          <w:sz w:val="24"/>
        </w:rPr>
        <w:t>相关操作人员业务熟练，技术突出</w:t>
      </w:r>
      <w:r>
        <w:rPr>
          <w:rFonts w:hint="eastAsia" w:ascii="宋体" w:hAnsi="宋体" w:cs="宋体"/>
          <w:kern w:val="0"/>
          <w:sz w:val="24"/>
        </w:rPr>
        <w:t>；</w:t>
      </w:r>
      <w:r>
        <w:rPr>
          <w:rFonts w:ascii="宋体" w:hAnsi="宋体" w:cs="宋体"/>
          <w:kern w:val="0"/>
          <w:sz w:val="24"/>
        </w:rPr>
        <w:t>提供的所有观众可视范围内设备达到8成新以上。</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设备进场时间初定为</w:t>
      </w:r>
      <w:r>
        <w:rPr>
          <w:rFonts w:hint="eastAsia" w:ascii="宋体" w:hAnsi="宋体" w:cs="宋体"/>
          <w:b/>
          <w:kern w:val="0"/>
          <w:sz w:val="24"/>
        </w:rPr>
        <w:t>5月28日</w:t>
      </w:r>
      <w:r>
        <w:rPr>
          <w:rFonts w:hint="eastAsia" w:ascii="宋体" w:hAnsi="宋体" w:cs="宋体"/>
          <w:kern w:val="0"/>
          <w:sz w:val="24"/>
        </w:rPr>
        <w:t>，具体时间根据实际需要及体育会展中心体育馆实际情况，</w:t>
      </w:r>
      <w:r>
        <w:rPr>
          <w:rFonts w:ascii="宋体" w:hAnsi="宋体" w:cs="宋体"/>
          <w:kern w:val="0"/>
          <w:sz w:val="24"/>
        </w:rPr>
        <w:t>由</w:t>
      </w:r>
      <w:r>
        <w:rPr>
          <w:rFonts w:hint="eastAsia" w:ascii="宋体" w:hAnsi="宋体" w:cs="宋体"/>
          <w:kern w:val="0"/>
          <w:sz w:val="24"/>
        </w:rPr>
        <w:t>甲乙</w:t>
      </w:r>
      <w:r>
        <w:rPr>
          <w:rFonts w:ascii="宋体" w:hAnsi="宋体" w:cs="宋体"/>
          <w:kern w:val="0"/>
          <w:sz w:val="24"/>
        </w:rPr>
        <w:t>双方最终</w:t>
      </w:r>
      <w:r>
        <w:rPr>
          <w:rFonts w:hint="eastAsia" w:ascii="宋体" w:hAnsi="宋体" w:cs="宋体"/>
          <w:kern w:val="0"/>
          <w:sz w:val="24"/>
        </w:rPr>
        <w:t>协商</w:t>
      </w:r>
      <w:r>
        <w:rPr>
          <w:rFonts w:ascii="宋体" w:hAnsi="宋体" w:cs="宋体"/>
          <w:kern w:val="0"/>
          <w:sz w:val="24"/>
        </w:rPr>
        <w:t>决定。</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2.</w:t>
      </w:r>
      <w:r>
        <w:rPr>
          <w:rFonts w:ascii="宋体" w:hAnsi="宋体" w:cs="宋体"/>
          <w:kern w:val="0"/>
          <w:sz w:val="24"/>
        </w:rPr>
        <w:t>报价清单</w:t>
      </w:r>
    </w:p>
    <w:p>
      <w:pPr>
        <w:spacing w:line="360" w:lineRule="auto"/>
        <w:ind w:right="-4" w:rightChars="-2" w:firstLine="473" w:firstLineChars="197"/>
        <w:rPr>
          <w:rFonts w:ascii="宋体" w:hAnsi="宋体" w:cs="宋体"/>
          <w:kern w:val="0"/>
          <w:sz w:val="24"/>
        </w:rPr>
      </w:pPr>
      <w:r>
        <w:rPr>
          <w:rFonts w:ascii="宋体" w:hAnsi="宋体" w:cs="宋体"/>
          <w:kern w:val="0"/>
          <w:sz w:val="24"/>
        </w:rPr>
        <w:t>报价清单中需</w:t>
      </w:r>
      <w:r>
        <w:rPr>
          <w:rFonts w:hint="eastAsia" w:ascii="宋体" w:hAnsi="宋体" w:cs="宋体"/>
          <w:kern w:val="0"/>
          <w:sz w:val="24"/>
        </w:rPr>
        <w:t>提供</w:t>
      </w:r>
      <w:r>
        <w:rPr>
          <w:rFonts w:ascii="宋体" w:hAnsi="宋体" w:cs="宋体"/>
          <w:kern w:val="0"/>
          <w:sz w:val="24"/>
        </w:rPr>
        <w:t>舞台设计制作报价</w:t>
      </w:r>
      <w:r>
        <w:rPr>
          <w:rFonts w:hint="eastAsia" w:ascii="宋体" w:hAnsi="宋体" w:cs="宋体"/>
          <w:kern w:val="0"/>
          <w:sz w:val="24"/>
        </w:rPr>
        <w:t>、</w:t>
      </w:r>
      <w:r>
        <w:rPr>
          <w:rFonts w:ascii="宋体" w:hAnsi="宋体" w:cs="宋体"/>
          <w:kern w:val="0"/>
          <w:sz w:val="24"/>
        </w:rPr>
        <w:t>舞美设计制作报价</w:t>
      </w:r>
      <w:r>
        <w:rPr>
          <w:rFonts w:hint="eastAsia" w:ascii="宋体" w:hAnsi="宋体" w:cs="宋体"/>
          <w:kern w:val="0"/>
          <w:sz w:val="24"/>
        </w:rPr>
        <w:t>、灯光</w:t>
      </w:r>
      <w:r>
        <w:rPr>
          <w:rFonts w:ascii="宋体" w:hAnsi="宋体" w:cs="宋体"/>
          <w:kern w:val="0"/>
          <w:sz w:val="24"/>
        </w:rPr>
        <w:t>音响LED屏</w:t>
      </w:r>
      <w:r>
        <w:rPr>
          <w:rFonts w:hint="eastAsia" w:ascii="宋体" w:hAnsi="宋体" w:cs="宋体"/>
          <w:kern w:val="0"/>
          <w:sz w:val="24"/>
        </w:rPr>
        <w:t>等设备清单及报价；开闭幕式整体创意策划、节目及启动仪式编创、视频制作、服装道具、现场转录播等所有相关费用</w:t>
      </w:r>
      <w:r>
        <w:rPr>
          <w:rFonts w:ascii="宋体" w:hAnsi="宋体" w:cs="宋体"/>
          <w:kern w:val="0"/>
          <w:sz w:val="24"/>
        </w:rPr>
        <w:t>。</w:t>
      </w:r>
    </w:p>
    <w:p>
      <w:pPr>
        <w:spacing w:line="360" w:lineRule="auto"/>
        <w:ind w:right="-4" w:rightChars="-2" w:firstLine="475" w:firstLineChars="197"/>
        <w:rPr>
          <w:rFonts w:ascii="宋体" w:hAnsi="宋体" w:cs="宋体"/>
          <w:b/>
          <w:kern w:val="0"/>
          <w:sz w:val="24"/>
        </w:rPr>
      </w:pPr>
      <w:r>
        <w:rPr>
          <w:rFonts w:hint="eastAsia" w:ascii="宋体" w:hAnsi="宋体" w:cs="宋体"/>
          <w:b/>
          <w:kern w:val="0"/>
          <w:sz w:val="24"/>
        </w:rPr>
        <w:t>（二）科技创新成果展招标内容</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1.场地说明</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大学生科技创新成果展暂定为在南通大学主校区体育训练馆举行。本展会规划面积约3000平方米，有效布展面积约2000平方米，参展项目暂定为42项。</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2.报价清单（包括但不限于）：</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（1）背景墙（喷绘）设计制作；</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（2）标准展位（300cm*300cm*250cm）设计制作，展位设计要充分考虑展品的实物成列和互动区域；</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（3）展板（KT板，90cm*120cm），展板模板设计及按各参展单位提供的展板设计稿完成展板的制作、安装和拆除费；</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（4）环境氛围营造，包括成果展整体风格设计与布置实施，会场内外氛围营造（此部分场外氛围营造部分与宣传氛围营造项目内容可综合考虑，如在方案中有交叉，可予以标注。）</w:t>
      </w:r>
    </w:p>
    <w:p>
      <w:pPr>
        <w:spacing w:line="360" w:lineRule="auto"/>
        <w:ind w:right="-4" w:rightChars="-2" w:firstLine="475" w:firstLineChars="197"/>
        <w:rPr>
          <w:rFonts w:ascii="宋体" w:hAnsi="宋体" w:cs="宋体"/>
          <w:b/>
          <w:kern w:val="0"/>
          <w:sz w:val="24"/>
        </w:rPr>
      </w:pPr>
      <w:r>
        <w:rPr>
          <w:rFonts w:hint="eastAsia" w:ascii="宋体" w:hAnsi="宋体" w:cs="宋体"/>
          <w:b/>
          <w:kern w:val="0"/>
          <w:sz w:val="24"/>
        </w:rPr>
        <w:t>（三）</w:t>
      </w:r>
      <w:r>
        <w:rPr>
          <w:rFonts w:ascii="宋体" w:hAnsi="宋体" w:cs="宋体"/>
          <w:b/>
          <w:kern w:val="0"/>
          <w:sz w:val="24"/>
        </w:rPr>
        <w:t>宣传氛围营造</w:t>
      </w:r>
      <w:r>
        <w:rPr>
          <w:rFonts w:hint="eastAsia" w:ascii="宋体" w:hAnsi="宋体" w:cs="宋体"/>
          <w:b/>
          <w:kern w:val="0"/>
          <w:sz w:val="24"/>
        </w:rPr>
        <w:t>招标内容</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1.场地说明</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竞赛宣传氛围营造的主要场所有：南通市体育会展中心体育馆、南通大学主校区体育训练馆、南通大学主校区方肇周教学楼1、2号楼、南通大学西大门、西大门主干道、南大门及南通大学主校区校内氛围营造。</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2.投标人须知</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投标公司需具有丰富的环境布置和氛围营造的成功经验。投标方要负责设计环境布置、氛围营造方案，出具效果图，并修改到甲方满意为止。要求于6月1日全部布置到位。</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3. 报价</w:t>
      </w:r>
      <w:r>
        <w:rPr>
          <w:rFonts w:hint="eastAsia" w:ascii="宋体" w:hAnsi="宋体" w:cs="宋体"/>
          <w:kern w:val="0"/>
          <w:sz w:val="24"/>
          <w:lang w:eastAsia="zh-CN"/>
        </w:rPr>
        <w:t>范围</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（1）开闭幕式场所——南通市体育会展中心体育馆周边环境布置；</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（2）创新成果展示场所——南通大学主校区体育训练馆周边环境布置；</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（3）竞赛答辩场所——南通大学主校区方肇周教学楼1、2号楼周边环境布置；</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（4）南通大学主校区校内氛围营造，特别是西大门、西大门主干道、南大门环境布置；</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（5）立体吉祥物制作（包括KT板吉祥物、仿真人偶吉祥物、徽章、贴标等）。</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如有未列事项，但对本次活动成功举办具有积极意义，投标公司可在方案中予以附加说明。</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（四）工作证件、手册等设计制作招标</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本部分招标不在60-90万元的报价范围内，投标人需</w:t>
      </w:r>
      <w:r>
        <w:rPr>
          <w:rFonts w:hint="eastAsia" w:ascii="宋体" w:hAnsi="宋体" w:cs="宋体"/>
          <w:kern w:val="0"/>
          <w:sz w:val="24"/>
          <w:lang w:eastAsia="zh-CN"/>
        </w:rPr>
        <w:t>在技术方案中</w:t>
      </w:r>
      <w:r>
        <w:rPr>
          <w:rFonts w:hint="eastAsia" w:ascii="宋体" w:hAnsi="宋体" w:cs="宋体"/>
          <w:kern w:val="0"/>
          <w:sz w:val="24"/>
        </w:rPr>
        <w:t>提供工作手册及工作证等的设计方案及单价，</w:t>
      </w:r>
      <w:r>
        <w:rPr>
          <w:rFonts w:hint="eastAsia" w:ascii="宋体" w:hAnsi="宋体" w:cs="宋体"/>
          <w:b/>
          <w:bCs/>
          <w:kern w:val="0"/>
          <w:sz w:val="24"/>
        </w:rPr>
        <w:t>但不列入最终报价的总价</w:t>
      </w:r>
      <w:r>
        <w:rPr>
          <w:rFonts w:hint="eastAsia" w:ascii="宋体" w:hAnsi="宋体" w:cs="宋体"/>
          <w:kern w:val="0"/>
          <w:sz w:val="24"/>
        </w:rPr>
        <w:t>。</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具体包括会务手册、竞赛手册、评审手册、开闭幕式入场券、开闭幕式节目单、参赛证（拟按1500份计）</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演出证、工作证、通行证（拟按300份计）</w:t>
      </w:r>
    </w:p>
    <w:p>
      <w:pPr>
        <w:spacing w:line="360" w:lineRule="auto"/>
        <w:ind w:right="-4" w:rightChars="-2" w:firstLine="473" w:firstLineChars="197"/>
        <w:rPr>
          <w:rFonts w:ascii="宋体" w:hAnsi="宋体" w:cs="宋体"/>
          <w:kern w:val="0"/>
          <w:sz w:val="24"/>
        </w:rPr>
      </w:pPr>
      <w:r>
        <w:rPr>
          <w:rFonts w:hint="eastAsia" w:ascii="宋体" w:hAnsi="宋体" w:cs="宋体"/>
          <w:kern w:val="0"/>
          <w:sz w:val="24"/>
        </w:rPr>
        <w:t>获奖证书（拟按300份计）。</w:t>
      </w:r>
    </w:p>
    <w:p>
      <w:pPr>
        <w:spacing w:line="360" w:lineRule="auto"/>
        <w:ind w:right="-4" w:rightChars="-2" w:firstLine="473" w:firstLineChars="197"/>
        <w:rPr>
          <w:rFonts w:ascii="宋体" w:hAnsi="宋体" w:cs="宋体"/>
          <w:kern w:val="0"/>
          <w:sz w:val="24"/>
        </w:rPr>
      </w:pPr>
    </w:p>
    <w:p>
      <w:pPr>
        <w:spacing w:line="300" w:lineRule="auto"/>
        <w:ind w:left="480" w:firstLine="899" w:firstLineChars="200"/>
        <w:jc w:val="left"/>
        <w:rPr>
          <w:rFonts w:ascii="宋体" w:hAnsi="宋体"/>
          <w:b/>
          <w:spacing w:val="4"/>
          <w:sz w:val="44"/>
          <w:szCs w:val="44"/>
        </w:rPr>
      </w:pPr>
    </w:p>
    <w:p>
      <w:pPr>
        <w:spacing w:line="300" w:lineRule="auto"/>
        <w:ind w:left="480" w:firstLine="899" w:firstLineChars="200"/>
        <w:jc w:val="left"/>
        <w:rPr>
          <w:rFonts w:ascii="宋体" w:hAnsi="宋体"/>
          <w:b/>
          <w:spacing w:val="4"/>
          <w:sz w:val="44"/>
          <w:szCs w:val="44"/>
        </w:rPr>
      </w:pPr>
    </w:p>
    <w:p>
      <w:pPr>
        <w:spacing w:line="300" w:lineRule="auto"/>
        <w:ind w:left="480" w:firstLine="899" w:firstLineChars="200"/>
        <w:jc w:val="left"/>
        <w:rPr>
          <w:rFonts w:ascii="宋体" w:hAnsi="宋体"/>
          <w:b/>
          <w:spacing w:val="4"/>
          <w:sz w:val="44"/>
          <w:szCs w:val="44"/>
        </w:rPr>
      </w:pPr>
    </w:p>
    <w:p>
      <w:pPr>
        <w:spacing w:line="300" w:lineRule="auto"/>
        <w:ind w:left="480" w:firstLine="899" w:firstLineChars="200"/>
        <w:jc w:val="left"/>
        <w:rPr>
          <w:rFonts w:ascii="宋体" w:hAnsi="宋体"/>
          <w:b/>
          <w:spacing w:val="4"/>
          <w:sz w:val="44"/>
          <w:szCs w:val="44"/>
        </w:rPr>
      </w:pPr>
    </w:p>
    <w:p>
      <w:pPr>
        <w:spacing w:line="288" w:lineRule="auto"/>
        <w:ind w:left="480"/>
        <w:jc w:val="center"/>
        <w:rPr>
          <w:rFonts w:ascii="宋体" w:hAnsi="宋体"/>
          <w:b/>
          <w:spacing w:val="4"/>
          <w:sz w:val="44"/>
          <w:szCs w:val="44"/>
        </w:rPr>
      </w:pPr>
    </w:p>
    <w:p>
      <w:pPr>
        <w:spacing w:line="288" w:lineRule="auto"/>
        <w:ind w:left="480"/>
        <w:jc w:val="center"/>
        <w:rPr>
          <w:rFonts w:ascii="宋体" w:hAnsi="宋体"/>
          <w:b/>
          <w:spacing w:val="4"/>
          <w:sz w:val="44"/>
          <w:szCs w:val="44"/>
        </w:rPr>
      </w:pPr>
    </w:p>
    <w:p>
      <w:pPr>
        <w:spacing w:line="288" w:lineRule="auto"/>
        <w:ind w:left="480"/>
        <w:jc w:val="center"/>
        <w:rPr>
          <w:rFonts w:ascii="宋体" w:hAnsi="宋体"/>
          <w:b/>
          <w:spacing w:val="4"/>
          <w:sz w:val="44"/>
          <w:szCs w:val="44"/>
        </w:rPr>
      </w:pPr>
    </w:p>
    <w:p>
      <w:pPr>
        <w:spacing w:line="288" w:lineRule="auto"/>
        <w:ind w:left="480"/>
        <w:jc w:val="center"/>
        <w:rPr>
          <w:rFonts w:ascii="宋体" w:hAnsi="宋体"/>
          <w:b/>
          <w:spacing w:val="4"/>
          <w:sz w:val="44"/>
          <w:szCs w:val="44"/>
        </w:rPr>
      </w:pPr>
    </w:p>
    <w:p>
      <w:pPr>
        <w:spacing w:line="288" w:lineRule="auto"/>
        <w:ind w:left="480"/>
        <w:jc w:val="center"/>
        <w:rPr>
          <w:rFonts w:ascii="宋体" w:hAnsi="宋体"/>
          <w:b/>
          <w:spacing w:val="4"/>
          <w:sz w:val="44"/>
          <w:szCs w:val="44"/>
        </w:rPr>
      </w:pPr>
    </w:p>
    <w:p>
      <w:pPr>
        <w:spacing w:line="288" w:lineRule="auto"/>
        <w:ind w:left="480"/>
        <w:jc w:val="center"/>
        <w:rPr>
          <w:b/>
          <w:sz w:val="24"/>
        </w:rPr>
      </w:pPr>
      <w:r>
        <w:rPr>
          <w:rFonts w:hint="eastAsia" w:ascii="宋体" w:hAnsi="宋体"/>
          <w:b/>
          <w:spacing w:val="4"/>
          <w:sz w:val="44"/>
          <w:szCs w:val="44"/>
        </w:rPr>
        <w:t>第四部分 合同主要条款</w:t>
      </w:r>
    </w:p>
    <w:p>
      <w:pPr>
        <w:numPr>
          <w:ilvl w:val="0"/>
          <w:numId w:val="2"/>
        </w:numPr>
        <w:spacing w:line="420" w:lineRule="atLeast"/>
        <w:rPr>
          <w:b/>
          <w:sz w:val="24"/>
        </w:rPr>
      </w:pPr>
      <w:r>
        <w:rPr>
          <w:rFonts w:hint="eastAsia"/>
          <w:b/>
          <w:sz w:val="24"/>
        </w:rPr>
        <w:t>付款方式</w:t>
      </w:r>
    </w:p>
    <w:p>
      <w:pPr>
        <w:spacing w:line="420" w:lineRule="atLeast"/>
        <w:ind w:firstLine="360" w:firstLineChars="150"/>
        <w:rPr>
          <w:sz w:val="24"/>
        </w:rPr>
      </w:pPr>
      <w:r>
        <w:rPr>
          <w:rFonts w:hint="eastAsia"/>
          <w:sz w:val="24"/>
        </w:rPr>
        <w:t>活动结束后七个工作日内付清全款。</w:t>
      </w:r>
    </w:p>
    <w:p>
      <w:pPr>
        <w:numPr>
          <w:ilvl w:val="0"/>
          <w:numId w:val="2"/>
        </w:numPr>
        <w:spacing w:line="420" w:lineRule="atLeast"/>
        <w:rPr>
          <w:b/>
          <w:sz w:val="24"/>
        </w:rPr>
      </w:pPr>
      <w:r>
        <w:rPr>
          <w:rFonts w:hint="eastAsia"/>
          <w:b/>
          <w:sz w:val="24"/>
        </w:rPr>
        <w:t>履约保证金</w:t>
      </w:r>
    </w:p>
    <w:p>
      <w:pPr>
        <w:spacing w:line="420" w:lineRule="atLeast"/>
        <w:ind w:firstLine="360" w:firstLineChars="150"/>
        <w:rPr>
          <w:sz w:val="24"/>
        </w:rPr>
      </w:pPr>
      <w:r>
        <w:rPr>
          <w:rFonts w:hint="eastAsia"/>
          <w:sz w:val="24"/>
        </w:rPr>
        <w:t>中标人应在签订合同前向招标人缴纳履约保证金，以现金或银行支票形式交招标人财务处，其金额为合同价的5％，招标人将在合同履行结束后无息退还中标人缴纳的履约保证金。</w:t>
      </w:r>
    </w:p>
    <w:p>
      <w:pPr>
        <w:spacing w:line="360" w:lineRule="auto"/>
        <w:jc w:val="center"/>
        <w:rPr>
          <w:rFonts w:ascii="宋体" w:hAnsi="宋体"/>
          <w:b/>
          <w:spacing w:val="4"/>
          <w:sz w:val="44"/>
          <w:szCs w:val="44"/>
        </w:rPr>
      </w:pPr>
    </w:p>
    <w:p>
      <w:pPr>
        <w:spacing w:line="360" w:lineRule="auto"/>
        <w:jc w:val="center"/>
        <w:rPr>
          <w:rFonts w:ascii="宋体"/>
          <w:b/>
          <w:spacing w:val="4"/>
          <w:sz w:val="44"/>
          <w:szCs w:val="44"/>
        </w:rPr>
      </w:pPr>
      <w:r>
        <w:rPr>
          <w:rFonts w:hint="eastAsia" w:ascii="宋体" w:hAnsi="宋体"/>
          <w:b/>
          <w:spacing w:val="4"/>
          <w:sz w:val="44"/>
          <w:szCs w:val="44"/>
        </w:rPr>
        <w:t>第五部分 附件</w:t>
      </w:r>
    </w:p>
    <w:p>
      <w:pPr>
        <w:spacing w:line="360" w:lineRule="auto"/>
        <w:rPr>
          <w:rFonts w:ascii="宋体"/>
          <w:spacing w:val="4"/>
          <w:sz w:val="24"/>
        </w:rPr>
      </w:pP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1</w:t>
      </w:r>
      <w:r>
        <w:rPr>
          <w:rFonts w:hint="eastAsia" w:ascii="宋体" w:hAnsi="宋体"/>
          <w:spacing w:val="4"/>
          <w:sz w:val="24"/>
        </w:rPr>
        <w:t>：投标函</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2</w:t>
      </w:r>
      <w:r>
        <w:rPr>
          <w:rFonts w:hint="eastAsia" w:ascii="宋体" w:hAnsi="宋体"/>
          <w:spacing w:val="4"/>
          <w:sz w:val="24"/>
        </w:rPr>
        <w:t>：投标报价总表</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3</w:t>
      </w:r>
      <w:r>
        <w:rPr>
          <w:rFonts w:hint="eastAsia" w:ascii="宋体" w:hAnsi="宋体"/>
          <w:spacing w:val="4"/>
          <w:sz w:val="24"/>
        </w:rPr>
        <w:t>：配置清单及分项报价表</w:t>
      </w:r>
    </w:p>
    <w:p>
      <w:pPr>
        <w:spacing w:line="360" w:lineRule="auto"/>
        <w:rPr>
          <w:sz w:val="24"/>
        </w:rPr>
      </w:pPr>
      <w:r>
        <w:rPr>
          <w:rFonts w:hint="eastAsia" w:ascii="宋体" w:hAnsi="宋体"/>
          <w:spacing w:val="4"/>
          <w:sz w:val="24"/>
        </w:rPr>
        <w:t>附件</w:t>
      </w:r>
      <w:r>
        <w:rPr>
          <w:rFonts w:ascii="宋体" w:hAnsi="宋体"/>
          <w:spacing w:val="4"/>
          <w:sz w:val="24"/>
        </w:rPr>
        <w:t>4</w:t>
      </w:r>
      <w:r>
        <w:rPr>
          <w:rFonts w:hint="eastAsia" w:ascii="宋体" w:hAnsi="宋体"/>
          <w:spacing w:val="4"/>
          <w:sz w:val="24"/>
        </w:rPr>
        <w:t>：</w:t>
      </w:r>
      <w:r>
        <w:rPr>
          <w:rFonts w:hint="eastAsia"/>
          <w:sz w:val="24"/>
        </w:rPr>
        <w:t>法定代表人资格证明</w:t>
      </w:r>
    </w:p>
    <w:p>
      <w:pPr>
        <w:spacing w:line="360" w:lineRule="auto"/>
        <w:rPr>
          <w:sz w:val="24"/>
        </w:rPr>
      </w:pPr>
      <w:r>
        <w:rPr>
          <w:rFonts w:hint="eastAsia" w:ascii="宋体" w:hAnsi="宋体"/>
          <w:spacing w:val="4"/>
          <w:sz w:val="24"/>
        </w:rPr>
        <w:t>附件</w:t>
      </w:r>
      <w:r>
        <w:rPr>
          <w:rFonts w:ascii="宋体" w:hAnsi="宋体"/>
          <w:spacing w:val="4"/>
          <w:sz w:val="24"/>
        </w:rPr>
        <w:t>5</w:t>
      </w:r>
      <w:r>
        <w:rPr>
          <w:rFonts w:hint="eastAsia" w:ascii="宋体" w:hAnsi="宋体"/>
          <w:spacing w:val="4"/>
          <w:sz w:val="24"/>
        </w:rPr>
        <w:t>：</w:t>
      </w:r>
      <w:r>
        <w:rPr>
          <w:rFonts w:hint="eastAsia"/>
          <w:sz w:val="24"/>
        </w:rPr>
        <w:t>法定代表人授权书</w:t>
      </w:r>
    </w:p>
    <w:p>
      <w:pPr>
        <w:spacing w:line="360" w:lineRule="auto"/>
        <w:rPr>
          <w:rFonts w:ascii="宋体" w:hAnsi="宋体"/>
          <w:spacing w:val="4"/>
          <w:sz w:val="24"/>
        </w:rPr>
      </w:pPr>
    </w:p>
    <w:p>
      <w:pPr>
        <w:jc w:val="center"/>
        <w:rPr>
          <w:rFonts w:ascii="宋体" w:hAnsi="宋体"/>
          <w:b/>
          <w:bCs/>
          <w:sz w:val="44"/>
        </w:rPr>
      </w:pPr>
    </w:p>
    <w:p>
      <w:pPr>
        <w:jc w:val="center"/>
        <w:rPr>
          <w:rFonts w:ascii="宋体" w:hAnsi="宋体"/>
          <w:b/>
          <w:bCs/>
          <w:sz w:val="44"/>
        </w:rPr>
      </w:pPr>
    </w:p>
    <w:p>
      <w:pPr>
        <w:jc w:val="center"/>
        <w:rPr>
          <w:rFonts w:ascii="宋体" w:hAnsi="宋体"/>
          <w:b/>
          <w:bCs/>
          <w:sz w:val="44"/>
        </w:rPr>
      </w:pPr>
    </w:p>
    <w:p>
      <w:pPr>
        <w:jc w:val="center"/>
        <w:rPr>
          <w:rFonts w:ascii="宋体" w:hAnsi="宋体"/>
          <w:b/>
          <w:bCs/>
          <w:sz w:val="44"/>
        </w:rPr>
      </w:pPr>
    </w:p>
    <w:p>
      <w:pPr>
        <w:jc w:val="center"/>
        <w:rPr>
          <w:rFonts w:ascii="宋体" w:hAnsi="宋体"/>
          <w:b/>
          <w:bCs/>
          <w:sz w:val="44"/>
        </w:rPr>
      </w:pPr>
    </w:p>
    <w:p>
      <w:pPr>
        <w:jc w:val="center"/>
        <w:rPr>
          <w:rFonts w:ascii="宋体" w:hAnsi="宋体"/>
          <w:b/>
          <w:bCs/>
          <w:sz w:val="44"/>
        </w:rPr>
      </w:pPr>
    </w:p>
    <w:p>
      <w:pPr>
        <w:jc w:val="center"/>
        <w:rPr>
          <w:rFonts w:ascii="宋体" w:hAnsi="宋体"/>
          <w:b/>
          <w:bCs/>
          <w:sz w:val="44"/>
        </w:rPr>
      </w:pPr>
    </w:p>
    <w:p>
      <w:pPr>
        <w:jc w:val="center"/>
        <w:rPr>
          <w:rFonts w:ascii="宋体" w:hAnsi="宋体"/>
          <w:b/>
          <w:bCs/>
          <w:sz w:val="44"/>
        </w:rPr>
      </w:pPr>
    </w:p>
    <w:p>
      <w:pPr>
        <w:jc w:val="center"/>
        <w:rPr>
          <w:rFonts w:ascii="宋体" w:hAnsi="宋体"/>
          <w:b/>
          <w:bCs/>
          <w:sz w:val="44"/>
        </w:rPr>
      </w:pPr>
    </w:p>
    <w:p>
      <w:pPr>
        <w:jc w:val="center"/>
        <w:rPr>
          <w:rFonts w:ascii="宋体" w:hAnsi="宋体"/>
          <w:b/>
          <w:bCs/>
          <w:sz w:val="44"/>
        </w:rPr>
      </w:pP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1</w:t>
      </w:r>
      <w:r>
        <w:rPr>
          <w:rFonts w:hint="eastAsia" w:ascii="宋体" w:hAnsi="宋体"/>
          <w:spacing w:val="4"/>
          <w:sz w:val="24"/>
        </w:rPr>
        <w:t>：</w:t>
      </w:r>
    </w:p>
    <w:p>
      <w:pPr>
        <w:jc w:val="center"/>
        <w:rPr>
          <w:rFonts w:ascii="宋体"/>
        </w:rPr>
      </w:pPr>
      <w:r>
        <w:rPr>
          <w:rFonts w:hint="eastAsia" w:ascii="宋体" w:hAnsi="宋体"/>
          <w:b/>
          <w:bCs/>
          <w:sz w:val="44"/>
        </w:rPr>
        <w:t>投标函</w:t>
      </w:r>
    </w:p>
    <w:p>
      <w:pPr>
        <w:spacing w:line="360" w:lineRule="auto"/>
        <w:rPr>
          <w:sz w:val="24"/>
        </w:rPr>
      </w:pPr>
    </w:p>
    <w:p>
      <w:pPr>
        <w:spacing w:line="360" w:lineRule="auto"/>
        <w:rPr>
          <w:sz w:val="24"/>
        </w:rPr>
      </w:pPr>
      <w:r>
        <w:rPr>
          <w:rFonts w:hint="eastAsia"/>
          <w:sz w:val="24"/>
        </w:rPr>
        <w:t>南通大学招投标管理办公室：</w:t>
      </w:r>
    </w:p>
    <w:p>
      <w:pPr>
        <w:spacing w:line="360" w:lineRule="auto"/>
        <w:ind w:left="1" w:firstLine="564" w:firstLineChars="235"/>
        <w:rPr>
          <w:sz w:val="24"/>
        </w:rPr>
      </w:pPr>
      <w:r>
        <w:rPr>
          <w:rFonts w:hint="eastAsia"/>
          <w:sz w:val="24"/>
        </w:rPr>
        <w:t>我方经仔细阅读研究项目邀请招标文件（项目编号），已完全了解邀请招标文件中的所有条款及要求，决定参加投标，同时作出如下承诺：</w:t>
      </w:r>
    </w:p>
    <w:p>
      <w:pPr>
        <w:spacing w:line="360" w:lineRule="auto"/>
        <w:ind w:firstLine="480" w:firstLineChars="200"/>
        <w:rPr>
          <w:sz w:val="24"/>
        </w:rPr>
      </w:pPr>
      <w:r>
        <w:rPr>
          <w:sz w:val="24"/>
        </w:rPr>
        <w:t>1</w:t>
      </w:r>
      <w:r>
        <w:rPr>
          <w:rFonts w:hint="eastAsia"/>
          <w:sz w:val="24"/>
        </w:rPr>
        <w:t>、我公司与本邀请招标项目及该项目相关人员之间均不存在可能影响邀请招标公正性的任何利害关系。</w:t>
      </w:r>
    </w:p>
    <w:p>
      <w:pPr>
        <w:spacing w:line="360" w:lineRule="auto"/>
        <w:ind w:firstLine="480" w:firstLineChars="200"/>
        <w:rPr>
          <w:sz w:val="24"/>
        </w:rPr>
      </w:pPr>
      <w:r>
        <w:rPr>
          <w:sz w:val="24"/>
        </w:rPr>
        <w:t>2</w:t>
      </w:r>
      <w:r>
        <w:rPr>
          <w:rFonts w:hint="eastAsia"/>
          <w:sz w:val="24"/>
        </w:rPr>
        <w:t>、愿按邀请招标文件的要求提供服务，投标总价为：（小写），（大写）。</w:t>
      </w:r>
    </w:p>
    <w:p>
      <w:pPr>
        <w:spacing w:line="360" w:lineRule="auto"/>
        <w:ind w:firstLine="480" w:firstLineChars="200"/>
        <w:rPr>
          <w:sz w:val="24"/>
        </w:rPr>
      </w:pPr>
      <w:r>
        <w:rPr>
          <w:sz w:val="24"/>
        </w:rPr>
        <w:t>3</w:t>
      </w:r>
      <w:r>
        <w:rPr>
          <w:rFonts w:hint="eastAsia"/>
          <w:sz w:val="24"/>
        </w:rPr>
        <w:t>、接受邀请招标文件的所有条款、条件和</w:t>
      </w:r>
      <w:r>
        <w:rPr>
          <w:rFonts w:hint="eastAsia" w:ascii="宋体" w:hAnsi="宋体"/>
          <w:bCs/>
          <w:sz w:val="24"/>
        </w:rPr>
        <w:t>规定</w:t>
      </w:r>
      <w:r>
        <w:rPr>
          <w:rFonts w:hint="eastAsia"/>
          <w:sz w:val="24"/>
        </w:rPr>
        <w:t>，</w:t>
      </w:r>
      <w:r>
        <w:rPr>
          <w:rFonts w:hint="eastAsia" w:ascii="宋体" w:hAnsi="宋体"/>
          <w:bCs/>
          <w:sz w:val="24"/>
        </w:rPr>
        <w:t>放弃对邀请招标文件提出质疑的权利。</w:t>
      </w:r>
    </w:p>
    <w:p>
      <w:pPr>
        <w:spacing w:line="360" w:lineRule="auto"/>
        <w:ind w:firstLine="480" w:firstLineChars="200"/>
        <w:rPr>
          <w:sz w:val="24"/>
        </w:rPr>
      </w:pPr>
      <w:r>
        <w:rPr>
          <w:sz w:val="24"/>
        </w:rPr>
        <w:t>4</w:t>
      </w:r>
      <w:r>
        <w:rPr>
          <w:rFonts w:hint="eastAsia"/>
          <w:sz w:val="24"/>
        </w:rPr>
        <w:t>、同意按照邀请招标文件的要求提供所有资料、数据或信息。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贵方有权决定中标人或否决所有投标，并理解最低报价只是中标的重要条件，贵方没有义务必须接受最低报价的投标。</w:t>
      </w:r>
    </w:p>
    <w:p>
      <w:pPr>
        <w:spacing w:line="360" w:lineRule="auto"/>
        <w:ind w:firstLine="480" w:firstLineChars="200"/>
        <w:rPr>
          <w:sz w:val="24"/>
        </w:rPr>
      </w:pPr>
      <w:r>
        <w:rPr>
          <w:sz w:val="24"/>
        </w:rPr>
        <w:t>6</w:t>
      </w:r>
      <w:r>
        <w:rPr>
          <w:rFonts w:hint="eastAsia"/>
          <w:sz w:val="24"/>
        </w:rPr>
        <w:t>、我方如中标，将保证遵守邀请招标文件对投标人的所有要求和规定，履行自己在投标文件（含修改书）中承诺的全部责任和义务。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p>
      <w:pPr>
        <w:spacing w:line="360" w:lineRule="auto"/>
        <w:ind w:firstLine="480" w:firstLineChars="200"/>
        <w:rPr>
          <w:sz w:val="24"/>
        </w:rPr>
      </w:pPr>
      <w:r>
        <w:rPr>
          <w:rFonts w:hint="eastAsia"/>
          <w:sz w:val="24"/>
        </w:rPr>
        <w:t>地址：邮政编码：</w:t>
      </w:r>
    </w:p>
    <w:p>
      <w:pPr>
        <w:spacing w:line="360" w:lineRule="auto"/>
        <w:ind w:firstLine="480" w:firstLineChars="200"/>
        <w:rPr>
          <w:sz w:val="24"/>
          <w:u w:val="single"/>
        </w:rPr>
      </w:pPr>
      <w:r>
        <w:rPr>
          <w:rFonts w:hint="eastAsia"/>
          <w:sz w:val="24"/>
        </w:rPr>
        <w:t>电话：传真：</w:t>
      </w:r>
    </w:p>
    <w:p>
      <w:pPr>
        <w:spacing w:line="360" w:lineRule="auto"/>
        <w:ind w:firstLine="480" w:firstLineChars="200"/>
        <w:rPr>
          <w:sz w:val="24"/>
        </w:rPr>
      </w:pPr>
      <w:r>
        <w:rPr>
          <w:sz w:val="24"/>
        </w:rPr>
        <w:t>Email</w:t>
      </w:r>
      <w:r>
        <w:rPr>
          <w:rFonts w:hint="eastAsia"/>
          <w:sz w:val="24"/>
        </w:rPr>
        <w:t>：</w:t>
      </w:r>
    </w:p>
    <w:p>
      <w:pPr>
        <w:spacing w:line="360" w:lineRule="auto"/>
        <w:ind w:left="1290"/>
        <w:rPr>
          <w:sz w:val="24"/>
        </w:rPr>
      </w:pPr>
    </w:p>
    <w:p>
      <w:pPr>
        <w:spacing w:line="480" w:lineRule="auto"/>
        <w:ind w:firstLine="480" w:firstLineChars="200"/>
        <w:rPr>
          <w:sz w:val="24"/>
        </w:rPr>
      </w:pPr>
      <w:r>
        <w:rPr>
          <w:rFonts w:hint="eastAsia"/>
          <w:sz w:val="24"/>
        </w:rPr>
        <w:t>投标人名称：（公章）</w:t>
      </w:r>
    </w:p>
    <w:p>
      <w:pPr>
        <w:spacing w:line="480" w:lineRule="auto"/>
        <w:ind w:firstLine="480" w:firstLineChars="200"/>
        <w:rPr>
          <w:sz w:val="24"/>
          <w:u w:val="single"/>
        </w:rPr>
      </w:pPr>
      <w:r>
        <w:rPr>
          <w:rFonts w:hint="eastAsia"/>
          <w:sz w:val="24"/>
        </w:rPr>
        <w:t>授权代表（签名）：</w:t>
      </w:r>
    </w:p>
    <w:p>
      <w:pPr>
        <w:spacing w:line="480" w:lineRule="auto"/>
        <w:ind w:firstLine="360" w:firstLineChars="150"/>
        <w:rPr>
          <w:sz w:val="24"/>
        </w:rPr>
      </w:pPr>
      <w:r>
        <w:rPr>
          <w:rFonts w:hint="eastAsia"/>
          <w:sz w:val="24"/>
        </w:rPr>
        <w:t>日期：</w:t>
      </w:r>
    </w:p>
    <w:p>
      <w:pPr>
        <w:snapToGrid w:val="0"/>
        <w:spacing w:line="360" w:lineRule="auto"/>
        <w:ind w:left="-143" w:leftChars="-68" w:right="-351" w:rightChars="-167"/>
        <w:rPr>
          <w:rFonts w:ascii="宋体"/>
          <w:spacing w:val="4"/>
          <w:sz w:val="24"/>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snapToGrid w:val="0"/>
        <w:spacing w:line="360" w:lineRule="auto"/>
        <w:ind w:right="-351" w:rightChars="-167"/>
        <w:rPr>
          <w:rFonts w:ascii="宋体"/>
          <w:b/>
          <w:sz w:val="36"/>
          <w:szCs w:val="36"/>
        </w:rPr>
      </w:pPr>
      <w:r>
        <w:rPr>
          <w:rFonts w:hint="eastAsia" w:ascii="宋体" w:hAnsi="宋体"/>
          <w:spacing w:val="4"/>
          <w:sz w:val="24"/>
        </w:rPr>
        <w:t>附件</w:t>
      </w:r>
      <w:r>
        <w:rPr>
          <w:rFonts w:ascii="宋体" w:hAnsi="宋体"/>
          <w:spacing w:val="4"/>
          <w:sz w:val="24"/>
        </w:rPr>
        <w:t>2</w:t>
      </w:r>
    </w:p>
    <w:p>
      <w:pPr>
        <w:snapToGrid w:val="0"/>
        <w:spacing w:line="360" w:lineRule="auto"/>
        <w:ind w:right="-351" w:rightChars="-167" w:firstLine="5251" w:firstLineChars="1453"/>
        <w:rPr>
          <w:rFonts w:ascii="宋体"/>
          <w:b/>
          <w:sz w:val="36"/>
          <w:szCs w:val="36"/>
        </w:rPr>
      </w:pPr>
      <w:r>
        <w:rPr>
          <w:rFonts w:hint="eastAsia" w:ascii="宋体" w:hAnsi="宋体"/>
          <w:b/>
          <w:sz w:val="36"/>
          <w:szCs w:val="36"/>
        </w:rPr>
        <w:t>投标报价总表</w:t>
      </w:r>
    </w:p>
    <w:p>
      <w:pPr>
        <w:snapToGrid w:val="0"/>
        <w:spacing w:line="360" w:lineRule="auto"/>
        <w:ind w:left="-143" w:leftChars="-68" w:right="-351" w:rightChars="-167"/>
        <w:rPr>
          <w:rFonts w:ascii="黑体" w:eastAsia="黑体"/>
          <w:sz w:val="28"/>
          <w:szCs w:val="28"/>
        </w:rPr>
      </w:pPr>
    </w:p>
    <w:p>
      <w:pPr>
        <w:snapToGrid w:val="0"/>
        <w:spacing w:line="360" w:lineRule="auto"/>
        <w:ind w:left="-143" w:leftChars="-68" w:right="-351" w:rightChars="-167"/>
        <w:rPr>
          <w:rFonts w:ascii="宋体"/>
          <w:sz w:val="24"/>
          <w:u w:val="single"/>
        </w:rPr>
      </w:pPr>
      <w:r>
        <w:rPr>
          <w:rFonts w:hint="eastAsia" w:ascii="宋体" w:hAnsi="宋体"/>
          <w:sz w:val="24"/>
        </w:rPr>
        <w:t>邀请招标项目名称：邀请招标项目编号：</w:t>
      </w:r>
    </w:p>
    <w:tbl>
      <w:tblPr>
        <w:tblStyle w:val="14"/>
        <w:tblW w:w="134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3675"/>
        <w:gridCol w:w="2126"/>
        <w:gridCol w:w="2977"/>
        <w:gridCol w:w="38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07" w:hRule="atLeast"/>
        </w:trPr>
        <w:tc>
          <w:tcPr>
            <w:tcW w:w="828" w:type="dxa"/>
            <w:vAlign w:val="center"/>
          </w:tcPr>
          <w:p>
            <w:pPr>
              <w:spacing w:line="360" w:lineRule="auto"/>
              <w:jc w:val="center"/>
              <w:rPr>
                <w:rFonts w:ascii="宋体"/>
                <w:szCs w:val="21"/>
              </w:rPr>
            </w:pPr>
            <w:r>
              <w:rPr>
                <w:rFonts w:hint="eastAsia" w:ascii="宋体" w:hAnsi="宋体"/>
                <w:szCs w:val="21"/>
              </w:rPr>
              <w:t>序号</w:t>
            </w:r>
          </w:p>
        </w:tc>
        <w:tc>
          <w:tcPr>
            <w:tcW w:w="3675" w:type="dxa"/>
            <w:vAlign w:val="center"/>
          </w:tcPr>
          <w:p>
            <w:pPr>
              <w:spacing w:line="360" w:lineRule="auto"/>
              <w:jc w:val="center"/>
              <w:rPr>
                <w:rFonts w:ascii="宋体"/>
                <w:szCs w:val="21"/>
              </w:rPr>
            </w:pPr>
            <w:r>
              <w:rPr>
                <w:rFonts w:hint="eastAsia" w:ascii="宋体" w:hAnsi="宋体"/>
                <w:szCs w:val="21"/>
              </w:rPr>
              <w:t>项 目 名 称</w:t>
            </w:r>
          </w:p>
        </w:tc>
        <w:tc>
          <w:tcPr>
            <w:tcW w:w="2126" w:type="dxa"/>
            <w:vAlign w:val="center"/>
          </w:tcPr>
          <w:p>
            <w:pPr>
              <w:spacing w:line="360" w:lineRule="auto"/>
              <w:jc w:val="center"/>
              <w:rPr>
                <w:rFonts w:ascii="宋体"/>
                <w:szCs w:val="21"/>
              </w:rPr>
            </w:pPr>
            <w:r>
              <w:rPr>
                <w:rFonts w:hint="eastAsia" w:ascii="宋体" w:hAnsi="宋体"/>
                <w:szCs w:val="21"/>
              </w:rPr>
              <w:t>投标总价</w:t>
            </w:r>
          </w:p>
        </w:tc>
        <w:tc>
          <w:tcPr>
            <w:tcW w:w="2977" w:type="dxa"/>
            <w:vAlign w:val="center"/>
          </w:tcPr>
          <w:p>
            <w:pPr>
              <w:spacing w:line="360" w:lineRule="auto"/>
              <w:jc w:val="center"/>
              <w:rPr>
                <w:rFonts w:ascii="宋体"/>
                <w:szCs w:val="21"/>
              </w:rPr>
            </w:pPr>
            <w:r>
              <w:rPr>
                <w:rFonts w:hint="eastAsia" w:ascii="宋体" w:hAnsi="宋体"/>
                <w:szCs w:val="21"/>
              </w:rPr>
              <w:t>交付期</w:t>
            </w:r>
          </w:p>
        </w:tc>
        <w:tc>
          <w:tcPr>
            <w:tcW w:w="3827" w:type="dxa"/>
            <w:vAlign w:val="center"/>
          </w:tcPr>
          <w:p>
            <w:pPr>
              <w:spacing w:line="360" w:lineRule="auto"/>
              <w:jc w:val="center"/>
              <w:rPr>
                <w:rFonts w:ascii="宋体"/>
                <w:szCs w:val="21"/>
              </w:rPr>
            </w:pPr>
            <w:r>
              <w:rPr>
                <w:rFonts w:hint="eastAsia" w:ascii="宋体" w:hAnsi="宋体"/>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3675" w:type="dxa"/>
          </w:tcPr>
          <w:p>
            <w:pPr>
              <w:spacing w:line="360" w:lineRule="auto"/>
              <w:jc w:val="center"/>
              <w:rPr>
                <w:rFonts w:ascii="宋体" w:hAnsi="宋体"/>
                <w:szCs w:val="21"/>
              </w:rPr>
            </w:pPr>
            <w:r>
              <w:rPr>
                <w:rFonts w:ascii="宋体" w:hAnsi="宋体"/>
                <w:szCs w:val="21"/>
              </w:rPr>
              <w:t>开闭幕式</w:t>
            </w:r>
          </w:p>
        </w:tc>
        <w:tc>
          <w:tcPr>
            <w:tcW w:w="2126" w:type="dxa"/>
          </w:tcPr>
          <w:p>
            <w:pPr>
              <w:spacing w:line="360" w:lineRule="auto"/>
              <w:rPr>
                <w:rFonts w:ascii="宋体"/>
                <w:sz w:val="24"/>
              </w:rPr>
            </w:pPr>
          </w:p>
        </w:tc>
        <w:tc>
          <w:tcPr>
            <w:tcW w:w="2977" w:type="dxa"/>
          </w:tcPr>
          <w:p>
            <w:pPr>
              <w:spacing w:line="360" w:lineRule="auto"/>
              <w:rPr>
                <w:rFonts w:ascii="宋体"/>
                <w:sz w:val="24"/>
              </w:rPr>
            </w:pPr>
          </w:p>
        </w:tc>
        <w:tc>
          <w:tcPr>
            <w:tcW w:w="382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3675" w:type="dxa"/>
          </w:tcPr>
          <w:p>
            <w:pPr>
              <w:spacing w:line="360" w:lineRule="auto"/>
              <w:jc w:val="center"/>
              <w:rPr>
                <w:rFonts w:ascii="宋体" w:hAnsi="宋体"/>
                <w:szCs w:val="21"/>
              </w:rPr>
            </w:pPr>
            <w:r>
              <w:rPr>
                <w:rFonts w:ascii="宋体" w:hAnsi="宋体"/>
                <w:szCs w:val="21"/>
              </w:rPr>
              <w:t>创新成果展</w:t>
            </w:r>
          </w:p>
        </w:tc>
        <w:tc>
          <w:tcPr>
            <w:tcW w:w="2126" w:type="dxa"/>
          </w:tcPr>
          <w:p>
            <w:pPr>
              <w:spacing w:line="360" w:lineRule="auto"/>
              <w:rPr>
                <w:rFonts w:ascii="宋体"/>
                <w:sz w:val="24"/>
              </w:rPr>
            </w:pPr>
          </w:p>
        </w:tc>
        <w:tc>
          <w:tcPr>
            <w:tcW w:w="2977" w:type="dxa"/>
          </w:tcPr>
          <w:p>
            <w:pPr>
              <w:spacing w:line="360" w:lineRule="auto"/>
              <w:rPr>
                <w:rFonts w:ascii="宋体"/>
                <w:sz w:val="24"/>
              </w:rPr>
            </w:pPr>
          </w:p>
        </w:tc>
        <w:tc>
          <w:tcPr>
            <w:tcW w:w="382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3675" w:type="dxa"/>
          </w:tcPr>
          <w:p>
            <w:pPr>
              <w:spacing w:line="360" w:lineRule="auto"/>
              <w:jc w:val="center"/>
              <w:rPr>
                <w:rFonts w:ascii="宋体" w:hAnsi="宋体"/>
                <w:szCs w:val="21"/>
              </w:rPr>
            </w:pPr>
            <w:r>
              <w:rPr>
                <w:rFonts w:ascii="宋体" w:hAnsi="宋体"/>
                <w:szCs w:val="21"/>
              </w:rPr>
              <w:t>宣传氛围营造</w:t>
            </w:r>
          </w:p>
        </w:tc>
        <w:tc>
          <w:tcPr>
            <w:tcW w:w="2126" w:type="dxa"/>
          </w:tcPr>
          <w:p>
            <w:pPr>
              <w:spacing w:line="360" w:lineRule="auto"/>
              <w:rPr>
                <w:rFonts w:ascii="宋体"/>
                <w:sz w:val="24"/>
              </w:rPr>
            </w:pPr>
          </w:p>
        </w:tc>
        <w:tc>
          <w:tcPr>
            <w:tcW w:w="2977" w:type="dxa"/>
          </w:tcPr>
          <w:p>
            <w:pPr>
              <w:spacing w:line="360" w:lineRule="auto"/>
              <w:rPr>
                <w:rFonts w:ascii="宋体"/>
                <w:sz w:val="24"/>
              </w:rPr>
            </w:pPr>
          </w:p>
        </w:tc>
        <w:tc>
          <w:tcPr>
            <w:tcW w:w="382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3675" w:type="dxa"/>
          </w:tcPr>
          <w:p>
            <w:pPr>
              <w:spacing w:line="360" w:lineRule="auto"/>
              <w:rPr>
                <w:rFonts w:ascii="宋体"/>
                <w:sz w:val="24"/>
              </w:rPr>
            </w:pPr>
          </w:p>
        </w:tc>
        <w:tc>
          <w:tcPr>
            <w:tcW w:w="2126" w:type="dxa"/>
          </w:tcPr>
          <w:p>
            <w:pPr>
              <w:spacing w:line="360" w:lineRule="auto"/>
              <w:rPr>
                <w:rFonts w:ascii="宋体"/>
                <w:sz w:val="24"/>
              </w:rPr>
            </w:pPr>
          </w:p>
        </w:tc>
        <w:tc>
          <w:tcPr>
            <w:tcW w:w="2977" w:type="dxa"/>
          </w:tcPr>
          <w:p>
            <w:pPr>
              <w:spacing w:line="360" w:lineRule="auto"/>
              <w:rPr>
                <w:rFonts w:ascii="宋体"/>
                <w:sz w:val="24"/>
              </w:rPr>
            </w:pPr>
          </w:p>
        </w:tc>
        <w:tc>
          <w:tcPr>
            <w:tcW w:w="382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3675" w:type="dxa"/>
          </w:tcPr>
          <w:p>
            <w:pPr>
              <w:spacing w:line="360" w:lineRule="auto"/>
              <w:rPr>
                <w:rFonts w:ascii="宋体"/>
                <w:sz w:val="24"/>
              </w:rPr>
            </w:pPr>
          </w:p>
        </w:tc>
        <w:tc>
          <w:tcPr>
            <w:tcW w:w="2126" w:type="dxa"/>
          </w:tcPr>
          <w:p>
            <w:pPr>
              <w:spacing w:line="360" w:lineRule="auto"/>
              <w:rPr>
                <w:rFonts w:ascii="宋体"/>
                <w:sz w:val="24"/>
              </w:rPr>
            </w:pPr>
          </w:p>
        </w:tc>
        <w:tc>
          <w:tcPr>
            <w:tcW w:w="2977" w:type="dxa"/>
          </w:tcPr>
          <w:p>
            <w:pPr>
              <w:spacing w:line="360" w:lineRule="auto"/>
              <w:rPr>
                <w:rFonts w:ascii="宋体"/>
                <w:sz w:val="24"/>
              </w:rPr>
            </w:pPr>
          </w:p>
        </w:tc>
        <w:tc>
          <w:tcPr>
            <w:tcW w:w="382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3675" w:type="dxa"/>
          </w:tcPr>
          <w:p>
            <w:pPr>
              <w:spacing w:line="360" w:lineRule="auto"/>
              <w:rPr>
                <w:rFonts w:ascii="宋体"/>
                <w:sz w:val="24"/>
              </w:rPr>
            </w:pPr>
          </w:p>
        </w:tc>
        <w:tc>
          <w:tcPr>
            <w:tcW w:w="2126" w:type="dxa"/>
          </w:tcPr>
          <w:p>
            <w:pPr>
              <w:spacing w:line="360" w:lineRule="auto"/>
              <w:rPr>
                <w:rFonts w:ascii="宋体"/>
                <w:sz w:val="24"/>
              </w:rPr>
            </w:pPr>
          </w:p>
        </w:tc>
        <w:tc>
          <w:tcPr>
            <w:tcW w:w="2977" w:type="dxa"/>
          </w:tcPr>
          <w:p>
            <w:pPr>
              <w:spacing w:line="360" w:lineRule="auto"/>
              <w:rPr>
                <w:rFonts w:ascii="宋体"/>
                <w:sz w:val="24"/>
              </w:rPr>
            </w:pPr>
          </w:p>
        </w:tc>
        <w:tc>
          <w:tcPr>
            <w:tcW w:w="3827" w:type="dxa"/>
          </w:tcPr>
          <w:p>
            <w:pPr>
              <w:spacing w:line="360" w:lineRule="auto"/>
              <w:rPr>
                <w:rFonts w:ascii="宋体"/>
                <w:sz w:val="24"/>
              </w:rPr>
            </w:pPr>
          </w:p>
        </w:tc>
      </w:tr>
    </w:tbl>
    <w:p>
      <w:pPr>
        <w:spacing w:line="360" w:lineRule="auto"/>
        <w:rPr>
          <w:rFonts w:ascii="宋体"/>
          <w:sz w:val="24"/>
        </w:rPr>
      </w:pPr>
    </w:p>
    <w:p>
      <w:pPr>
        <w:spacing w:line="360" w:lineRule="auto"/>
        <w:rPr>
          <w:rFonts w:ascii="宋体"/>
          <w:sz w:val="24"/>
        </w:rPr>
      </w:pPr>
      <w:r>
        <w:rPr>
          <w:rFonts w:hint="eastAsia" w:ascii="宋体" w:hAnsi="宋体"/>
          <w:sz w:val="24"/>
        </w:rPr>
        <w:t>投标公司名称：（章）授权代表（签名）：日期：</w:t>
      </w:r>
    </w:p>
    <w:p>
      <w:pPr>
        <w:spacing w:line="360" w:lineRule="auto"/>
        <w:ind w:firstLine="480" w:firstLineChars="200"/>
        <w:rPr>
          <w:rFonts w:ascii="宋体"/>
          <w:sz w:val="24"/>
        </w:rPr>
      </w:pPr>
    </w:p>
    <w:p>
      <w:pPr>
        <w:snapToGrid w:val="0"/>
        <w:spacing w:line="360" w:lineRule="auto"/>
        <w:ind w:right="-351" w:rightChars="-167"/>
        <w:rPr>
          <w:rFonts w:ascii="宋体"/>
          <w:spacing w:val="4"/>
          <w:sz w:val="24"/>
        </w:rPr>
      </w:pPr>
    </w:p>
    <w:p>
      <w:pPr>
        <w:snapToGrid w:val="0"/>
        <w:spacing w:line="360" w:lineRule="auto"/>
        <w:ind w:right="-351" w:rightChars="-167"/>
        <w:rPr>
          <w:rFonts w:ascii="宋体"/>
          <w:b/>
          <w:sz w:val="36"/>
          <w:szCs w:val="36"/>
        </w:rPr>
      </w:pPr>
      <w:r>
        <w:rPr>
          <w:rFonts w:ascii="宋体"/>
          <w:spacing w:val="4"/>
          <w:sz w:val="24"/>
        </w:rPr>
        <w:br w:type="page"/>
      </w:r>
      <w:r>
        <w:rPr>
          <w:rFonts w:hint="eastAsia" w:ascii="宋体" w:hAnsi="宋体"/>
          <w:spacing w:val="4"/>
          <w:sz w:val="24"/>
        </w:rPr>
        <w:t>附件</w:t>
      </w:r>
      <w:r>
        <w:rPr>
          <w:rFonts w:ascii="宋体" w:hAnsi="宋体"/>
          <w:spacing w:val="4"/>
          <w:sz w:val="24"/>
        </w:rPr>
        <w:t>3</w:t>
      </w:r>
    </w:p>
    <w:p>
      <w:pPr>
        <w:snapToGrid w:val="0"/>
        <w:spacing w:line="360" w:lineRule="auto"/>
        <w:ind w:right="-351" w:rightChars="-167" w:firstLine="5251" w:firstLineChars="1453"/>
        <w:rPr>
          <w:rFonts w:ascii="宋体"/>
          <w:b/>
          <w:sz w:val="36"/>
          <w:szCs w:val="36"/>
        </w:rPr>
      </w:pPr>
      <w:r>
        <w:rPr>
          <w:rFonts w:hint="eastAsia" w:ascii="宋体" w:hAnsi="宋体"/>
          <w:b/>
          <w:sz w:val="36"/>
          <w:szCs w:val="36"/>
        </w:rPr>
        <w:t>配置清单及分项报价表</w:t>
      </w:r>
    </w:p>
    <w:p>
      <w:pPr>
        <w:spacing w:line="360" w:lineRule="auto"/>
        <w:rPr>
          <w:rFonts w:ascii="宋体" w:hAnsi="宋体"/>
          <w:sz w:val="24"/>
        </w:rPr>
      </w:pPr>
      <w:r>
        <w:rPr>
          <w:rFonts w:hint="eastAsia" w:ascii="宋体" w:hAnsi="宋体"/>
          <w:sz w:val="24"/>
        </w:rPr>
        <w:t>（根据项目要求自行编制表格）</w:t>
      </w: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sz w:val="24"/>
        </w:rPr>
      </w:pPr>
      <w:r>
        <w:rPr>
          <w:rFonts w:hint="eastAsia" w:ascii="宋体" w:hAnsi="宋体"/>
          <w:sz w:val="24"/>
        </w:rPr>
        <w:t>投标公司名称：（章）授权代表（签名）：日期：</w:t>
      </w:r>
    </w:p>
    <w:p>
      <w:pPr>
        <w:spacing w:line="360" w:lineRule="auto"/>
        <w:ind w:firstLine="480" w:firstLineChars="200"/>
        <w:rPr>
          <w:rFonts w:ascii="宋体"/>
          <w:sz w:val="24"/>
        </w:rPr>
      </w:pPr>
    </w:p>
    <w:p>
      <w:pPr>
        <w:spacing w:line="360" w:lineRule="auto"/>
        <w:rPr>
          <w:rFonts w:ascii="宋体"/>
          <w:sz w:val="24"/>
        </w:rPr>
      </w:pPr>
    </w:p>
    <w:p>
      <w:pPr>
        <w:snapToGrid w:val="0"/>
        <w:spacing w:line="360" w:lineRule="auto"/>
        <w:ind w:left="-143" w:leftChars="-68" w:right="-351" w:rightChars="-167"/>
        <w:rPr>
          <w:rFonts w:ascii="宋体"/>
          <w:spacing w:val="4"/>
          <w:sz w:val="24"/>
        </w:rPr>
        <w:sectPr>
          <w:pgSz w:w="16838" w:h="11906" w:orient="landscape"/>
          <w:pgMar w:top="1418" w:right="1440" w:bottom="1134" w:left="1440" w:header="851" w:footer="992" w:gutter="0"/>
          <w:cols w:space="425" w:num="1"/>
          <w:docGrid w:type="linesAndChars" w:linePitch="312" w:charSpace="0"/>
        </w:sectPr>
      </w:pPr>
    </w:p>
    <w:p>
      <w:pPr>
        <w:snapToGrid w:val="0"/>
        <w:spacing w:line="360" w:lineRule="auto"/>
        <w:ind w:right="-351" w:rightChars="-167"/>
        <w:rPr>
          <w:rFonts w:ascii="宋体"/>
          <w:spacing w:val="4"/>
          <w:sz w:val="24"/>
        </w:rPr>
      </w:pPr>
      <w:r>
        <w:rPr>
          <w:rFonts w:hint="eastAsia" w:ascii="宋体" w:hAnsi="宋体"/>
          <w:spacing w:val="4"/>
          <w:sz w:val="24"/>
        </w:rPr>
        <w:t>附件4</w:t>
      </w:r>
    </w:p>
    <w:p>
      <w:pPr>
        <w:snapToGrid w:val="0"/>
        <w:spacing w:line="360" w:lineRule="auto"/>
        <w:ind w:right="-351" w:rightChars="-167" w:firstLine="2891" w:firstLineChars="800"/>
        <w:rPr>
          <w:rFonts w:ascii="宋体"/>
          <w:b/>
          <w:sz w:val="36"/>
          <w:szCs w:val="36"/>
        </w:rPr>
      </w:pPr>
      <w:r>
        <w:rPr>
          <w:rFonts w:hint="eastAsia" w:ascii="宋体" w:hAnsi="宋体"/>
          <w:b/>
          <w:bCs/>
          <w:sz w:val="36"/>
          <w:szCs w:val="36"/>
        </w:rPr>
        <w:t>法定代表人资格证明</w:t>
      </w:r>
    </w:p>
    <w:p>
      <w:pPr>
        <w:spacing w:line="480" w:lineRule="auto"/>
        <w:ind w:left="-137" w:right="-351" w:rightChars="-167"/>
        <w:rPr>
          <w:sz w:val="28"/>
          <w:szCs w:val="28"/>
        </w:rPr>
      </w:pPr>
      <w:r>
        <w:rPr>
          <w:rFonts w:hint="eastAsia"/>
          <w:sz w:val="28"/>
          <w:szCs w:val="28"/>
        </w:rPr>
        <w:t>南通大学招投标管理办公室：</w:t>
      </w:r>
    </w:p>
    <w:p>
      <w:pPr>
        <w:widowControl/>
        <w:wordWrap w:val="0"/>
        <w:snapToGrid w:val="0"/>
        <w:spacing w:before="90" w:after="90" w:line="360" w:lineRule="auto"/>
        <w:ind w:firstLine="700" w:firstLineChars="250"/>
        <w:jc w:val="left"/>
        <w:rPr>
          <w:rFonts w:ascii="宋体" w:cs="宋体"/>
          <w:kern w:val="0"/>
          <w:sz w:val="28"/>
          <w:szCs w:val="28"/>
        </w:rPr>
      </w:pPr>
    </w:p>
    <w:p>
      <w:pPr>
        <w:widowControl/>
        <w:wordWrap w:val="0"/>
        <w:snapToGrid w:val="0"/>
        <w:spacing w:before="90" w:after="90" w:line="360" w:lineRule="auto"/>
        <w:ind w:firstLine="560" w:firstLineChars="200"/>
        <w:jc w:val="left"/>
        <w:rPr>
          <w:rFonts w:ascii="宋体" w:cs="宋体"/>
          <w:kern w:val="0"/>
          <w:sz w:val="18"/>
          <w:szCs w:val="18"/>
        </w:rPr>
      </w:pPr>
      <w:r>
        <w:rPr>
          <w:rFonts w:hint="eastAsia" w:ascii="宋体" w:hAnsi="宋体" w:cs="宋体"/>
          <w:kern w:val="0"/>
          <w:sz w:val="28"/>
          <w:szCs w:val="28"/>
        </w:rPr>
        <w:t>单位名称：</w:t>
      </w:r>
    </w:p>
    <w:p>
      <w:pPr>
        <w:widowControl/>
        <w:wordWrap w:val="0"/>
        <w:snapToGrid w:val="0"/>
        <w:spacing w:before="90" w:after="90" w:line="360" w:lineRule="auto"/>
        <w:ind w:firstLine="560" w:firstLineChars="200"/>
        <w:jc w:val="left"/>
        <w:rPr>
          <w:rFonts w:ascii="宋体" w:cs="宋体"/>
          <w:kern w:val="0"/>
          <w:sz w:val="18"/>
          <w:szCs w:val="18"/>
        </w:rPr>
      </w:pPr>
      <w:r>
        <w:rPr>
          <w:rFonts w:hint="eastAsia" w:ascii="宋体" w:hAnsi="宋体" w:cs="宋体"/>
          <w:kern w:val="0"/>
          <w:sz w:val="28"/>
          <w:szCs w:val="28"/>
        </w:rPr>
        <w:t>地址：</w:t>
      </w:r>
    </w:p>
    <w:p>
      <w:pPr>
        <w:widowControl/>
        <w:wordWrap w:val="0"/>
        <w:snapToGrid w:val="0"/>
        <w:spacing w:before="90" w:after="90" w:line="360" w:lineRule="auto"/>
        <w:ind w:firstLine="600"/>
        <w:jc w:val="left"/>
        <w:rPr>
          <w:rFonts w:ascii="宋体" w:cs="宋体"/>
          <w:kern w:val="0"/>
          <w:sz w:val="18"/>
          <w:szCs w:val="18"/>
        </w:rPr>
      </w:pPr>
      <w:r>
        <w:rPr>
          <w:rFonts w:hint="eastAsia" w:ascii="宋体" w:hAnsi="宋体" w:cs="宋体"/>
          <w:kern w:val="0"/>
          <w:sz w:val="28"/>
          <w:szCs w:val="28"/>
        </w:rPr>
        <w:t>姓名：性别：职务：身份证号码：，系</w:t>
      </w:r>
      <w:r>
        <w:rPr>
          <w:rFonts w:hint="eastAsia" w:ascii="宋体" w:hAnsi="宋体" w:cs="宋体"/>
          <w:kern w:val="0"/>
          <w:sz w:val="28"/>
          <w:szCs w:val="28"/>
          <w:u w:val="single"/>
        </w:rPr>
        <w:t>（投标公司名称）</w:t>
      </w:r>
      <w:r>
        <w:rPr>
          <w:rFonts w:hint="eastAsia" w:ascii="宋体" w:hAnsi="宋体" w:cs="宋体"/>
          <w:kern w:val="0"/>
          <w:sz w:val="28"/>
          <w:szCs w:val="28"/>
        </w:rPr>
        <w:t>的法定代表人，</w:t>
      </w:r>
      <w:r>
        <w:rPr>
          <w:rFonts w:hint="eastAsia"/>
          <w:sz w:val="28"/>
          <w:szCs w:val="28"/>
        </w:rPr>
        <w:t>以本公司名义</w:t>
      </w:r>
      <w:r>
        <w:rPr>
          <w:rFonts w:hint="eastAsia" w:ascii="宋体" w:hAnsi="宋体" w:cs="宋体"/>
          <w:kern w:val="0"/>
          <w:sz w:val="28"/>
          <w:szCs w:val="28"/>
        </w:rPr>
        <w:t>参加南通大学</w:t>
      </w:r>
      <w:r>
        <w:rPr>
          <w:rFonts w:hint="eastAsia" w:ascii="宋体" w:hAnsi="宋体" w:cs="宋体"/>
          <w:kern w:val="0"/>
          <w:sz w:val="28"/>
          <w:szCs w:val="28"/>
          <w:u w:val="single"/>
        </w:rPr>
        <w:t>（项目名称）</w:t>
      </w:r>
      <w:r>
        <w:rPr>
          <w:rFonts w:hint="eastAsia" w:ascii="宋体" w:hAnsi="宋体" w:cs="宋体"/>
          <w:kern w:val="0"/>
          <w:sz w:val="28"/>
          <w:szCs w:val="28"/>
        </w:rPr>
        <w:t>、项目编号：邀请招标的投标活动，代表本公司签署投标文件、进行合同谈判、签订合同和处理与之有关的一切事务。</w:t>
      </w:r>
    </w:p>
    <w:p>
      <w:pPr>
        <w:widowControl/>
        <w:wordWrap w:val="0"/>
        <w:snapToGrid w:val="0"/>
        <w:spacing w:before="90" w:after="90" w:line="360" w:lineRule="auto"/>
        <w:ind w:firstLine="600"/>
        <w:jc w:val="left"/>
        <w:rPr>
          <w:rFonts w:ascii="宋体" w:cs="宋体"/>
          <w:kern w:val="0"/>
          <w:sz w:val="18"/>
          <w:szCs w:val="1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cs="宋体"/>
          <w:kern w:val="0"/>
          <w:sz w:val="18"/>
          <w:szCs w:val="18"/>
        </w:rPr>
      </w:pPr>
      <w:r>
        <w:rPr>
          <w:rFonts w:hint="eastAsia" w:ascii="宋体" w:hAnsi="宋体" w:cs="宋体"/>
          <w:kern w:val="0"/>
          <w:sz w:val="28"/>
          <w:szCs w:val="28"/>
        </w:rPr>
        <w:t>投标人名称：（公章）</w:t>
      </w:r>
    </w:p>
    <w:p>
      <w:pPr>
        <w:widowControl/>
        <w:wordWrap w:val="0"/>
        <w:snapToGrid w:val="0"/>
        <w:spacing w:before="90" w:after="90" w:line="360" w:lineRule="auto"/>
        <w:ind w:firstLine="630"/>
        <w:jc w:val="left"/>
        <w:rPr>
          <w:rFonts w:ascii="宋体" w:cs="宋体"/>
          <w:kern w:val="0"/>
          <w:sz w:val="18"/>
          <w:szCs w:val="18"/>
        </w:rPr>
      </w:pPr>
      <w:r>
        <w:rPr>
          <w:rFonts w:hint="eastAsia" w:ascii="宋体" w:hAnsi="宋体" w:cs="宋体"/>
          <w:kern w:val="0"/>
          <w:sz w:val="28"/>
          <w:szCs w:val="28"/>
        </w:rPr>
        <w:t>日期：年月日</w:t>
      </w:r>
    </w:p>
    <w:p>
      <w:pPr>
        <w:spacing w:line="360" w:lineRule="auto"/>
        <w:ind w:right="-351" w:rightChars="-167"/>
        <w:rPr>
          <w:sz w:val="28"/>
          <w:szCs w:val="28"/>
        </w:rPr>
      </w:pPr>
    </w:p>
    <w:p>
      <w:pPr>
        <w:spacing w:line="500" w:lineRule="exact"/>
        <w:ind w:right="32"/>
        <w:rPr>
          <w:rFonts w:ascii="楷体_GB2312" w:hAnsi="宋体" w:eastAsia="楷体_GB2312"/>
          <w:sz w:val="22"/>
          <w:szCs w:val="22"/>
        </w:rPr>
      </w:pPr>
      <w:r>
        <w:pict>
          <v:shape id="Text Box 2" o:spid="_x0000_s1026" o:spt="202" type="#_x0000_t202" style="position:absolute;left:0pt;margin-left:54pt;margin-top:35.3pt;height:163.85pt;width:306pt;z-index:251657216;mso-width-relative:page;mso-height-relative:page;" coordsize="21600,21600">
            <v:path/>
            <v:fill focussize="0,0"/>
            <v:stroke joinstyle="miter"/>
            <v:imagedata o:title=""/>
            <o:lock v:ext="edit"/>
            <v:textbox>
              <w:txbxContent>
                <w:p/>
                <w:p/>
                <w:p/>
                <w:p/>
                <w:p/>
                <w:p>
                  <w:pPr>
                    <w:jc w:val="center"/>
                  </w:pPr>
                  <w:r>
                    <w:rPr>
                      <w:rFonts w:hint="eastAsia"/>
                      <w:sz w:val="24"/>
                    </w:rPr>
                    <w:t>法人代表身份证复印件粘贴处</w:t>
                  </w:r>
                </w:p>
              </w:txbxContent>
            </v:textbox>
          </v:shape>
        </w:pict>
      </w:r>
      <w:r>
        <w:rPr>
          <w:rFonts w:ascii="宋体"/>
          <w:b/>
          <w:bCs/>
          <w:sz w:val="30"/>
        </w:rPr>
        <w:br w:type="page"/>
      </w:r>
      <w:r>
        <w:rPr>
          <w:rFonts w:hint="eastAsia" w:ascii="宋体" w:hAnsi="宋体"/>
          <w:sz w:val="24"/>
        </w:rPr>
        <w:t>附件5</w:t>
      </w:r>
    </w:p>
    <w:p>
      <w:pPr>
        <w:snapToGrid w:val="0"/>
        <w:spacing w:line="360" w:lineRule="auto"/>
        <w:ind w:left="-143" w:leftChars="-68" w:right="-351" w:rightChars="-167"/>
        <w:jc w:val="center"/>
        <w:rPr>
          <w:rFonts w:ascii="宋体"/>
          <w:b/>
          <w:bCs/>
          <w:sz w:val="36"/>
          <w:szCs w:val="36"/>
        </w:rPr>
      </w:pPr>
      <w:r>
        <w:rPr>
          <w:rFonts w:hint="eastAsia" w:ascii="宋体" w:hAnsi="宋体"/>
          <w:b/>
          <w:bCs/>
          <w:sz w:val="36"/>
          <w:szCs w:val="36"/>
        </w:rPr>
        <w:t>法定代表人授权书</w:t>
      </w:r>
    </w:p>
    <w:p>
      <w:pPr>
        <w:spacing w:line="480" w:lineRule="auto"/>
        <w:ind w:left="-137" w:right="-351" w:rightChars="-167"/>
        <w:rPr>
          <w:sz w:val="28"/>
          <w:szCs w:val="28"/>
        </w:rPr>
      </w:pPr>
      <w:r>
        <w:rPr>
          <w:rFonts w:hint="eastAsia"/>
          <w:sz w:val="28"/>
          <w:szCs w:val="28"/>
        </w:rPr>
        <w:t>南通大学招投标管理办公室：</w:t>
      </w:r>
    </w:p>
    <w:p>
      <w:pPr>
        <w:spacing w:line="500" w:lineRule="exact"/>
        <w:ind w:right="32"/>
        <w:rPr>
          <w:sz w:val="28"/>
          <w:szCs w:val="28"/>
        </w:rPr>
      </w:pPr>
    </w:p>
    <w:p>
      <w:pPr>
        <w:spacing w:line="360" w:lineRule="auto"/>
        <w:ind w:right="34" w:firstLine="560" w:firstLineChars="200"/>
        <w:rPr>
          <w:sz w:val="28"/>
          <w:szCs w:val="28"/>
        </w:rPr>
      </w:pPr>
      <w:r>
        <w:rPr>
          <w:rFonts w:hint="eastAsia"/>
          <w:sz w:val="28"/>
          <w:szCs w:val="28"/>
        </w:rPr>
        <w:t>本授权书声明：注册于</w:t>
      </w:r>
      <w:r>
        <w:rPr>
          <w:rFonts w:hint="eastAsia"/>
          <w:sz w:val="28"/>
          <w:szCs w:val="28"/>
          <w:u w:val="single"/>
        </w:rPr>
        <w:t>（国家或地区的名称）</w:t>
      </w:r>
      <w:r>
        <w:rPr>
          <w:rFonts w:hint="eastAsia"/>
          <w:sz w:val="28"/>
          <w:szCs w:val="28"/>
        </w:rPr>
        <w:t>的</w:t>
      </w:r>
      <w:r>
        <w:rPr>
          <w:rFonts w:hint="eastAsia"/>
          <w:sz w:val="28"/>
          <w:szCs w:val="28"/>
          <w:u w:val="single"/>
        </w:rPr>
        <w:t>（公司名称）</w:t>
      </w:r>
      <w:r>
        <w:rPr>
          <w:rFonts w:hint="eastAsia"/>
          <w:sz w:val="28"/>
          <w:szCs w:val="28"/>
        </w:rPr>
        <w:t>的在下面签字的</w:t>
      </w:r>
      <w:r>
        <w:rPr>
          <w:rFonts w:hint="eastAsia"/>
          <w:sz w:val="28"/>
          <w:szCs w:val="28"/>
          <w:u w:val="single"/>
        </w:rPr>
        <w:t>（法定代表人姓名、职务）</w:t>
      </w:r>
      <w:r>
        <w:rPr>
          <w:rFonts w:hint="eastAsia"/>
          <w:sz w:val="28"/>
          <w:szCs w:val="28"/>
        </w:rPr>
        <w:t>代表本公司授权在下面签字的</w:t>
      </w:r>
      <w:r>
        <w:rPr>
          <w:rFonts w:hint="eastAsia"/>
          <w:sz w:val="28"/>
          <w:szCs w:val="28"/>
          <w:u w:val="single"/>
        </w:rPr>
        <w:t>（公司名称）</w:t>
      </w:r>
      <w:r>
        <w:rPr>
          <w:rFonts w:hint="eastAsia"/>
          <w:sz w:val="28"/>
          <w:szCs w:val="28"/>
        </w:rPr>
        <w:t>的</w:t>
      </w:r>
      <w:r>
        <w:rPr>
          <w:rFonts w:hint="eastAsia"/>
          <w:sz w:val="28"/>
          <w:szCs w:val="28"/>
          <w:u w:val="single"/>
        </w:rPr>
        <w:t>（被授权人的姓名、职务）</w:t>
      </w:r>
      <w:r>
        <w:rPr>
          <w:rFonts w:hint="eastAsia"/>
          <w:sz w:val="28"/>
          <w:szCs w:val="28"/>
        </w:rPr>
        <w:t>，</w:t>
      </w:r>
      <w:r>
        <w:rPr>
          <w:rFonts w:hint="eastAsia" w:ascii="宋体" w:hAnsi="宋体" w:cs="宋体"/>
          <w:kern w:val="0"/>
          <w:sz w:val="28"/>
          <w:szCs w:val="28"/>
        </w:rPr>
        <w:t>身份证号码：</w:t>
      </w:r>
      <w:r>
        <w:rPr>
          <w:rFonts w:ascii="宋体" w:cs="宋体"/>
          <w:kern w:val="0"/>
          <w:sz w:val="28"/>
          <w:szCs w:val="28"/>
        </w:rPr>
        <w:t>,</w:t>
      </w:r>
      <w:r>
        <w:rPr>
          <w:rFonts w:hint="eastAsia"/>
          <w:sz w:val="28"/>
          <w:szCs w:val="28"/>
        </w:rPr>
        <w:t>为本公司的合法代理人，参加南通大学</w:t>
      </w:r>
      <w:r>
        <w:rPr>
          <w:rFonts w:hint="eastAsia"/>
          <w:sz w:val="28"/>
          <w:szCs w:val="28"/>
          <w:u w:val="single"/>
        </w:rPr>
        <w:t>（项目名称）</w:t>
      </w:r>
      <w:r>
        <w:rPr>
          <w:rFonts w:hint="eastAsia"/>
          <w:sz w:val="28"/>
          <w:szCs w:val="28"/>
        </w:rPr>
        <w:t>、项目编号：的投标，以本公司名义处理与之有关的一切与事务。</w:t>
      </w:r>
    </w:p>
    <w:p>
      <w:pPr>
        <w:spacing w:line="360" w:lineRule="auto"/>
        <w:ind w:right="34" w:firstLine="420"/>
        <w:rPr>
          <w:sz w:val="28"/>
          <w:szCs w:val="28"/>
        </w:rPr>
      </w:pPr>
    </w:p>
    <w:p>
      <w:pPr>
        <w:spacing w:line="360" w:lineRule="auto"/>
        <w:ind w:right="34" w:firstLine="560" w:firstLineChars="200"/>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spacing w:line="360" w:lineRule="auto"/>
        <w:ind w:right="34"/>
        <w:rPr>
          <w:sz w:val="28"/>
          <w:szCs w:val="28"/>
        </w:rPr>
      </w:pPr>
    </w:p>
    <w:p>
      <w:pPr>
        <w:spacing w:line="360" w:lineRule="auto"/>
        <w:ind w:right="34" w:firstLine="280" w:firstLineChars="100"/>
        <w:rPr>
          <w:sz w:val="28"/>
          <w:szCs w:val="28"/>
        </w:rPr>
      </w:pPr>
      <w:r>
        <w:rPr>
          <w:rFonts w:hint="eastAsia"/>
          <w:sz w:val="28"/>
          <w:szCs w:val="28"/>
        </w:rPr>
        <w:t>法定代表人签字：</w:t>
      </w:r>
      <w:r>
        <w:rPr>
          <w:sz w:val="28"/>
          <w:szCs w:val="28"/>
        </w:rPr>
        <w:t>__________________</w:t>
      </w:r>
    </w:p>
    <w:p>
      <w:pPr>
        <w:spacing w:line="360" w:lineRule="auto"/>
        <w:ind w:right="34" w:firstLine="280" w:firstLineChars="100"/>
        <w:rPr>
          <w:sz w:val="28"/>
          <w:szCs w:val="28"/>
        </w:rPr>
      </w:pPr>
      <w:r>
        <w:rPr>
          <w:rFonts w:hint="eastAsia"/>
          <w:sz w:val="28"/>
          <w:szCs w:val="28"/>
        </w:rPr>
        <w:t>被授权人签字：</w:t>
      </w:r>
      <w:r>
        <w:rPr>
          <w:sz w:val="28"/>
          <w:szCs w:val="28"/>
        </w:rPr>
        <w:t>____________________</w:t>
      </w:r>
    </w:p>
    <w:p>
      <w:pPr>
        <w:spacing w:line="360" w:lineRule="auto"/>
        <w:ind w:right="-351" w:rightChars="-167" w:firstLine="280" w:firstLineChars="100"/>
        <w:rPr>
          <w:sz w:val="28"/>
          <w:szCs w:val="28"/>
        </w:rPr>
      </w:pPr>
      <w:r>
        <w:rPr>
          <w:rFonts w:hint="eastAsia"/>
          <w:sz w:val="28"/>
          <w:szCs w:val="28"/>
        </w:rPr>
        <w:t>投标人名称：（公章）</w:t>
      </w:r>
    </w:p>
    <w:p>
      <w:pPr>
        <w:spacing w:line="360" w:lineRule="auto"/>
        <w:ind w:right="-351" w:rightChars="-167" w:firstLine="280" w:firstLineChars="100"/>
        <w:rPr>
          <w:sz w:val="28"/>
          <w:szCs w:val="28"/>
        </w:rPr>
      </w:pPr>
      <w:r>
        <w:rPr>
          <w:rFonts w:hint="eastAsia" w:ascii="宋体" w:hAnsi="宋体" w:cs="宋体"/>
          <w:kern w:val="0"/>
          <w:sz w:val="28"/>
          <w:szCs w:val="28"/>
        </w:rPr>
        <w:t>日期：年月日</w:t>
      </w:r>
    </w:p>
    <w:p>
      <w:pPr>
        <w:spacing w:line="360" w:lineRule="auto"/>
        <w:ind w:right="-351" w:rightChars="-167"/>
        <w:rPr>
          <w:sz w:val="28"/>
          <w:szCs w:val="28"/>
        </w:rPr>
      </w:pPr>
      <w:r>
        <w:pict>
          <v:shape id="Text Box 3" o:spid="_x0000_s1027" o:spt="202" type="#_x0000_t202" style="position:absolute;left:0pt;margin-left:57.75pt;margin-top:9.2pt;height:171.6pt;width:306pt;z-index:251658240;mso-width-relative:page;mso-height-relative:page;" coordsize="21600,21600">
            <v:path/>
            <v:fill focussize="0,0"/>
            <v:stroke joinstyle="miter"/>
            <v:imagedata o:title=""/>
            <o:lock v:ext="edit"/>
            <v:textbox>
              <w:txbxContent>
                <w:p/>
                <w:p/>
                <w:p/>
                <w:p/>
                <w:p/>
                <w:p>
                  <w:pPr>
                    <w:jc w:val="center"/>
                  </w:pPr>
                  <w:r>
                    <w:rPr>
                      <w:rFonts w:hint="eastAsia"/>
                      <w:sz w:val="24"/>
                    </w:rPr>
                    <w:t>被授权人身份证复印件粘贴处</w:t>
                  </w:r>
                </w:p>
              </w:txbxContent>
            </v:textbox>
          </v:shape>
        </w:pict>
      </w:r>
    </w:p>
    <w:p>
      <w:pPr>
        <w:spacing w:line="360" w:lineRule="auto"/>
        <w:ind w:right="-351" w:rightChars="-167"/>
        <w:rPr>
          <w:sz w:val="28"/>
          <w:szCs w:val="28"/>
        </w:rPr>
      </w:pPr>
    </w:p>
    <w:p>
      <w:pPr>
        <w:spacing w:line="360" w:lineRule="auto"/>
        <w:ind w:right="-351" w:rightChars="-167"/>
        <w:rPr>
          <w:sz w:val="28"/>
          <w:szCs w:val="28"/>
        </w:rPr>
      </w:pPr>
    </w:p>
    <w:p>
      <w:pPr>
        <w:spacing w:line="360" w:lineRule="auto"/>
        <w:ind w:right="-351" w:rightChars="-167"/>
        <w:rPr>
          <w:sz w:val="28"/>
          <w:szCs w:val="28"/>
        </w:rPr>
      </w:pPr>
    </w:p>
    <w:p>
      <w:pPr>
        <w:spacing w:line="360" w:lineRule="auto"/>
        <w:rPr>
          <w:rFonts w:ascii="宋体" w:cs="宋体"/>
          <w:kern w:val="0"/>
          <w:sz w:val="28"/>
          <w:szCs w:val="28"/>
        </w:rPr>
      </w:pP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Courier New">
    <w:panose1 w:val="02070309020205020404"/>
    <w:charset w:val="00"/>
    <w:family w:val="modern"/>
    <w:pitch w:val="default"/>
    <w:sig w:usb0="E0002AFF" w:usb1="C0007843" w:usb2="00000009" w:usb3="00000000" w:csb0="400001FF" w:csb1="FFFF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S Mincho">
    <w:panose1 w:val="02020609040205080304"/>
    <w:charset w:val="80"/>
    <w:family w:val="auto"/>
    <w:pitch w:val="default"/>
    <w:sig w:usb0="E00002FF" w:usb1="6AC7FDFB" w:usb2="00000012" w:usb3="00000000" w:csb0="4002009F" w:csb1="DFD7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1"/>
      </w:rPr>
    </w:pPr>
    <w:r>
      <w:rPr>
        <w:rStyle w:val="11"/>
      </w:rPr>
      <w:fldChar w:fldCharType="begin"/>
    </w:r>
    <w:r>
      <w:rPr>
        <w:rStyle w:val="11"/>
      </w:rPr>
      <w:instrText xml:space="preserve">PAGE  </w:instrText>
    </w:r>
    <w:r>
      <w:rPr>
        <w:rStyle w:val="11"/>
      </w:rPr>
      <w:fldChar w:fldCharType="separate"/>
    </w:r>
    <w:r>
      <w:rPr>
        <w:rStyle w:val="11"/>
      </w:rPr>
      <w:t>8</w:t>
    </w:r>
    <w:r>
      <w:rPr>
        <w:rStyle w:val="11"/>
      </w:rPr>
      <w:fldChar w:fldCharType="end"/>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1"/>
      </w:rPr>
    </w:pPr>
    <w:r>
      <w:rPr>
        <w:rStyle w:val="11"/>
      </w:rPr>
      <w:fldChar w:fldCharType="begin"/>
    </w:r>
    <w:r>
      <w:rPr>
        <w:rStyle w:val="11"/>
      </w:rPr>
      <w:instrText xml:space="preserve">PAGE  </w:instrText>
    </w:r>
    <w:r>
      <w:rPr>
        <w:rStyle w:val="11"/>
      </w:rPr>
      <w:fldChar w:fldCharType="end"/>
    </w:r>
  </w:p>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FB63C4"/>
    <w:multiLevelType w:val="multilevel"/>
    <w:tmpl w:val="4DFB63C4"/>
    <w:lvl w:ilvl="0" w:tentative="0">
      <w:start w:val="1"/>
      <w:numFmt w:val="decimal"/>
      <w:lvlText w:val="%1、"/>
      <w:lvlJc w:val="left"/>
      <w:pPr>
        <w:ind w:left="847" w:hanging="375"/>
      </w:pPr>
      <w:rPr>
        <w:rFonts w:hint="default"/>
      </w:rPr>
    </w:lvl>
    <w:lvl w:ilvl="1" w:tentative="0">
      <w:start w:val="1"/>
      <w:numFmt w:val="lowerLetter"/>
      <w:lvlText w:val="%2)"/>
      <w:lvlJc w:val="left"/>
      <w:pPr>
        <w:ind w:left="1312" w:hanging="420"/>
      </w:pPr>
    </w:lvl>
    <w:lvl w:ilvl="2" w:tentative="0">
      <w:start w:val="1"/>
      <w:numFmt w:val="lowerRoman"/>
      <w:lvlText w:val="%3."/>
      <w:lvlJc w:val="right"/>
      <w:pPr>
        <w:ind w:left="1732" w:hanging="420"/>
      </w:pPr>
    </w:lvl>
    <w:lvl w:ilvl="3" w:tentative="0">
      <w:start w:val="1"/>
      <w:numFmt w:val="decimal"/>
      <w:lvlText w:val="%4."/>
      <w:lvlJc w:val="left"/>
      <w:pPr>
        <w:ind w:left="2152" w:hanging="420"/>
      </w:pPr>
    </w:lvl>
    <w:lvl w:ilvl="4" w:tentative="0">
      <w:start w:val="1"/>
      <w:numFmt w:val="lowerLetter"/>
      <w:lvlText w:val="%5)"/>
      <w:lvlJc w:val="left"/>
      <w:pPr>
        <w:ind w:left="2572" w:hanging="420"/>
      </w:pPr>
    </w:lvl>
    <w:lvl w:ilvl="5" w:tentative="0">
      <w:start w:val="1"/>
      <w:numFmt w:val="lowerRoman"/>
      <w:lvlText w:val="%6."/>
      <w:lvlJc w:val="right"/>
      <w:pPr>
        <w:ind w:left="2992" w:hanging="420"/>
      </w:pPr>
    </w:lvl>
    <w:lvl w:ilvl="6" w:tentative="0">
      <w:start w:val="1"/>
      <w:numFmt w:val="decimal"/>
      <w:lvlText w:val="%7."/>
      <w:lvlJc w:val="left"/>
      <w:pPr>
        <w:ind w:left="3412" w:hanging="420"/>
      </w:pPr>
    </w:lvl>
    <w:lvl w:ilvl="7" w:tentative="0">
      <w:start w:val="1"/>
      <w:numFmt w:val="lowerLetter"/>
      <w:lvlText w:val="%8)"/>
      <w:lvlJc w:val="left"/>
      <w:pPr>
        <w:ind w:left="3832" w:hanging="420"/>
      </w:pPr>
    </w:lvl>
    <w:lvl w:ilvl="8" w:tentative="0">
      <w:start w:val="1"/>
      <w:numFmt w:val="lowerRoman"/>
      <w:lvlText w:val="%9."/>
      <w:lvlJc w:val="right"/>
      <w:pPr>
        <w:ind w:left="4252" w:hanging="420"/>
      </w:pPr>
    </w:lvl>
  </w:abstractNum>
  <w:abstractNum w:abstractNumId="1">
    <w:nsid w:val="58DF65B0"/>
    <w:multiLevelType w:val="singleLevel"/>
    <w:tmpl w:val="58DF65B0"/>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321A8"/>
    <w:rsid w:val="00000501"/>
    <w:rsid w:val="00002648"/>
    <w:rsid w:val="00003395"/>
    <w:rsid w:val="00004DBF"/>
    <w:rsid w:val="00006484"/>
    <w:rsid w:val="0000725E"/>
    <w:rsid w:val="00012689"/>
    <w:rsid w:val="000147DD"/>
    <w:rsid w:val="00014E19"/>
    <w:rsid w:val="000170C4"/>
    <w:rsid w:val="00021365"/>
    <w:rsid w:val="0002312F"/>
    <w:rsid w:val="000239CA"/>
    <w:rsid w:val="00024DA7"/>
    <w:rsid w:val="00025837"/>
    <w:rsid w:val="0002793A"/>
    <w:rsid w:val="0003043D"/>
    <w:rsid w:val="00031B24"/>
    <w:rsid w:val="000324D6"/>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171C"/>
    <w:rsid w:val="00066248"/>
    <w:rsid w:val="00066555"/>
    <w:rsid w:val="00067AE2"/>
    <w:rsid w:val="00072493"/>
    <w:rsid w:val="0007344D"/>
    <w:rsid w:val="00076040"/>
    <w:rsid w:val="0007612C"/>
    <w:rsid w:val="000767E7"/>
    <w:rsid w:val="000800BF"/>
    <w:rsid w:val="00082ADD"/>
    <w:rsid w:val="00086B43"/>
    <w:rsid w:val="00087074"/>
    <w:rsid w:val="00093C37"/>
    <w:rsid w:val="000961F3"/>
    <w:rsid w:val="00097B4A"/>
    <w:rsid w:val="000A3FA7"/>
    <w:rsid w:val="000B48C4"/>
    <w:rsid w:val="000B5752"/>
    <w:rsid w:val="000B79AB"/>
    <w:rsid w:val="000C0D2F"/>
    <w:rsid w:val="000C48A7"/>
    <w:rsid w:val="000C6B0F"/>
    <w:rsid w:val="000D0248"/>
    <w:rsid w:val="000D079F"/>
    <w:rsid w:val="000D1EFE"/>
    <w:rsid w:val="000D36DD"/>
    <w:rsid w:val="000D4DAA"/>
    <w:rsid w:val="000D5714"/>
    <w:rsid w:val="000D7160"/>
    <w:rsid w:val="000E1357"/>
    <w:rsid w:val="000E24A3"/>
    <w:rsid w:val="000E3CB4"/>
    <w:rsid w:val="000E541F"/>
    <w:rsid w:val="000E56EE"/>
    <w:rsid w:val="000E7481"/>
    <w:rsid w:val="000F0037"/>
    <w:rsid w:val="000F1079"/>
    <w:rsid w:val="000F1EB9"/>
    <w:rsid w:val="000F272D"/>
    <w:rsid w:val="000F3C27"/>
    <w:rsid w:val="000F5599"/>
    <w:rsid w:val="001005CB"/>
    <w:rsid w:val="00101212"/>
    <w:rsid w:val="0010325F"/>
    <w:rsid w:val="00103D20"/>
    <w:rsid w:val="00106C11"/>
    <w:rsid w:val="00114146"/>
    <w:rsid w:val="00114FFE"/>
    <w:rsid w:val="0011582A"/>
    <w:rsid w:val="00116DDF"/>
    <w:rsid w:val="001210ED"/>
    <w:rsid w:val="0012162B"/>
    <w:rsid w:val="0012182C"/>
    <w:rsid w:val="00121B51"/>
    <w:rsid w:val="00123E35"/>
    <w:rsid w:val="001260E1"/>
    <w:rsid w:val="00126F73"/>
    <w:rsid w:val="001301E1"/>
    <w:rsid w:val="0013026B"/>
    <w:rsid w:val="001310C3"/>
    <w:rsid w:val="00133398"/>
    <w:rsid w:val="001348D7"/>
    <w:rsid w:val="00136FBD"/>
    <w:rsid w:val="00140098"/>
    <w:rsid w:val="00140D31"/>
    <w:rsid w:val="0014199F"/>
    <w:rsid w:val="00142AA6"/>
    <w:rsid w:val="00143506"/>
    <w:rsid w:val="001444F3"/>
    <w:rsid w:val="0014760E"/>
    <w:rsid w:val="00147AFB"/>
    <w:rsid w:val="00152BA3"/>
    <w:rsid w:val="00155F9B"/>
    <w:rsid w:val="001612D9"/>
    <w:rsid w:val="00161C3C"/>
    <w:rsid w:val="00163CFE"/>
    <w:rsid w:val="00163DDD"/>
    <w:rsid w:val="00164870"/>
    <w:rsid w:val="00166F0F"/>
    <w:rsid w:val="00170136"/>
    <w:rsid w:val="001705C2"/>
    <w:rsid w:val="00172074"/>
    <w:rsid w:val="0017283E"/>
    <w:rsid w:val="00174242"/>
    <w:rsid w:val="001743E2"/>
    <w:rsid w:val="001752B2"/>
    <w:rsid w:val="001760AC"/>
    <w:rsid w:val="00176B4C"/>
    <w:rsid w:val="00176BCE"/>
    <w:rsid w:val="00177710"/>
    <w:rsid w:val="001804B0"/>
    <w:rsid w:val="001813E6"/>
    <w:rsid w:val="001826AD"/>
    <w:rsid w:val="00183ADA"/>
    <w:rsid w:val="001859F7"/>
    <w:rsid w:val="00185BC3"/>
    <w:rsid w:val="00185BF5"/>
    <w:rsid w:val="00187389"/>
    <w:rsid w:val="00190A6B"/>
    <w:rsid w:val="00190BE9"/>
    <w:rsid w:val="001954A3"/>
    <w:rsid w:val="00195537"/>
    <w:rsid w:val="001963B3"/>
    <w:rsid w:val="001A28E0"/>
    <w:rsid w:val="001A5AB3"/>
    <w:rsid w:val="001A6BFA"/>
    <w:rsid w:val="001B0076"/>
    <w:rsid w:val="001B0CD7"/>
    <w:rsid w:val="001B1DD7"/>
    <w:rsid w:val="001B46F0"/>
    <w:rsid w:val="001B65F9"/>
    <w:rsid w:val="001B6BCF"/>
    <w:rsid w:val="001B73D4"/>
    <w:rsid w:val="001C00FD"/>
    <w:rsid w:val="001C02CE"/>
    <w:rsid w:val="001C23F7"/>
    <w:rsid w:val="001C4A2D"/>
    <w:rsid w:val="001C5003"/>
    <w:rsid w:val="001D10C5"/>
    <w:rsid w:val="001D1C36"/>
    <w:rsid w:val="001D247F"/>
    <w:rsid w:val="001D2C67"/>
    <w:rsid w:val="001D344E"/>
    <w:rsid w:val="001D4984"/>
    <w:rsid w:val="001D5260"/>
    <w:rsid w:val="001D739C"/>
    <w:rsid w:val="001D75ED"/>
    <w:rsid w:val="001D7DC1"/>
    <w:rsid w:val="001D7FD7"/>
    <w:rsid w:val="001E1BBF"/>
    <w:rsid w:val="001E6644"/>
    <w:rsid w:val="001E6C13"/>
    <w:rsid w:val="001E7B3B"/>
    <w:rsid w:val="001F01FA"/>
    <w:rsid w:val="001F09D7"/>
    <w:rsid w:val="001F2289"/>
    <w:rsid w:val="001F2647"/>
    <w:rsid w:val="001F274F"/>
    <w:rsid w:val="001F2B74"/>
    <w:rsid w:val="001F2F91"/>
    <w:rsid w:val="001F3D72"/>
    <w:rsid w:val="001F5C3F"/>
    <w:rsid w:val="001F6675"/>
    <w:rsid w:val="001F6B27"/>
    <w:rsid w:val="001F73B3"/>
    <w:rsid w:val="00200188"/>
    <w:rsid w:val="00204794"/>
    <w:rsid w:val="00204A51"/>
    <w:rsid w:val="00205C7D"/>
    <w:rsid w:val="00205F34"/>
    <w:rsid w:val="002066C0"/>
    <w:rsid w:val="00207F1F"/>
    <w:rsid w:val="00210C40"/>
    <w:rsid w:val="00211178"/>
    <w:rsid w:val="00211AB0"/>
    <w:rsid w:val="002132DB"/>
    <w:rsid w:val="002147E5"/>
    <w:rsid w:val="00214AFD"/>
    <w:rsid w:val="0021530C"/>
    <w:rsid w:val="002155B0"/>
    <w:rsid w:val="0021613B"/>
    <w:rsid w:val="00220323"/>
    <w:rsid w:val="0022181E"/>
    <w:rsid w:val="00222D35"/>
    <w:rsid w:val="0022386C"/>
    <w:rsid w:val="00224E77"/>
    <w:rsid w:val="00226002"/>
    <w:rsid w:val="002330D6"/>
    <w:rsid w:val="00234498"/>
    <w:rsid w:val="00234F9D"/>
    <w:rsid w:val="0023593C"/>
    <w:rsid w:val="002362D7"/>
    <w:rsid w:val="00236657"/>
    <w:rsid w:val="002366D5"/>
    <w:rsid w:val="00247E62"/>
    <w:rsid w:val="002502F9"/>
    <w:rsid w:val="00251A24"/>
    <w:rsid w:val="00251E0E"/>
    <w:rsid w:val="00255ECB"/>
    <w:rsid w:val="00256DF1"/>
    <w:rsid w:val="0026032A"/>
    <w:rsid w:val="0026111E"/>
    <w:rsid w:val="00262109"/>
    <w:rsid w:val="0026341F"/>
    <w:rsid w:val="00263424"/>
    <w:rsid w:val="00263D18"/>
    <w:rsid w:val="00264DD6"/>
    <w:rsid w:val="00266B67"/>
    <w:rsid w:val="00266DF6"/>
    <w:rsid w:val="00267F4D"/>
    <w:rsid w:val="002725A7"/>
    <w:rsid w:val="002726E7"/>
    <w:rsid w:val="00274541"/>
    <w:rsid w:val="00276E51"/>
    <w:rsid w:val="002805B8"/>
    <w:rsid w:val="00281ED2"/>
    <w:rsid w:val="00282443"/>
    <w:rsid w:val="00287B2D"/>
    <w:rsid w:val="00290B72"/>
    <w:rsid w:val="00292605"/>
    <w:rsid w:val="00292B2D"/>
    <w:rsid w:val="00294359"/>
    <w:rsid w:val="002943C7"/>
    <w:rsid w:val="002945D3"/>
    <w:rsid w:val="00294A84"/>
    <w:rsid w:val="00295D5F"/>
    <w:rsid w:val="00296DBE"/>
    <w:rsid w:val="00297A6A"/>
    <w:rsid w:val="002A0227"/>
    <w:rsid w:val="002A6EA6"/>
    <w:rsid w:val="002B18A4"/>
    <w:rsid w:val="002B48A8"/>
    <w:rsid w:val="002B4C8F"/>
    <w:rsid w:val="002B5649"/>
    <w:rsid w:val="002B74CE"/>
    <w:rsid w:val="002B7E1F"/>
    <w:rsid w:val="002C0143"/>
    <w:rsid w:val="002C347A"/>
    <w:rsid w:val="002C4058"/>
    <w:rsid w:val="002C41C5"/>
    <w:rsid w:val="002C58A0"/>
    <w:rsid w:val="002C74EE"/>
    <w:rsid w:val="002C751A"/>
    <w:rsid w:val="002C7EF9"/>
    <w:rsid w:val="002D0FCA"/>
    <w:rsid w:val="002D1F8E"/>
    <w:rsid w:val="002D2C1C"/>
    <w:rsid w:val="002D4267"/>
    <w:rsid w:val="002D42BA"/>
    <w:rsid w:val="002D45D2"/>
    <w:rsid w:val="002D4A2A"/>
    <w:rsid w:val="002D78AE"/>
    <w:rsid w:val="002E0E3E"/>
    <w:rsid w:val="002E129D"/>
    <w:rsid w:val="002E28D2"/>
    <w:rsid w:val="002F21E3"/>
    <w:rsid w:val="002F3582"/>
    <w:rsid w:val="002F6059"/>
    <w:rsid w:val="00300181"/>
    <w:rsid w:val="00301796"/>
    <w:rsid w:val="00301B81"/>
    <w:rsid w:val="00302AD4"/>
    <w:rsid w:val="00306E39"/>
    <w:rsid w:val="00310976"/>
    <w:rsid w:val="00310BCF"/>
    <w:rsid w:val="00310F31"/>
    <w:rsid w:val="00311AE5"/>
    <w:rsid w:val="00311AE6"/>
    <w:rsid w:val="0031513A"/>
    <w:rsid w:val="0031585B"/>
    <w:rsid w:val="00315FEF"/>
    <w:rsid w:val="0032019B"/>
    <w:rsid w:val="00322DB7"/>
    <w:rsid w:val="00323698"/>
    <w:rsid w:val="003248C3"/>
    <w:rsid w:val="003301D8"/>
    <w:rsid w:val="00330484"/>
    <w:rsid w:val="00330491"/>
    <w:rsid w:val="003363B9"/>
    <w:rsid w:val="00336E52"/>
    <w:rsid w:val="00340136"/>
    <w:rsid w:val="00340863"/>
    <w:rsid w:val="00340988"/>
    <w:rsid w:val="00341143"/>
    <w:rsid w:val="00341B85"/>
    <w:rsid w:val="0034442F"/>
    <w:rsid w:val="0034484A"/>
    <w:rsid w:val="0034512C"/>
    <w:rsid w:val="00345908"/>
    <w:rsid w:val="0034712D"/>
    <w:rsid w:val="003503D7"/>
    <w:rsid w:val="00352CD3"/>
    <w:rsid w:val="00353F3F"/>
    <w:rsid w:val="00354CA5"/>
    <w:rsid w:val="00361199"/>
    <w:rsid w:val="0036233A"/>
    <w:rsid w:val="00362448"/>
    <w:rsid w:val="00362508"/>
    <w:rsid w:val="00363E13"/>
    <w:rsid w:val="00364A19"/>
    <w:rsid w:val="00367779"/>
    <w:rsid w:val="003702ED"/>
    <w:rsid w:val="003704B4"/>
    <w:rsid w:val="00370AB0"/>
    <w:rsid w:val="00371173"/>
    <w:rsid w:val="00371718"/>
    <w:rsid w:val="003727D9"/>
    <w:rsid w:val="00373220"/>
    <w:rsid w:val="003776D0"/>
    <w:rsid w:val="00382F2B"/>
    <w:rsid w:val="00385F3B"/>
    <w:rsid w:val="00386A44"/>
    <w:rsid w:val="00387B44"/>
    <w:rsid w:val="00387F3E"/>
    <w:rsid w:val="00390D10"/>
    <w:rsid w:val="003915D5"/>
    <w:rsid w:val="00391C4C"/>
    <w:rsid w:val="00393A47"/>
    <w:rsid w:val="00393CBA"/>
    <w:rsid w:val="00395B37"/>
    <w:rsid w:val="00395F02"/>
    <w:rsid w:val="003977BF"/>
    <w:rsid w:val="00397D00"/>
    <w:rsid w:val="003A037F"/>
    <w:rsid w:val="003A1A52"/>
    <w:rsid w:val="003A7A7E"/>
    <w:rsid w:val="003B376F"/>
    <w:rsid w:val="003B5DC7"/>
    <w:rsid w:val="003C0236"/>
    <w:rsid w:val="003C165C"/>
    <w:rsid w:val="003C255A"/>
    <w:rsid w:val="003C394B"/>
    <w:rsid w:val="003C5A27"/>
    <w:rsid w:val="003C5E21"/>
    <w:rsid w:val="003C7802"/>
    <w:rsid w:val="003C785A"/>
    <w:rsid w:val="003D0F40"/>
    <w:rsid w:val="003D3AD9"/>
    <w:rsid w:val="003D4EFD"/>
    <w:rsid w:val="003D5EA9"/>
    <w:rsid w:val="003D71A7"/>
    <w:rsid w:val="003E2381"/>
    <w:rsid w:val="003E3064"/>
    <w:rsid w:val="003E42FD"/>
    <w:rsid w:val="003E4D8A"/>
    <w:rsid w:val="003E5E54"/>
    <w:rsid w:val="003F22E9"/>
    <w:rsid w:val="003F389A"/>
    <w:rsid w:val="003F5D78"/>
    <w:rsid w:val="003F6371"/>
    <w:rsid w:val="003F7F43"/>
    <w:rsid w:val="0040043F"/>
    <w:rsid w:val="00401145"/>
    <w:rsid w:val="004013DB"/>
    <w:rsid w:val="00403080"/>
    <w:rsid w:val="00404F81"/>
    <w:rsid w:val="00405924"/>
    <w:rsid w:val="00407D09"/>
    <w:rsid w:val="00410E6C"/>
    <w:rsid w:val="004175D0"/>
    <w:rsid w:val="00417F11"/>
    <w:rsid w:val="00420018"/>
    <w:rsid w:val="00421E54"/>
    <w:rsid w:val="00422AEE"/>
    <w:rsid w:val="00424C55"/>
    <w:rsid w:val="00426DB7"/>
    <w:rsid w:val="0042767A"/>
    <w:rsid w:val="00427A55"/>
    <w:rsid w:val="00430318"/>
    <w:rsid w:val="0043250B"/>
    <w:rsid w:val="00433E40"/>
    <w:rsid w:val="00433F0F"/>
    <w:rsid w:val="00440341"/>
    <w:rsid w:val="00443318"/>
    <w:rsid w:val="00450A57"/>
    <w:rsid w:val="004559EA"/>
    <w:rsid w:val="00457592"/>
    <w:rsid w:val="004603D3"/>
    <w:rsid w:val="00463C05"/>
    <w:rsid w:val="004640DA"/>
    <w:rsid w:val="00466C9D"/>
    <w:rsid w:val="00470720"/>
    <w:rsid w:val="00470834"/>
    <w:rsid w:val="00470B60"/>
    <w:rsid w:val="00471430"/>
    <w:rsid w:val="00471A36"/>
    <w:rsid w:val="00473612"/>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0416"/>
    <w:rsid w:val="004A1D28"/>
    <w:rsid w:val="004A4CA7"/>
    <w:rsid w:val="004B287D"/>
    <w:rsid w:val="004B2BC9"/>
    <w:rsid w:val="004B304A"/>
    <w:rsid w:val="004B311C"/>
    <w:rsid w:val="004B4179"/>
    <w:rsid w:val="004B48E2"/>
    <w:rsid w:val="004B56C1"/>
    <w:rsid w:val="004B6B88"/>
    <w:rsid w:val="004B6B94"/>
    <w:rsid w:val="004B70F2"/>
    <w:rsid w:val="004B7EBF"/>
    <w:rsid w:val="004C2DA5"/>
    <w:rsid w:val="004C496B"/>
    <w:rsid w:val="004C4E7B"/>
    <w:rsid w:val="004C5020"/>
    <w:rsid w:val="004C59F1"/>
    <w:rsid w:val="004C5FF0"/>
    <w:rsid w:val="004D421B"/>
    <w:rsid w:val="004D4590"/>
    <w:rsid w:val="004D4CF6"/>
    <w:rsid w:val="004D531C"/>
    <w:rsid w:val="004D58FC"/>
    <w:rsid w:val="004D6AAB"/>
    <w:rsid w:val="004D70F5"/>
    <w:rsid w:val="004E1988"/>
    <w:rsid w:val="004E2DE6"/>
    <w:rsid w:val="004E3DC9"/>
    <w:rsid w:val="004E3F28"/>
    <w:rsid w:val="004E6FE8"/>
    <w:rsid w:val="004F08B6"/>
    <w:rsid w:val="004F0A40"/>
    <w:rsid w:val="004F2B9D"/>
    <w:rsid w:val="004F3FEB"/>
    <w:rsid w:val="004F53D8"/>
    <w:rsid w:val="004F61C1"/>
    <w:rsid w:val="004F6C83"/>
    <w:rsid w:val="005003D5"/>
    <w:rsid w:val="00501628"/>
    <w:rsid w:val="005019BB"/>
    <w:rsid w:val="005030BD"/>
    <w:rsid w:val="00504D25"/>
    <w:rsid w:val="00510683"/>
    <w:rsid w:val="00521600"/>
    <w:rsid w:val="00521ACC"/>
    <w:rsid w:val="005223D8"/>
    <w:rsid w:val="00524637"/>
    <w:rsid w:val="00526088"/>
    <w:rsid w:val="005270F1"/>
    <w:rsid w:val="00527C7C"/>
    <w:rsid w:val="005318D7"/>
    <w:rsid w:val="00532285"/>
    <w:rsid w:val="00532C73"/>
    <w:rsid w:val="005344C7"/>
    <w:rsid w:val="005359C9"/>
    <w:rsid w:val="00540564"/>
    <w:rsid w:val="00540766"/>
    <w:rsid w:val="00542383"/>
    <w:rsid w:val="005442D4"/>
    <w:rsid w:val="00547C24"/>
    <w:rsid w:val="0055090D"/>
    <w:rsid w:val="00553FF6"/>
    <w:rsid w:val="0055499C"/>
    <w:rsid w:val="00556DA8"/>
    <w:rsid w:val="0056594E"/>
    <w:rsid w:val="00566901"/>
    <w:rsid w:val="00570871"/>
    <w:rsid w:val="005728B8"/>
    <w:rsid w:val="00573CF2"/>
    <w:rsid w:val="00573F72"/>
    <w:rsid w:val="00575256"/>
    <w:rsid w:val="00580812"/>
    <w:rsid w:val="0058082F"/>
    <w:rsid w:val="005813EB"/>
    <w:rsid w:val="00581D4C"/>
    <w:rsid w:val="00582A99"/>
    <w:rsid w:val="005846F0"/>
    <w:rsid w:val="00585604"/>
    <w:rsid w:val="00585610"/>
    <w:rsid w:val="005857DE"/>
    <w:rsid w:val="00586D77"/>
    <w:rsid w:val="0059128F"/>
    <w:rsid w:val="005952AF"/>
    <w:rsid w:val="00595646"/>
    <w:rsid w:val="005A2A1F"/>
    <w:rsid w:val="005A48EC"/>
    <w:rsid w:val="005A67CB"/>
    <w:rsid w:val="005A7E1C"/>
    <w:rsid w:val="005B10A4"/>
    <w:rsid w:val="005B267E"/>
    <w:rsid w:val="005B6C4A"/>
    <w:rsid w:val="005C03A0"/>
    <w:rsid w:val="005C2F87"/>
    <w:rsid w:val="005C5228"/>
    <w:rsid w:val="005C5487"/>
    <w:rsid w:val="005C54E3"/>
    <w:rsid w:val="005C7DA2"/>
    <w:rsid w:val="005D37F9"/>
    <w:rsid w:val="005D6537"/>
    <w:rsid w:val="005D667C"/>
    <w:rsid w:val="005D67EF"/>
    <w:rsid w:val="005E01BF"/>
    <w:rsid w:val="005E487A"/>
    <w:rsid w:val="005E4891"/>
    <w:rsid w:val="005E50AA"/>
    <w:rsid w:val="005E5D56"/>
    <w:rsid w:val="005F0F58"/>
    <w:rsid w:val="005F172C"/>
    <w:rsid w:val="005F20CB"/>
    <w:rsid w:val="005F41BF"/>
    <w:rsid w:val="005F5531"/>
    <w:rsid w:val="005F5F3B"/>
    <w:rsid w:val="00601050"/>
    <w:rsid w:val="006013A3"/>
    <w:rsid w:val="00601408"/>
    <w:rsid w:val="00601486"/>
    <w:rsid w:val="006020E1"/>
    <w:rsid w:val="006038CB"/>
    <w:rsid w:val="00605144"/>
    <w:rsid w:val="0060621C"/>
    <w:rsid w:val="00607591"/>
    <w:rsid w:val="006079D0"/>
    <w:rsid w:val="00607C99"/>
    <w:rsid w:val="00610EC0"/>
    <w:rsid w:val="006115A9"/>
    <w:rsid w:val="006122AF"/>
    <w:rsid w:val="00612BC7"/>
    <w:rsid w:val="006147F5"/>
    <w:rsid w:val="00614961"/>
    <w:rsid w:val="00614E31"/>
    <w:rsid w:val="00617879"/>
    <w:rsid w:val="00617EEE"/>
    <w:rsid w:val="00621537"/>
    <w:rsid w:val="00621A02"/>
    <w:rsid w:val="00621EE4"/>
    <w:rsid w:val="00623611"/>
    <w:rsid w:val="0062418C"/>
    <w:rsid w:val="00624651"/>
    <w:rsid w:val="00624F44"/>
    <w:rsid w:val="0062570E"/>
    <w:rsid w:val="006258FC"/>
    <w:rsid w:val="00636683"/>
    <w:rsid w:val="00636AAA"/>
    <w:rsid w:val="00637FE3"/>
    <w:rsid w:val="00641A7C"/>
    <w:rsid w:val="006428FA"/>
    <w:rsid w:val="006434AF"/>
    <w:rsid w:val="00643665"/>
    <w:rsid w:val="006515D9"/>
    <w:rsid w:val="00653FB4"/>
    <w:rsid w:val="00654131"/>
    <w:rsid w:val="00655ECA"/>
    <w:rsid w:val="0065635C"/>
    <w:rsid w:val="006624B7"/>
    <w:rsid w:val="006626BB"/>
    <w:rsid w:val="00664355"/>
    <w:rsid w:val="0066443A"/>
    <w:rsid w:val="00664995"/>
    <w:rsid w:val="006702CF"/>
    <w:rsid w:val="00670B5B"/>
    <w:rsid w:val="006715F2"/>
    <w:rsid w:val="0067245F"/>
    <w:rsid w:val="00673B67"/>
    <w:rsid w:val="006760B5"/>
    <w:rsid w:val="00677227"/>
    <w:rsid w:val="00677C16"/>
    <w:rsid w:val="0068041E"/>
    <w:rsid w:val="00680D07"/>
    <w:rsid w:val="0068576D"/>
    <w:rsid w:val="0069376A"/>
    <w:rsid w:val="0069396D"/>
    <w:rsid w:val="00694276"/>
    <w:rsid w:val="00694F40"/>
    <w:rsid w:val="00695596"/>
    <w:rsid w:val="006956A3"/>
    <w:rsid w:val="00697188"/>
    <w:rsid w:val="006A06A4"/>
    <w:rsid w:val="006A182C"/>
    <w:rsid w:val="006A23D1"/>
    <w:rsid w:val="006A5F06"/>
    <w:rsid w:val="006A6CC3"/>
    <w:rsid w:val="006A7316"/>
    <w:rsid w:val="006B172C"/>
    <w:rsid w:val="006B3AE7"/>
    <w:rsid w:val="006B5F06"/>
    <w:rsid w:val="006B7049"/>
    <w:rsid w:val="006B7F75"/>
    <w:rsid w:val="006C1E6A"/>
    <w:rsid w:val="006C3BAE"/>
    <w:rsid w:val="006C466F"/>
    <w:rsid w:val="006C6952"/>
    <w:rsid w:val="006C6AC6"/>
    <w:rsid w:val="006C6F8B"/>
    <w:rsid w:val="006D04A1"/>
    <w:rsid w:val="006D2516"/>
    <w:rsid w:val="006D5699"/>
    <w:rsid w:val="006E0CBD"/>
    <w:rsid w:val="006E1107"/>
    <w:rsid w:val="006E2D0E"/>
    <w:rsid w:val="006E4DE3"/>
    <w:rsid w:val="006E6395"/>
    <w:rsid w:val="006E78A2"/>
    <w:rsid w:val="006F44D5"/>
    <w:rsid w:val="006F4EDD"/>
    <w:rsid w:val="006F4F47"/>
    <w:rsid w:val="006F5A80"/>
    <w:rsid w:val="006F6283"/>
    <w:rsid w:val="00702632"/>
    <w:rsid w:val="00702D0F"/>
    <w:rsid w:val="0070793C"/>
    <w:rsid w:val="00707DF8"/>
    <w:rsid w:val="0071104D"/>
    <w:rsid w:val="007176D5"/>
    <w:rsid w:val="00720BEB"/>
    <w:rsid w:val="007217B9"/>
    <w:rsid w:val="00721A03"/>
    <w:rsid w:val="00722F34"/>
    <w:rsid w:val="00723EC7"/>
    <w:rsid w:val="00724D36"/>
    <w:rsid w:val="0072733C"/>
    <w:rsid w:val="007316D5"/>
    <w:rsid w:val="00731C64"/>
    <w:rsid w:val="007321A8"/>
    <w:rsid w:val="007338F9"/>
    <w:rsid w:val="00735FC2"/>
    <w:rsid w:val="0073706D"/>
    <w:rsid w:val="00742C04"/>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8D"/>
    <w:rsid w:val="00775DEB"/>
    <w:rsid w:val="007810CE"/>
    <w:rsid w:val="00782FBA"/>
    <w:rsid w:val="007834A5"/>
    <w:rsid w:val="00784936"/>
    <w:rsid w:val="00785061"/>
    <w:rsid w:val="00791F84"/>
    <w:rsid w:val="00794E7C"/>
    <w:rsid w:val="007950C2"/>
    <w:rsid w:val="007951A6"/>
    <w:rsid w:val="007956AF"/>
    <w:rsid w:val="00795FE2"/>
    <w:rsid w:val="007963EF"/>
    <w:rsid w:val="007A117A"/>
    <w:rsid w:val="007A28E4"/>
    <w:rsid w:val="007A3186"/>
    <w:rsid w:val="007A3D70"/>
    <w:rsid w:val="007A6378"/>
    <w:rsid w:val="007A6D86"/>
    <w:rsid w:val="007B0562"/>
    <w:rsid w:val="007B07DB"/>
    <w:rsid w:val="007B1DD5"/>
    <w:rsid w:val="007B2C0A"/>
    <w:rsid w:val="007B579D"/>
    <w:rsid w:val="007C030A"/>
    <w:rsid w:val="007C0636"/>
    <w:rsid w:val="007C6533"/>
    <w:rsid w:val="007D2036"/>
    <w:rsid w:val="007D255C"/>
    <w:rsid w:val="007D4340"/>
    <w:rsid w:val="007D4700"/>
    <w:rsid w:val="007D59AB"/>
    <w:rsid w:val="007D5E38"/>
    <w:rsid w:val="007D62C2"/>
    <w:rsid w:val="007E5F01"/>
    <w:rsid w:val="007E68BC"/>
    <w:rsid w:val="007E76E8"/>
    <w:rsid w:val="007F4913"/>
    <w:rsid w:val="007F5248"/>
    <w:rsid w:val="007F7097"/>
    <w:rsid w:val="008025AB"/>
    <w:rsid w:val="00803A68"/>
    <w:rsid w:val="008044BA"/>
    <w:rsid w:val="008044D4"/>
    <w:rsid w:val="00807CA5"/>
    <w:rsid w:val="00811354"/>
    <w:rsid w:val="00812184"/>
    <w:rsid w:val="00812341"/>
    <w:rsid w:val="00815753"/>
    <w:rsid w:val="00815FB9"/>
    <w:rsid w:val="008209B8"/>
    <w:rsid w:val="0082249B"/>
    <w:rsid w:val="00822CE4"/>
    <w:rsid w:val="00823832"/>
    <w:rsid w:val="0082418E"/>
    <w:rsid w:val="00825740"/>
    <w:rsid w:val="00827E33"/>
    <w:rsid w:val="008303A1"/>
    <w:rsid w:val="00830BBE"/>
    <w:rsid w:val="00832BF6"/>
    <w:rsid w:val="00832DEE"/>
    <w:rsid w:val="008330D3"/>
    <w:rsid w:val="008343E7"/>
    <w:rsid w:val="008359E0"/>
    <w:rsid w:val="00841CE5"/>
    <w:rsid w:val="00843071"/>
    <w:rsid w:val="0084349B"/>
    <w:rsid w:val="00844BA1"/>
    <w:rsid w:val="00845B57"/>
    <w:rsid w:val="00845DD5"/>
    <w:rsid w:val="00846B43"/>
    <w:rsid w:val="00847519"/>
    <w:rsid w:val="008574C9"/>
    <w:rsid w:val="00863249"/>
    <w:rsid w:val="00864234"/>
    <w:rsid w:val="008643CB"/>
    <w:rsid w:val="008649D3"/>
    <w:rsid w:val="00865931"/>
    <w:rsid w:val="00865AB3"/>
    <w:rsid w:val="00865C24"/>
    <w:rsid w:val="00867524"/>
    <w:rsid w:val="00867A62"/>
    <w:rsid w:val="00872ED1"/>
    <w:rsid w:val="0087513C"/>
    <w:rsid w:val="00876117"/>
    <w:rsid w:val="008809E7"/>
    <w:rsid w:val="00881002"/>
    <w:rsid w:val="00883F5A"/>
    <w:rsid w:val="00887D17"/>
    <w:rsid w:val="00890ABC"/>
    <w:rsid w:val="00890D15"/>
    <w:rsid w:val="00891FF8"/>
    <w:rsid w:val="00893B2D"/>
    <w:rsid w:val="008940E8"/>
    <w:rsid w:val="00895695"/>
    <w:rsid w:val="00897562"/>
    <w:rsid w:val="00897979"/>
    <w:rsid w:val="008A0476"/>
    <w:rsid w:val="008A1E78"/>
    <w:rsid w:val="008A1FBA"/>
    <w:rsid w:val="008A26C4"/>
    <w:rsid w:val="008A2E72"/>
    <w:rsid w:val="008B4557"/>
    <w:rsid w:val="008B4E10"/>
    <w:rsid w:val="008B5C62"/>
    <w:rsid w:val="008C1348"/>
    <w:rsid w:val="008C176C"/>
    <w:rsid w:val="008C1B36"/>
    <w:rsid w:val="008C311B"/>
    <w:rsid w:val="008C36AC"/>
    <w:rsid w:val="008C4EFA"/>
    <w:rsid w:val="008C580E"/>
    <w:rsid w:val="008C7608"/>
    <w:rsid w:val="008C7FD8"/>
    <w:rsid w:val="008D3054"/>
    <w:rsid w:val="008D30B7"/>
    <w:rsid w:val="008D39AC"/>
    <w:rsid w:val="008D3DF1"/>
    <w:rsid w:val="008D43D6"/>
    <w:rsid w:val="008D66C5"/>
    <w:rsid w:val="008D68FC"/>
    <w:rsid w:val="008D756A"/>
    <w:rsid w:val="008E6242"/>
    <w:rsid w:val="008E67A3"/>
    <w:rsid w:val="008F114F"/>
    <w:rsid w:val="008F1F1D"/>
    <w:rsid w:val="008F2D95"/>
    <w:rsid w:val="008F35F0"/>
    <w:rsid w:val="008F4A55"/>
    <w:rsid w:val="008F7BC2"/>
    <w:rsid w:val="00900EDE"/>
    <w:rsid w:val="00902DA8"/>
    <w:rsid w:val="00903337"/>
    <w:rsid w:val="009041D2"/>
    <w:rsid w:val="00906214"/>
    <w:rsid w:val="00906F6F"/>
    <w:rsid w:val="00907C81"/>
    <w:rsid w:val="009128C0"/>
    <w:rsid w:val="00912904"/>
    <w:rsid w:val="009168E1"/>
    <w:rsid w:val="009200BB"/>
    <w:rsid w:val="0092039A"/>
    <w:rsid w:val="009230AF"/>
    <w:rsid w:val="00923D29"/>
    <w:rsid w:val="009253A6"/>
    <w:rsid w:val="00926102"/>
    <w:rsid w:val="009279B9"/>
    <w:rsid w:val="0093092C"/>
    <w:rsid w:val="0093263B"/>
    <w:rsid w:val="00933442"/>
    <w:rsid w:val="0093443F"/>
    <w:rsid w:val="00934F4B"/>
    <w:rsid w:val="00935175"/>
    <w:rsid w:val="00935589"/>
    <w:rsid w:val="00935602"/>
    <w:rsid w:val="00940993"/>
    <w:rsid w:val="00944FDD"/>
    <w:rsid w:val="009451A1"/>
    <w:rsid w:val="00945568"/>
    <w:rsid w:val="00957BCA"/>
    <w:rsid w:val="00962509"/>
    <w:rsid w:val="0096735A"/>
    <w:rsid w:val="00967850"/>
    <w:rsid w:val="00967C7B"/>
    <w:rsid w:val="00971223"/>
    <w:rsid w:val="00972BC6"/>
    <w:rsid w:val="00974820"/>
    <w:rsid w:val="00974BDF"/>
    <w:rsid w:val="0097578C"/>
    <w:rsid w:val="009757AE"/>
    <w:rsid w:val="009779FB"/>
    <w:rsid w:val="00981552"/>
    <w:rsid w:val="00982498"/>
    <w:rsid w:val="00982B65"/>
    <w:rsid w:val="00983AD4"/>
    <w:rsid w:val="009842D3"/>
    <w:rsid w:val="00984436"/>
    <w:rsid w:val="00985F92"/>
    <w:rsid w:val="00986E86"/>
    <w:rsid w:val="009906F7"/>
    <w:rsid w:val="00990BA0"/>
    <w:rsid w:val="009917DD"/>
    <w:rsid w:val="00992457"/>
    <w:rsid w:val="0099399A"/>
    <w:rsid w:val="00994A82"/>
    <w:rsid w:val="00996C0B"/>
    <w:rsid w:val="009972E6"/>
    <w:rsid w:val="009974D1"/>
    <w:rsid w:val="009A147C"/>
    <w:rsid w:val="009A28EC"/>
    <w:rsid w:val="009A2CFD"/>
    <w:rsid w:val="009A380D"/>
    <w:rsid w:val="009A4C5B"/>
    <w:rsid w:val="009A6093"/>
    <w:rsid w:val="009A79AD"/>
    <w:rsid w:val="009B008A"/>
    <w:rsid w:val="009B0E0C"/>
    <w:rsid w:val="009B366D"/>
    <w:rsid w:val="009B580A"/>
    <w:rsid w:val="009B5F55"/>
    <w:rsid w:val="009B66FB"/>
    <w:rsid w:val="009C0601"/>
    <w:rsid w:val="009C0A6E"/>
    <w:rsid w:val="009C1CB1"/>
    <w:rsid w:val="009C7BD0"/>
    <w:rsid w:val="009D2E5E"/>
    <w:rsid w:val="009D4353"/>
    <w:rsid w:val="009D4481"/>
    <w:rsid w:val="009D4584"/>
    <w:rsid w:val="009D515A"/>
    <w:rsid w:val="009D53BA"/>
    <w:rsid w:val="009D5900"/>
    <w:rsid w:val="009D5E0A"/>
    <w:rsid w:val="009D66CF"/>
    <w:rsid w:val="009D7B7A"/>
    <w:rsid w:val="009E055D"/>
    <w:rsid w:val="009E13FE"/>
    <w:rsid w:val="009E1FEF"/>
    <w:rsid w:val="009E2062"/>
    <w:rsid w:val="009E2E53"/>
    <w:rsid w:val="009E3013"/>
    <w:rsid w:val="009E4AC1"/>
    <w:rsid w:val="009F047D"/>
    <w:rsid w:val="009F0663"/>
    <w:rsid w:val="009F0A45"/>
    <w:rsid w:val="009F0EEB"/>
    <w:rsid w:val="009F4DEB"/>
    <w:rsid w:val="009F6932"/>
    <w:rsid w:val="009F73B9"/>
    <w:rsid w:val="009F7B94"/>
    <w:rsid w:val="00A0067A"/>
    <w:rsid w:val="00A026CA"/>
    <w:rsid w:val="00A028BE"/>
    <w:rsid w:val="00A036ED"/>
    <w:rsid w:val="00A063DC"/>
    <w:rsid w:val="00A10047"/>
    <w:rsid w:val="00A10766"/>
    <w:rsid w:val="00A12E4F"/>
    <w:rsid w:val="00A13E0F"/>
    <w:rsid w:val="00A13E70"/>
    <w:rsid w:val="00A1658F"/>
    <w:rsid w:val="00A22BA5"/>
    <w:rsid w:val="00A231DD"/>
    <w:rsid w:val="00A24AFC"/>
    <w:rsid w:val="00A2675C"/>
    <w:rsid w:val="00A308AD"/>
    <w:rsid w:val="00A32681"/>
    <w:rsid w:val="00A32B7A"/>
    <w:rsid w:val="00A352DC"/>
    <w:rsid w:val="00A37F8A"/>
    <w:rsid w:val="00A41273"/>
    <w:rsid w:val="00A41432"/>
    <w:rsid w:val="00A41751"/>
    <w:rsid w:val="00A42223"/>
    <w:rsid w:val="00A45B6C"/>
    <w:rsid w:val="00A46A23"/>
    <w:rsid w:val="00A500FC"/>
    <w:rsid w:val="00A50255"/>
    <w:rsid w:val="00A50288"/>
    <w:rsid w:val="00A50FEA"/>
    <w:rsid w:val="00A51BF1"/>
    <w:rsid w:val="00A531F2"/>
    <w:rsid w:val="00A549CA"/>
    <w:rsid w:val="00A56C7F"/>
    <w:rsid w:val="00A60225"/>
    <w:rsid w:val="00A60C0F"/>
    <w:rsid w:val="00A61F23"/>
    <w:rsid w:val="00A64BF6"/>
    <w:rsid w:val="00A65304"/>
    <w:rsid w:val="00A67635"/>
    <w:rsid w:val="00A70C94"/>
    <w:rsid w:val="00A71659"/>
    <w:rsid w:val="00A719A2"/>
    <w:rsid w:val="00A736D5"/>
    <w:rsid w:val="00A75F51"/>
    <w:rsid w:val="00A806B5"/>
    <w:rsid w:val="00A83310"/>
    <w:rsid w:val="00A84CCF"/>
    <w:rsid w:val="00A8627D"/>
    <w:rsid w:val="00A8675F"/>
    <w:rsid w:val="00A8679E"/>
    <w:rsid w:val="00A86946"/>
    <w:rsid w:val="00A91D7F"/>
    <w:rsid w:val="00A93629"/>
    <w:rsid w:val="00A9426A"/>
    <w:rsid w:val="00A94495"/>
    <w:rsid w:val="00A94E60"/>
    <w:rsid w:val="00A96711"/>
    <w:rsid w:val="00A972C0"/>
    <w:rsid w:val="00A9737B"/>
    <w:rsid w:val="00A97EB7"/>
    <w:rsid w:val="00AA0AE1"/>
    <w:rsid w:val="00AA14A9"/>
    <w:rsid w:val="00AA19B2"/>
    <w:rsid w:val="00AA1DE3"/>
    <w:rsid w:val="00AA2B0E"/>
    <w:rsid w:val="00AA2D7F"/>
    <w:rsid w:val="00AA4536"/>
    <w:rsid w:val="00AA4687"/>
    <w:rsid w:val="00AA5DA8"/>
    <w:rsid w:val="00AA6582"/>
    <w:rsid w:val="00AA70E0"/>
    <w:rsid w:val="00AA7C20"/>
    <w:rsid w:val="00AB0E01"/>
    <w:rsid w:val="00AB3B17"/>
    <w:rsid w:val="00AB7A44"/>
    <w:rsid w:val="00AC1A29"/>
    <w:rsid w:val="00AC27F8"/>
    <w:rsid w:val="00AC336A"/>
    <w:rsid w:val="00AC3407"/>
    <w:rsid w:val="00AC415D"/>
    <w:rsid w:val="00AC5BCE"/>
    <w:rsid w:val="00AC5DA6"/>
    <w:rsid w:val="00AC6810"/>
    <w:rsid w:val="00AC6B23"/>
    <w:rsid w:val="00AC6BDD"/>
    <w:rsid w:val="00AD1A3E"/>
    <w:rsid w:val="00AD2090"/>
    <w:rsid w:val="00AD31C2"/>
    <w:rsid w:val="00AD3509"/>
    <w:rsid w:val="00AD45BC"/>
    <w:rsid w:val="00AD51BF"/>
    <w:rsid w:val="00AE0BA7"/>
    <w:rsid w:val="00AE0E6A"/>
    <w:rsid w:val="00AE1407"/>
    <w:rsid w:val="00AE167A"/>
    <w:rsid w:val="00AE211D"/>
    <w:rsid w:val="00AE2FC3"/>
    <w:rsid w:val="00AE40D7"/>
    <w:rsid w:val="00AE6448"/>
    <w:rsid w:val="00AE6921"/>
    <w:rsid w:val="00AF0336"/>
    <w:rsid w:val="00AF0F6C"/>
    <w:rsid w:val="00AF149E"/>
    <w:rsid w:val="00AF4011"/>
    <w:rsid w:val="00AF7949"/>
    <w:rsid w:val="00B01FB1"/>
    <w:rsid w:val="00B02472"/>
    <w:rsid w:val="00B04050"/>
    <w:rsid w:val="00B04311"/>
    <w:rsid w:val="00B054D9"/>
    <w:rsid w:val="00B05599"/>
    <w:rsid w:val="00B06C74"/>
    <w:rsid w:val="00B071A0"/>
    <w:rsid w:val="00B109A7"/>
    <w:rsid w:val="00B10D60"/>
    <w:rsid w:val="00B12BCD"/>
    <w:rsid w:val="00B13486"/>
    <w:rsid w:val="00B13A8C"/>
    <w:rsid w:val="00B158B7"/>
    <w:rsid w:val="00B15C19"/>
    <w:rsid w:val="00B169B3"/>
    <w:rsid w:val="00B1755F"/>
    <w:rsid w:val="00B200B3"/>
    <w:rsid w:val="00B219DB"/>
    <w:rsid w:val="00B2388F"/>
    <w:rsid w:val="00B265FF"/>
    <w:rsid w:val="00B26CD4"/>
    <w:rsid w:val="00B26D25"/>
    <w:rsid w:val="00B3029F"/>
    <w:rsid w:val="00B30726"/>
    <w:rsid w:val="00B329F4"/>
    <w:rsid w:val="00B33A25"/>
    <w:rsid w:val="00B33A8E"/>
    <w:rsid w:val="00B33EC8"/>
    <w:rsid w:val="00B359D8"/>
    <w:rsid w:val="00B36564"/>
    <w:rsid w:val="00B4050B"/>
    <w:rsid w:val="00B40E90"/>
    <w:rsid w:val="00B410FD"/>
    <w:rsid w:val="00B411E0"/>
    <w:rsid w:val="00B42553"/>
    <w:rsid w:val="00B42A54"/>
    <w:rsid w:val="00B50AE4"/>
    <w:rsid w:val="00B53D50"/>
    <w:rsid w:val="00B5444E"/>
    <w:rsid w:val="00B544D8"/>
    <w:rsid w:val="00B5458C"/>
    <w:rsid w:val="00B57180"/>
    <w:rsid w:val="00B604CB"/>
    <w:rsid w:val="00B61680"/>
    <w:rsid w:val="00B61E89"/>
    <w:rsid w:val="00B62147"/>
    <w:rsid w:val="00B634AC"/>
    <w:rsid w:val="00B64128"/>
    <w:rsid w:val="00B64130"/>
    <w:rsid w:val="00B64163"/>
    <w:rsid w:val="00B65F90"/>
    <w:rsid w:val="00B67D3A"/>
    <w:rsid w:val="00B72AAC"/>
    <w:rsid w:val="00B735C5"/>
    <w:rsid w:val="00B75EDF"/>
    <w:rsid w:val="00B76704"/>
    <w:rsid w:val="00B771FD"/>
    <w:rsid w:val="00B77B21"/>
    <w:rsid w:val="00B77E69"/>
    <w:rsid w:val="00B800C7"/>
    <w:rsid w:val="00B81EB9"/>
    <w:rsid w:val="00B82837"/>
    <w:rsid w:val="00B85A4E"/>
    <w:rsid w:val="00B861C4"/>
    <w:rsid w:val="00B906CF"/>
    <w:rsid w:val="00B90F10"/>
    <w:rsid w:val="00B92ACF"/>
    <w:rsid w:val="00B92DD2"/>
    <w:rsid w:val="00B92F00"/>
    <w:rsid w:val="00B974C8"/>
    <w:rsid w:val="00BA1A83"/>
    <w:rsid w:val="00BA37D5"/>
    <w:rsid w:val="00BA43D7"/>
    <w:rsid w:val="00BA53FA"/>
    <w:rsid w:val="00BA697B"/>
    <w:rsid w:val="00BB15E3"/>
    <w:rsid w:val="00BB1638"/>
    <w:rsid w:val="00BB3F4B"/>
    <w:rsid w:val="00BC1C7C"/>
    <w:rsid w:val="00BC26D5"/>
    <w:rsid w:val="00BC2ADF"/>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339"/>
    <w:rsid w:val="00BE7EF6"/>
    <w:rsid w:val="00BF160B"/>
    <w:rsid w:val="00BF227C"/>
    <w:rsid w:val="00BF2659"/>
    <w:rsid w:val="00BF3902"/>
    <w:rsid w:val="00BF5651"/>
    <w:rsid w:val="00BF799C"/>
    <w:rsid w:val="00C00A54"/>
    <w:rsid w:val="00C030FE"/>
    <w:rsid w:val="00C033FF"/>
    <w:rsid w:val="00C03BFB"/>
    <w:rsid w:val="00C05B15"/>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40C7"/>
    <w:rsid w:val="00C26F5F"/>
    <w:rsid w:val="00C300DD"/>
    <w:rsid w:val="00C30D63"/>
    <w:rsid w:val="00C30E90"/>
    <w:rsid w:val="00C313F1"/>
    <w:rsid w:val="00C344F4"/>
    <w:rsid w:val="00C35D44"/>
    <w:rsid w:val="00C35E86"/>
    <w:rsid w:val="00C360DD"/>
    <w:rsid w:val="00C36EB4"/>
    <w:rsid w:val="00C4284E"/>
    <w:rsid w:val="00C44288"/>
    <w:rsid w:val="00C44932"/>
    <w:rsid w:val="00C454EA"/>
    <w:rsid w:val="00C459D2"/>
    <w:rsid w:val="00C470AE"/>
    <w:rsid w:val="00C501CB"/>
    <w:rsid w:val="00C5256C"/>
    <w:rsid w:val="00C52EE2"/>
    <w:rsid w:val="00C5365F"/>
    <w:rsid w:val="00C53E2E"/>
    <w:rsid w:val="00C55CB1"/>
    <w:rsid w:val="00C56731"/>
    <w:rsid w:val="00C570B7"/>
    <w:rsid w:val="00C57F0E"/>
    <w:rsid w:val="00C602FF"/>
    <w:rsid w:val="00C60397"/>
    <w:rsid w:val="00C61790"/>
    <w:rsid w:val="00C63A62"/>
    <w:rsid w:val="00C708C4"/>
    <w:rsid w:val="00C745F8"/>
    <w:rsid w:val="00C746FA"/>
    <w:rsid w:val="00C76544"/>
    <w:rsid w:val="00C777F3"/>
    <w:rsid w:val="00C77BAF"/>
    <w:rsid w:val="00C8053F"/>
    <w:rsid w:val="00C84688"/>
    <w:rsid w:val="00C85D16"/>
    <w:rsid w:val="00C90B8E"/>
    <w:rsid w:val="00C90F21"/>
    <w:rsid w:val="00C925BF"/>
    <w:rsid w:val="00C92C1C"/>
    <w:rsid w:val="00C93053"/>
    <w:rsid w:val="00C93C1A"/>
    <w:rsid w:val="00C93F37"/>
    <w:rsid w:val="00C94320"/>
    <w:rsid w:val="00C95392"/>
    <w:rsid w:val="00CA1033"/>
    <w:rsid w:val="00CA13E8"/>
    <w:rsid w:val="00CA5564"/>
    <w:rsid w:val="00CA7EA1"/>
    <w:rsid w:val="00CB01B5"/>
    <w:rsid w:val="00CB25A6"/>
    <w:rsid w:val="00CB2FCD"/>
    <w:rsid w:val="00CB3B0E"/>
    <w:rsid w:val="00CB3D10"/>
    <w:rsid w:val="00CB4E7B"/>
    <w:rsid w:val="00CB58F8"/>
    <w:rsid w:val="00CB5F12"/>
    <w:rsid w:val="00CB7B21"/>
    <w:rsid w:val="00CC032D"/>
    <w:rsid w:val="00CC0521"/>
    <w:rsid w:val="00CC12C0"/>
    <w:rsid w:val="00CC163C"/>
    <w:rsid w:val="00CC3928"/>
    <w:rsid w:val="00CC4756"/>
    <w:rsid w:val="00CC5648"/>
    <w:rsid w:val="00CC7423"/>
    <w:rsid w:val="00CD1F8D"/>
    <w:rsid w:val="00CD233D"/>
    <w:rsid w:val="00CD2AAA"/>
    <w:rsid w:val="00CD2B85"/>
    <w:rsid w:val="00CD4382"/>
    <w:rsid w:val="00CD43C2"/>
    <w:rsid w:val="00CD4A7E"/>
    <w:rsid w:val="00CD4DA4"/>
    <w:rsid w:val="00CD6B34"/>
    <w:rsid w:val="00CD6F9F"/>
    <w:rsid w:val="00CD7B72"/>
    <w:rsid w:val="00CE4AAA"/>
    <w:rsid w:val="00CE54A3"/>
    <w:rsid w:val="00CF01AC"/>
    <w:rsid w:val="00CF06DD"/>
    <w:rsid w:val="00CF1E57"/>
    <w:rsid w:val="00CF25BB"/>
    <w:rsid w:val="00CF53DA"/>
    <w:rsid w:val="00CF58B5"/>
    <w:rsid w:val="00CF60D2"/>
    <w:rsid w:val="00CF7AC3"/>
    <w:rsid w:val="00D000CE"/>
    <w:rsid w:val="00D01B83"/>
    <w:rsid w:val="00D01EB7"/>
    <w:rsid w:val="00D02091"/>
    <w:rsid w:val="00D051CE"/>
    <w:rsid w:val="00D07AA0"/>
    <w:rsid w:val="00D1147E"/>
    <w:rsid w:val="00D1264D"/>
    <w:rsid w:val="00D13530"/>
    <w:rsid w:val="00D15957"/>
    <w:rsid w:val="00D16303"/>
    <w:rsid w:val="00D17713"/>
    <w:rsid w:val="00D2041A"/>
    <w:rsid w:val="00D21DA7"/>
    <w:rsid w:val="00D22D44"/>
    <w:rsid w:val="00D24103"/>
    <w:rsid w:val="00D272F3"/>
    <w:rsid w:val="00D3072D"/>
    <w:rsid w:val="00D31099"/>
    <w:rsid w:val="00D311F6"/>
    <w:rsid w:val="00D31D1A"/>
    <w:rsid w:val="00D35E7E"/>
    <w:rsid w:val="00D3726B"/>
    <w:rsid w:val="00D37956"/>
    <w:rsid w:val="00D406A1"/>
    <w:rsid w:val="00D427DA"/>
    <w:rsid w:val="00D42EA8"/>
    <w:rsid w:val="00D44518"/>
    <w:rsid w:val="00D44AE5"/>
    <w:rsid w:val="00D457E5"/>
    <w:rsid w:val="00D45ED7"/>
    <w:rsid w:val="00D47A08"/>
    <w:rsid w:val="00D47A2A"/>
    <w:rsid w:val="00D502C7"/>
    <w:rsid w:val="00D54254"/>
    <w:rsid w:val="00D552E0"/>
    <w:rsid w:val="00D556C6"/>
    <w:rsid w:val="00D56BF5"/>
    <w:rsid w:val="00D56E05"/>
    <w:rsid w:val="00D5708F"/>
    <w:rsid w:val="00D571C6"/>
    <w:rsid w:val="00D62163"/>
    <w:rsid w:val="00D628C2"/>
    <w:rsid w:val="00D629E4"/>
    <w:rsid w:val="00D66246"/>
    <w:rsid w:val="00D707ED"/>
    <w:rsid w:val="00D70B36"/>
    <w:rsid w:val="00D7158A"/>
    <w:rsid w:val="00D72501"/>
    <w:rsid w:val="00D7368D"/>
    <w:rsid w:val="00D76C65"/>
    <w:rsid w:val="00D8034C"/>
    <w:rsid w:val="00D81C11"/>
    <w:rsid w:val="00D84844"/>
    <w:rsid w:val="00D8566A"/>
    <w:rsid w:val="00D8599B"/>
    <w:rsid w:val="00D903AA"/>
    <w:rsid w:val="00D904E7"/>
    <w:rsid w:val="00D90C26"/>
    <w:rsid w:val="00D91009"/>
    <w:rsid w:val="00D92970"/>
    <w:rsid w:val="00D94D3E"/>
    <w:rsid w:val="00D95491"/>
    <w:rsid w:val="00D95A03"/>
    <w:rsid w:val="00D9734D"/>
    <w:rsid w:val="00DA171A"/>
    <w:rsid w:val="00DA6642"/>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A0F"/>
    <w:rsid w:val="00DD5E3F"/>
    <w:rsid w:val="00DD6A0D"/>
    <w:rsid w:val="00DD7896"/>
    <w:rsid w:val="00DD7E79"/>
    <w:rsid w:val="00DE1283"/>
    <w:rsid w:val="00DE3872"/>
    <w:rsid w:val="00DE3B24"/>
    <w:rsid w:val="00DE408F"/>
    <w:rsid w:val="00DE74EF"/>
    <w:rsid w:val="00DE765E"/>
    <w:rsid w:val="00DF2763"/>
    <w:rsid w:val="00DF327C"/>
    <w:rsid w:val="00DF5499"/>
    <w:rsid w:val="00DF72BE"/>
    <w:rsid w:val="00DF76C7"/>
    <w:rsid w:val="00DF7C5D"/>
    <w:rsid w:val="00E04154"/>
    <w:rsid w:val="00E062C0"/>
    <w:rsid w:val="00E07835"/>
    <w:rsid w:val="00E07E39"/>
    <w:rsid w:val="00E1084A"/>
    <w:rsid w:val="00E117C3"/>
    <w:rsid w:val="00E11D37"/>
    <w:rsid w:val="00E127AC"/>
    <w:rsid w:val="00E12E7F"/>
    <w:rsid w:val="00E133C5"/>
    <w:rsid w:val="00E13CFD"/>
    <w:rsid w:val="00E15B9A"/>
    <w:rsid w:val="00E16733"/>
    <w:rsid w:val="00E17905"/>
    <w:rsid w:val="00E17EFC"/>
    <w:rsid w:val="00E21B34"/>
    <w:rsid w:val="00E25AE7"/>
    <w:rsid w:val="00E306BD"/>
    <w:rsid w:val="00E3415B"/>
    <w:rsid w:val="00E35AB7"/>
    <w:rsid w:val="00E35F3C"/>
    <w:rsid w:val="00E40AAA"/>
    <w:rsid w:val="00E430AF"/>
    <w:rsid w:val="00E4324B"/>
    <w:rsid w:val="00E434B8"/>
    <w:rsid w:val="00E43975"/>
    <w:rsid w:val="00E43B42"/>
    <w:rsid w:val="00E43F73"/>
    <w:rsid w:val="00E46797"/>
    <w:rsid w:val="00E5012E"/>
    <w:rsid w:val="00E50B95"/>
    <w:rsid w:val="00E525F0"/>
    <w:rsid w:val="00E573CE"/>
    <w:rsid w:val="00E57C98"/>
    <w:rsid w:val="00E602B6"/>
    <w:rsid w:val="00E6319C"/>
    <w:rsid w:val="00E63FDB"/>
    <w:rsid w:val="00E6692B"/>
    <w:rsid w:val="00E70065"/>
    <w:rsid w:val="00E7025B"/>
    <w:rsid w:val="00E70A23"/>
    <w:rsid w:val="00E7126A"/>
    <w:rsid w:val="00E717F7"/>
    <w:rsid w:val="00E7206A"/>
    <w:rsid w:val="00E72B8E"/>
    <w:rsid w:val="00E75295"/>
    <w:rsid w:val="00E759B8"/>
    <w:rsid w:val="00E76938"/>
    <w:rsid w:val="00E76A51"/>
    <w:rsid w:val="00E76B27"/>
    <w:rsid w:val="00E83603"/>
    <w:rsid w:val="00E86023"/>
    <w:rsid w:val="00E90E5F"/>
    <w:rsid w:val="00E925F1"/>
    <w:rsid w:val="00E94B1B"/>
    <w:rsid w:val="00E957F2"/>
    <w:rsid w:val="00E95F0E"/>
    <w:rsid w:val="00EA01EF"/>
    <w:rsid w:val="00EA0CF1"/>
    <w:rsid w:val="00EA5103"/>
    <w:rsid w:val="00EB0CF1"/>
    <w:rsid w:val="00EB4C22"/>
    <w:rsid w:val="00EB5541"/>
    <w:rsid w:val="00EB6CC8"/>
    <w:rsid w:val="00EB76EA"/>
    <w:rsid w:val="00EC07EA"/>
    <w:rsid w:val="00EC1C75"/>
    <w:rsid w:val="00EC1D01"/>
    <w:rsid w:val="00EC2D82"/>
    <w:rsid w:val="00ED1269"/>
    <w:rsid w:val="00ED1335"/>
    <w:rsid w:val="00ED48A8"/>
    <w:rsid w:val="00ED4F16"/>
    <w:rsid w:val="00EE0059"/>
    <w:rsid w:val="00EE1802"/>
    <w:rsid w:val="00EE4340"/>
    <w:rsid w:val="00EE476F"/>
    <w:rsid w:val="00EE47E7"/>
    <w:rsid w:val="00EE56B7"/>
    <w:rsid w:val="00EE716B"/>
    <w:rsid w:val="00EF0B35"/>
    <w:rsid w:val="00EF1759"/>
    <w:rsid w:val="00EF1D77"/>
    <w:rsid w:val="00EF2C03"/>
    <w:rsid w:val="00EF38E5"/>
    <w:rsid w:val="00EF559A"/>
    <w:rsid w:val="00F00597"/>
    <w:rsid w:val="00F0158F"/>
    <w:rsid w:val="00F027EA"/>
    <w:rsid w:val="00F03008"/>
    <w:rsid w:val="00F05690"/>
    <w:rsid w:val="00F062A7"/>
    <w:rsid w:val="00F072FD"/>
    <w:rsid w:val="00F10FF5"/>
    <w:rsid w:val="00F11193"/>
    <w:rsid w:val="00F12A56"/>
    <w:rsid w:val="00F14C1E"/>
    <w:rsid w:val="00F1721A"/>
    <w:rsid w:val="00F20737"/>
    <w:rsid w:val="00F20D19"/>
    <w:rsid w:val="00F21F62"/>
    <w:rsid w:val="00F22D48"/>
    <w:rsid w:val="00F23257"/>
    <w:rsid w:val="00F303C8"/>
    <w:rsid w:val="00F349C8"/>
    <w:rsid w:val="00F36CFE"/>
    <w:rsid w:val="00F419D8"/>
    <w:rsid w:val="00F42C20"/>
    <w:rsid w:val="00F43C02"/>
    <w:rsid w:val="00F442EA"/>
    <w:rsid w:val="00F44E97"/>
    <w:rsid w:val="00F51199"/>
    <w:rsid w:val="00F539E2"/>
    <w:rsid w:val="00F562BC"/>
    <w:rsid w:val="00F578F2"/>
    <w:rsid w:val="00F61EC2"/>
    <w:rsid w:val="00F62D21"/>
    <w:rsid w:val="00F6438D"/>
    <w:rsid w:val="00F64834"/>
    <w:rsid w:val="00F649DB"/>
    <w:rsid w:val="00F652BE"/>
    <w:rsid w:val="00F673AB"/>
    <w:rsid w:val="00F70B04"/>
    <w:rsid w:val="00F716AD"/>
    <w:rsid w:val="00F72C86"/>
    <w:rsid w:val="00F775C4"/>
    <w:rsid w:val="00F77D99"/>
    <w:rsid w:val="00F8173A"/>
    <w:rsid w:val="00F817C4"/>
    <w:rsid w:val="00F81AFD"/>
    <w:rsid w:val="00F848C8"/>
    <w:rsid w:val="00F84BAB"/>
    <w:rsid w:val="00F86140"/>
    <w:rsid w:val="00F87180"/>
    <w:rsid w:val="00F906DD"/>
    <w:rsid w:val="00F9099D"/>
    <w:rsid w:val="00F94736"/>
    <w:rsid w:val="00F957C4"/>
    <w:rsid w:val="00F9609C"/>
    <w:rsid w:val="00FA164C"/>
    <w:rsid w:val="00FA16C2"/>
    <w:rsid w:val="00FA23D2"/>
    <w:rsid w:val="00FA3B84"/>
    <w:rsid w:val="00FA6FA7"/>
    <w:rsid w:val="00FB0017"/>
    <w:rsid w:val="00FC211A"/>
    <w:rsid w:val="00FC4D32"/>
    <w:rsid w:val="00FC62EC"/>
    <w:rsid w:val="00FD0385"/>
    <w:rsid w:val="00FD1079"/>
    <w:rsid w:val="00FD15B1"/>
    <w:rsid w:val="00FD19BC"/>
    <w:rsid w:val="00FD1C5D"/>
    <w:rsid w:val="00FD2678"/>
    <w:rsid w:val="00FD28B6"/>
    <w:rsid w:val="00FD55A0"/>
    <w:rsid w:val="00FE205A"/>
    <w:rsid w:val="00FE33A6"/>
    <w:rsid w:val="00FE4B25"/>
    <w:rsid w:val="00FE76BE"/>
    <w:rsid w:val="00FE7888"/>
    <w:rsid w:val="00FE7DFC"/>
    <w:rsid w:val="00FF0A90"/>
    <w:rsid w:val="00FF4476"/>
    <w:rsid w:val="00FF6B5D"/>
    <w:rsid w:val="00FF7ED4"/>
    <w:rsid w:val="06FB4B19"/>
    <w:rsid w:val="1FCA6FAB"/>
    <w:rsid w:val="2DD57D72"/>
    <w:rsid w:val="31CD3045"/>
    <w:rsid w:val="5EB93532"/>
    <w:rsid w:val="6C981475"/>
    <w:rsid w:val="75363457"/>
  </w:rsids>
  <m:mathPr>
    <m:lMargin m:val="0"/>
    <m:mathFont m:val="Cambria Math"/>
    <m:rMargin m:val="0"/>
    <m:wrapIndent m:val="1440"/>
    <m:brkBin m:val="before"/>
    <m:brkBinSub m:val="--"/>
    <m:defJc m:val="centerGroup"/>
    <m:intLim m:val="subSup"/>
    <m:naryLim m:val="undOvr"/>
    <m:smallFrac m:val=""/>
    <m:dispDef/>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16"/>
    <w:qFormat/>
    <w:locked/>
    <w:uiPriority w:val="99"/>
    <w:pPr>
      <w:keepNext/>
      <w:keepLines/>
      <w:spacing w:before="260" w:after="260" w:line="416" w:lineRule="auto"/>
      <w:outlineLvl w:val="1"/>
    </w:pPr>
    <w:rPr>
      <w:rFonts w:ascii="Cambria" w:hAnsi="Cambria"/>
      <w:b/>
      <w:bCs/>
      <w:sz w:val="32"/>
      <w:szCs w:val="32"/>
    </w:rPr>
  </w:style>
  <w:style w:type="character" w:default="1" w:styleId="10">
    <w:name w:val="Default Paragraph Font"/>
    <w:unhideWhenUsed/>
    <w:uiPriority w:val="1"/>
  </w:style>
  <w:style w:type="table" w:default="1" w:styleId="14">
    <w:name w:val="Normal Table"/>
    <w:unhideWhenUsed/>
    <w:qFormat/>
    <w:uiPriority w:val="99"/>
    <w:tblPr>
      <w:tblLayout w:type="fixed"/>
      <w:tblCellMar>
        <w:top w:w="0" w:type="dxa"/>
        <w:left w:w="108" w:type="dxa"/>
        <w:bottom w:w="0" w:type="dxa"/>
        <w:right w:w="108" w:type="dxa"/>
      </w:tblCellMar>
    </w:tblPr>
  </w:style>
  <w:style w:type="paragraph" w:styleId="3">
    <w:name w:val="Document Map"/>
    <w:basedOn w:val="1"/>
    <w:link w:val="26"/>
    <w:semiHidden/>
    <w:qFormat/>
    <w:uiPriority w:val="99"/>
    <w:pPr>
      <w:shd w:val="clear" w:color="auto" w:fill="000080"/>
    </w:pPr>
    <w:rPr>
      <w:kern w:val="0"/>
      <w:sz w:val="2"/>
      <w:szCs w:val="20"/>
    </w:rPr>
  </w:style>
  <w:style w:type="paragraph" w:styleId="4">
    <w:name w:val="Body Text"/>
    <w:basedOn w:val="1"/>
    <w:link w:val="20"/>
    <w:qFormat/>
    <w:uiPriority w:val="99"/>
    <w:pPr>
      <w:spacing w:after="120"/>
    </w:pPr>
    <w:rPr>
      <w:sz w:val="24"/>
      <w:szCs w:val="20"/>
    </w:rPr>
  </w:style>
  <w:style w:type="paragraph" w:styleId="5">
    <w:name w:val="Plain Text"/>
    <w:basedOn w:val="1"/>
    <w:link w:val="24"/>
    <w:qFormat/>
    <w:uiPriority w:val="0"/>
    <w:pPr>
      <w:jc w:val="left"/>
    </w:pPr>
    <w:rPr>
      <w:rFonts w:ascii="宋体" w:hAnsi="Courier New"/>
      <w:kern w:val="0"/>
      <w:szCs w:val="20"/>
    </w:rPr>
  </w:style>
  <w:style w:type="paragraph" w:styleId="6">
    <w:name w:val="Date"/>
    <w:basedOn w:val="1"/>
    <w:next w:val="1"/>
    <w:link w:val="17"/>
    <w:qFormat/>
    <w:uiPriority w:val="99"/>
    <w:pPr>
      <w:ind w:left="2500" w:leftChars="2500"/>
    </w:pPr>
    <w:rPr>
      <w:rFonts w:eastAsia="黑体"/>
      <w:kern w:val="0"/>
      <w:sz w:val="24"/>
      <w:szCs w:val="20"/>
    </w:rPr>
  </w:style>
  <w:style w:type="paragraph" w:styleId="7">
    <w:name w:val="Balloon Text"/>
    <w:basedOn w:val="1"/>
    <w:link w:val="27"/>
    <w:semiHidden/>
    <w:qFormat/>
    <w:uiPriority w:val="99"/>
    <w:rPr>
      <w:sz w:val="18"/>
      <w:szCs w:val="20"/>
    </w:rPr>
  </w:style>
  <w:style w:type="paragraph" w:styleId="8">
    <w:name w:val="footer"/>
    <w:basedOn w:val="1"/>
    <w:link w:val="19"/>
    <w:qFormat/>
    <w:uiPriority w:val="99"/>
    <w:pPr>
      <w:tabs>
        <w:tab w:val="center" w:pos="4153"/>
        <w:tab w:val="right" w:pos="8306"/>
      </w:tabs>
      <w:snapToGrid w:val="0"/>
      <w:jc w:val="left"/>
    </w:pPr>
    <w:rPr>
      <w:sz w:val="18"/>
      <w:szCs w:val="20"/>
    </w:rPr>
  </w:style>
  <w:style w:type="paragraph" w:styleId="9">
    <w:name w:val="header"/>
    <w:basedOn w:val="1"/>
    <w:link w:val="18"/>
    <w:qFormat/>
    <w:uiPriority w:val="99"/>
    <w:pPr>
      <w:pBdr>
        <w:bottom w:val="single" w:color="auto" w:sz="6" w:space="1"/>
      </w:pBdr>
      <w:tabs>
        <w:tab w:val="center" w:pos="4153"/>
        <w:tab w:val="right" w:pos="8306"/>
      </w:tabs>
      <w:snapToGrid w:val="0"/>
      <w:jc w:val="center"/>
    </w:pPr>
    <w:rPr>
      <w:sz w:val="18"/>
      <w:szCs w:val="20"/>
    </w:rPr>
  </w:style>
  <w:style w:type="character" w:styleId="11">
    <w:name w:val="page number"/>
    <w:qFormat/>
    <w:uiPriority w:val="99"/>
    <w:rPr>
      <w:rFonts w:cs="Times New Roman"/>
    </w:rPr>
  </w:style>
  <w:style w:type="character" w:styleId="12">
    <w:name w:val="FollowedHyperlink"/>
    <w:qFormat/>
    <w:uiPriority w:val="99"/>
    <w:rPr>
      <w:rFonts w:cs="Times New Roman"/>
      <w:color w:val="800080"/>
      <w:u w:val="single"/>
    </w:rPr>
  </w:style>
  <w:style w:type="character" w:styleId="13">
    <w:name w:val="Hyperlink"/>
    <w:qFormat/>
    <w:uiPriority w:val="99"/>
    <w:rPr>
      <w:rFonts w:cs="Times New Roman"/>
      <w:color w:val="0000FF"/>
      <w:u w:val="single"/>
    </w:rPr>
  </w:style>
  <w:style w:type="table" w:styleId="15">
    <w:name w:val="Table Grid"/>
    <w:basedOn w:val="14"/>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16">
    <w:name w:val="标题 2 Char"/>
    <w:link w:val="2"/>
    <w:qFormat/>
    <w:locked/>
    <w:uiPriority w:val="99"/>
    <w:rPr>
      <w:rFonts w:ascii="Cambria" w:hAnsi="Cambria" w:eastAsia="宋体" w:cs="Times New Roman"/>
      <w:b/>
      <w:kern w:val="2"/>
      <w:sz w:val="32"/>
    </w:rPr>
  </w:style>
  <w:style w:type="character" w:customStyle="1" w:styleId="17">
    <w:name w:val="日期 Char"/>
    <w:link w:val="6"/>
    <w:qFormat/>
    <w:locked/>
    <w:uiPriority w:val="99"/>
    <w:rPr>
      <w:rFonts w:eastAsia="黑体" w:cs="Times New Roman"/>
      <w:sz w:val="24"/>
    </w:rPr>
  </w:style>
  <w:style w:type="character" w:customStyle="1" w:styleId="18">
    <w:name w:val="页眉 Char"/>
    <w:link w:val="9"/>
    <w:qFormat/>
    <w:locked/>
    <w:uiPriority w:val="99"/>
    <w:rPr>
      <w:rFonts w:cs="Times New Roman"/>
      <w:kern w:val="2"/>
      <w:sz w:val="18"/>
    </w:rPr>
  </w:style>
  <w:style w:type="character" w:customStyle="1" w:styleId="19">
    <w:name w:val="页脚 Char"/>
    <w:link w:val="8"/>
    <w:qFormat/>
    <w:locked/>
    <w:uiPriority w:val="99"/>
    <w:rPr>
      <w:rFonts w:cs="Times New Roman"/>
      <w:kern w:val="2"/>
      <w:sz w:val="18"/>
    </w:rPr>
  </w:style>
  <w:style w:type="character" w:customStyle="1" w:styleId="20">
    <w:name w:val="正文文本 Char"/>
    <w:link w:val="4"/>
    <w:qFormat/>
    <w:locked/>
    <w:uiPriority w:val="99"/>
    <w:rPr>
      <w:rFonts w:cs="Times New Roman"/>
      <w:kern w:val="2"/>
      <w:sz w:val="24"/>
    </w:rPr>
  </w:style>
  <w:style w:type="paragraph" w:customStyle="1" w:styleId="21">
    <w:name w:val="此正文"/>
    <w:basedOn w:val="1"/>
    <w:qFormat/>
    <w:uiPriority w:val="99"/>
    <w:pPr>
      <w:spacing w:line="360" w:lineRule="auto"/>
      <w:ind w:firstLine="200" w:firstLineChars="200"/>
    </w:pPr>
    <w:rPr>
      <w:sz w:val="24"/>
      <w:szCs w:val="20"/>
    </w:rPr>
  </w:style>
  <w:style w:type="paragraph" w:customStyle="1" w:styleId="22">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3">
    <w:name w:val="Char Char Char Char Char Char Char"/>
    <w:basedOn w:val="1"/>
    <w:semiHidden/>
    <w:qFormat/>
    <w:uiPriority w:val="99"/>
    <w:rPr>
      <w:rFonts w:ascii="Tahoma" w:hAnsi="Tahoma" w:cs="仿宋_GB2312"/>
      <w:sz w:val="24"/>
      <w:szCs w:val="28"/>
    </w:rPr>
  </w:style>
  <w:style w:type="character" w:customStyle="1" w:styleId="24">
    <w:name w:val="纯文本 Char"/>
    <w:link w:val="5"/>
    <w:semiHidden/>
    <w:qFormat/>
    <w:locked/>
    <w:uiPriority w:val="99"/>
    <w:rPr>
      <w:rFonts w:ascii="宋体" w:hAnsi="Courier New" w:cs="Times New Roman"/>
      <w:sz w:val="21"/>
    </w:rPr>
  </w:style>
  <w:style w:type="paragraph" w:customStyle="1" w:styleId="25">
    <w:name w:val="Char Char Char Char"/>
    <w:basedOn w:val="3"/>
    <w:qFormat/>
    <w:uiPriority w:val="99"/>
    <w:pPr>
      <w:adjustRightInd w:val="0"/>
      <w:snapToGrid w:val="0"/>
      <w:spacing w:line="360" w:lineRule="auto"/>
    </w:pPr>
    <w:rPr>
      <w:rFonts w:ascii="Tahoma" w:hAnsi="Tahoma"/>
      <w:sz w:val="24"/>
    </w:rPr>
  </w:style>
  <w:style w:type="character" w:customStyle="1" w:styleId="26">
    <w:name w:val="文档结构图 Char"/>
    <w:link w:val="3"/>
    <w:semiHidden/>
    <w:qFormat/>
    <w:locked/>
    <w:uiPriority w:val="99"/>
    <w:rPr>
      <w:rFonts w:cs="Times New Roman"/>
      <w:sz w:val="2"/>
    </w:rPr>
  </w:style>
  <w:style w:type="character" w:customStyle="1" w:styleId="27">
    <w:name w:val="批注框文本 Char"/>
    <w:link w:val="7"/>
    <w:semiHidden/>
    <w:qFormat/>
    <w:locked/>
    <w:uiPriority w:val="99"/>
    <w:rPr>
      <w:rFonts w:cs="Times New Roman"/>
      <w:kern w:val="2"/>
      <w:sz w:val="18"/>
    </w:rPr>
  </w:style>
  <w:style w:type="paragraph" w:customStyle="1" w:styleId="28">
    <w:name w:val="Char1"/>
    <w:basedOn w:val="1"/>
    <w:qFormat/>
    <w:uiPriority w:val="99"/>
    <w:rPr>
      <w:rFonts w:ascii="Tahoma" w:hAnsi="Tahoma"/>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6E35DF5-5B73-4E14-BB5F-C79EC8D930D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1135</Words>
  <Characters>6470</Characters>
  <Lines>53</Lines>
  <Paragraphs>15</Paragraphs>
  <ScaleCrop>false</ScaleCrop>
  <LinksUpToDate>false</LinksUpToDate>
  <CharactersWithSpaces>7590</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2017-04-01T04:38:00Z</dcterms:created>
  <dc:creator>USER</dc:creator>
  <cp:lastModifiedBy>Administrator</cp:lastModifiedBy>
  <cp:lastPrinted>2017-04-01T07:50:00Z</cp:lastPrinted>
  <dcterms:modified xsi:type="dcterms:W3CDTF">2017-04-01T09:17:11Z</dcterms:modified>
  <dc:title>招  标  文  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