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00" w:lineRule="exact"/>
        <w:ind w:firstLine="640" w:firstLineChars="200"/>
        <w:jc w:val="center"/>
        <w:rPr>
          <w:rFonts w:cs="仿宋_GB2312" w:asciiTheme="minorEastAsia" w:hAnsiTheme="minorEastAsia" w:eastAsiaTheme="minorEastAsia"/>
          <w:sz w:val="32"/>
          <w:szCs w:val="32"/>
        </w:rPr>
      </w:pPr>
      <w:r>
        <w:rPr>
          <w:rFonts w:hint="eastAsia" w:cs="宋体" w:asciiTheme="minorEastAsia" w:hAnsiTheme="minorEastAsia" w:eastAsiaTheme="minorEastAsia"/>
          <w:color w:val="333333"/>
          <w:kern w:val="0"/>
          <w:sz w:val="32"/>
          <w:szCs w:val="32"/>
        </w:rPr>
        <w:t>南</w:t>
      </w:r>
      <w:r>
        <w:rPr>
          <w:rFonts w:hint="eastAsia" w:cs="仿宋_GB2312" w:asciiTheme="minorEastAsia" w:hAnsiTheme="minorEastAsia" w:eastAsiaTheme="minorEastAsia"/>
          <w:sz w:val="32"/>
          <w:szCs w:val="32"/>
        </w:rPr>
        <w:t>通大学启东校区综合楼办公室改造工程</w:t>
      </w:r>
    </w:p>
    <w:p>
      <w:pPr>
        <w:snapToGrid w:val="0"/>
        <w:spacing w:line="400" w:lineRule="exact"/>
        <w:ind w:firstLine="640" w:firstLineChars="200"/>
        <w:jc w:val="center"/>
        <w:rPr>
          <w:rFonts w:cs="仿宋_GB2312" w:asciiTheme="minorEastAsia" w:hAnsiTheme="minorEastAsia" w:eastAsiaTheme="minorEastAsia"/>
          <w:sz w:val="32"/>
          <w:szCs w:val="32"/>
        </w:rPr>
      </w:pPr>
      <w:r>
        <w:rPr>
          <w:rFonts w:hint="eastAsia" w:cs="仿宋_GB2312" w:asciiTheme="minorEastAsia" w:hAnsiTheme="minorEastAsia" w:eastAsiaTheme="minorEastAsia"/>
          <w:sz w:val="32"/>
          <w:szCs w:val="32"/>
        </w:rPr>
        <w:t>竞争性谈判采购</w:t>
      </w:r>
      <w:r>
        <w:rPr>
          <w:rFonts w:hint="eastAsia" w:cs="仿宋_GB2312" w:asciiTheme="minorEastAsia" w:hAnsiTheme="minorEastAsia" w:eastAsiaTheme="minorEastAsia"/>
          <w:sz w:val="32"/>
          <w:szCs w:val="32"/>
          <w:lang w:eastAsia="zh-CN"/>
        </w:rPr>
        <w:t>第二次</w:t>
      </w:r>
      <w:r>
        <w:rPr>
          <w:rFonts w:hint="eastAsia" w:cs="仿宋_GB2312" w:asciiTheme="minorEastAsia" w:hAnsiTheme="minorEastAsia" w:eastAsiaTheme="minorEastAsia"/>
          <w:sz w:val="32"/>
          <w:szCs w:val="32"/>
        </w:rPr>
        <w:t>公告</w:t>
      </w:r>
    </w:p>
    <w:p>
      <w:pPr>
        <w:snapToGrid w:val="0"/>
        <w:spacing w:line="400" w:lineRule="exact"/>
        <w:ind w:firstLine="640" w:firstLineChars="200"/>
        <w:jc w:val="center"/>
        <w:rPr>
          <w:rFonts w:cs="仿宋_GB2312" w:asciiTheme="minorEastAsia" w:hAnsiTheme="minorEastAsia" w:eastAsiaTheme="minorEastAsia"/>
          <w:sz w:val="32"/>
          <w:szCs w:val="32"/>
        </w:rPr>
      </w:pP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南通大学拟采取竞争性谈判方式对启东校区综合楼办公室进行改造施工，欢迎符合条件的供应商前来投标，现就相关事宜公告如下：</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一、项目名称：南通大学启东校区综合楼办公室改造工程 </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二、项目编号：</w:t>
      </w:r>
      <w:r>
        <w:rPr>
          <w:rFonts w:cs="仿宋_GB2312" w:asciiTheme="minorEastAsia" w:hAnsiTheme="minorEastAsia" w:eastAsiaTheme="minorEastAsia"/>
          <w:sz w:val="24"/>
          <w:szCs w:val="24"/>
        </w:rPr>
        <w:t>TD</w:t>
      </w:r>
      <w:r>
        <w:rPr>
          <w:rFonts w:hint="eastAsia" w:cs="仿宋_GB2312" w:asciiTheme="minorEastAsia" w:hAnsiTheme="minorEastAsia" w:eastAsiaTheme="minorEastAsia"/>
          <w:sz w:val="24"/>
          <w:szCs w:val="24"/>
        </w:rPr>
        <w:t>GC</w:t>
      </w:r>
      <w:r>
        <w:rPr>
          <w:rFonts w:cs="仿宋_GB2312" w:asciiTheme="minorEastAsia" w:hAnsiTheme="minorEastAsia" w:eastAsiaTheme="minorEastAsia"/>
          <w:sz w:val="24"/>
          <w:szCs w:val="24"/>
        </w:rPr>
        <w:t>(J</w:t>
      </w:r>
      <w:r>
        <w:rPr>
          <w:rFonts w:hint="eastAsia" w:cs="仿宋_GB2312" w:asciiTheme="minorEastAsia" w:hAnsiTheme="minorEastAsia" w:eastAsiaTheme="minorEastAsia"/>
          <w:sz w:val="24"/>
          <w:szCs w:val="24"/>
        </w:rPr>
        <w:t>T</w:t>
      </w:r>
      <w:r>
        <w:rPr>
          <w:rFonts w:cs="仿宋_GB2312" w:asciiTheme="minorEastAsia" w:hAnsiTheme="minorEastAsia" w:eastAsiaTheme="minorEastAsia"/>
          <w:sz w:val="24"/>
          <w:szCs w:val="24"/>
        </w:rPr>
        <w:t>)2019-0</w:t>
      </w:r>
      <w:r>
        <w:rPr>
          <w:rFonts w:hint="eastAsia" w:cs="仿宋_GB2312" w:asciiTheme="minorEastAsia" w:hAnsiTheme="minorEastAsia" w:eastAsiaTheme="minorEastAsia"/>
          <w:sz w:val="24"/>
          <w:szCs w:val="24"/>
        </w:rPr>
        <w:t>50</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三、预算金额：18万元（其中1万元为不可预见费用）</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四、货物品名、数量及技术规格：主要内容有隔墙、墙体开门、灯具插座安装、套装门及安装、中央空调出风口移机、强弱电安装等。具体内容详见招标文件和附件。</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五、合格的投标人</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要求参加投标的施工单位具有房屋建筑工程施工总承包或装饰装修工程专业承包三级及以上资质。</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六、投标人资格审查方式：资格后审。</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七、招标文件获取方式:自行下载。</w:t>
      </w:r>
    </w:p>
    <w:p>
      <w:pPr>
        <w:snapToGrid w:val="0"/>
        <w:spacing w:line="400" w:lineRule="exact"/>
        <w:ind w:firstLine="480" w:firstLineChars="200"/>
        <w:rPr>
          <w:rFonts w:hint="eastAsia"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八、标书费：人民币3</w:t>
      </w:r>
      <w:r>
        <w:rPr>
          <w:rFonts w:cs="仿宋_GB2312" w:asciiTheme="minorEastAsia" w:hAnsiTheme="minorEastAsia" w:eastAsiaTheme="minorEastAsia"/>
          <w:sz w:val="24"/>
          <w:szCs w:val="24"/>
        </w:rPr>
        <w:t>00</w:t>
      </w:r>
      <w:r>
        <w:rPr>
          <w:rFonts w:hint="eastAsia" w:cs="仿宋_GB2312" w:asciiTheme="minorEastAsia" w:hAnsiTheme="minorEastAsia" w:eastAsiaTheme="minorEastAsia"/>
          <w:sz w:val="24"/>
          <w:szCs w:val="24"/>
        </w:rPr>
        <w:t>元，送标时交财务大厅一楼（事后不退），提供南通大学收据。</w:t>
      </w:r>
      <w:r>
        <w:rPr>
          <w:rFonts w:hint="eastAsia" w:cs="仿宋_GB2312" w:asciiTheme="minorEastAsia" w:hAnsiTheme="minorEastAsia" w:eastAsiaTheme="minorEastAsia"/>
          <w:b/>
          <w:bCs/>
          <w:sz w:val="24"/>
          <w:szCs w:val="24"/>
          <w:lang w:val="en-US" w:eastAsia="zh-CN"/>
        </w:rPr>
        <w:t>(已购买本项标书费者，本次不需要再次购买，但仍需要提供收据。</w:t>
      </w:r>
      <w:r>
        <w:rPr>
          <w:rFonts w:hint="eastAsia" w:cs="仿宋_GB2312" w:asciiTheme="minorEastAsia" w:hAnsiTheme="minorEastAsia" w:eastAsiaTheme="minorEastAsia"/>
          <w:sz w:val="24"/>
          <w:szCs w:val="24"/>
          <w:lang w:val="en-US" w:eastAsia="zh-CN"/>
        </w:rPr>
        <w:t>）</w:t>
      </w:r>
    </w:p>
    <w:p>
      <w:pPr>
        <w:snapToGrid w:val="0"/>
        <w:spacing w:line="400" w:lineRule="exact"/>
        <w:ind w:left="599" w:leftChars="228" w:hanging="120" w:hangingChars="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九、投标保证金：人民币3000元（未中标者无息退还），送标时须提供银行</w:t>
      </w:r>
    </w:p>
    <w:p>
      <w:pPr>
        <w:snapToGrid w:val="0"/>
        <w:spacing w:line="400" w:lineRule="exact"/>
        <w:rPr>
          <w:rFonts w:cs="仿宋_GB2312" w:asciiTheme="minorEastAsia" w:hAnsiTheme="minorEastAsia" w:eastAsiaTheme="minorEastAsia"/>
          <w:b/>
          <w:bCs/>
          <w:sz w:val="24"/>
          <w:szCs w:val="24"/>
        </w:rPr>
      </w:pPr>
      <w:r>
        <w:rPr>
          <w:rFonts w:hint="eastAsia" w:cs="仿宋_GB2312" w:asciiTheme="minorEastAsia" w:hAnsiTheme="minorEastAsia" w:eastAsiaTheme="minorEastAsia"/>
          <w:sz w:val="24"/>
          <w:szCs w:val="24"/>
        </w:rPr>
        <w:t>汇票，其他方式无效。</w:t>
      </w:r>
      <w:bookmarkStart w:id="2" w:name="_GoBack"/>
      <w:r>
        <w:rPr>
          <w:rFonts w:hint="eastAsia" w:cs="仿宋_GB2312" w:asciiTheme="minorEastAsia" w:hAnsiTheme="minorEastAsia" w:eastAsiaTheme="minorEastAsia"/>
          <w:b/>
          <w:bCs/>
          <w:sz w:val="24"/>
          <w:szCs w:val="24"/>
          <w:lang w:val="en-US" w:eastAsia="zh-CN"/>
        </w:rPr>
        <w:t>(已购买本项标书费者，本次不需要再次购买，但仍需要提供银行汇票。）</w:t>
      </w:r>
    </w:p>
    <w:bookmarkEnd w:id="2"/>
    <w:p>
      <w:pPr>
        <w:snapToGrid w:val="0"/>
        <w:spacing w:line="400" w:lineRule="exact"/>
        <w:ind w:left="598" w:leftChars="285"/>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南通大学账户信息：</w:t>
      </w:r>
      <w:r>
        <w:rPr>
          <w:rFonts w:hint="eastAsia" w:asciiTheme="minorEastAsia" w:hAnsiTheme="minorEastAsia" w:eastAsiaTheme="minorEastAsia"/>
          <w:color w:val="333333"/>
          <w:sz w:val="24"/>
          <w:szCs w:val="24"/>
        </w:rPr>
        <w:br w:type="textWrapping"/>
      </w:r>
      <w:r>
        <w:rPr>
          <w:rFonts w:hint="eastAsia" w:asciiTheme="minorEastAsia" w:hAnsiTheme="minorEastAsia" w:eastAsiaTheme="minorEastAsia"/>
          <w:color w:val="000000"/>
          <w:sz w:val="24"/>
          <w:szCs w:val="24"/>
        </w:rPr>
        <w:t>1、单位名称：南通大学</w:t>
      </w:r>
      <w:r>
        <w:rPr>
          <w:rFonts w:hint="eastAsia" w:asciiTheme="minorEastAsia" w:hAnsiTheme="minorEastAsia" w:eastAsiaTheme="minorEastAsia"/>
          <w:color w:val="333333"/>
          <w:sz w:val="24"/>
          <w:szCs w:val="24"/>
        </w:rPr>
        <w:br w:type="textWrapping"/>
      </w:r>
      <w:r>
        <w:rPr>
          <w:rFonts w:hint="eastAsia" w:asciiTheme="minorEastAsia" w:hAnsiTheme="minorEastAsia" w:eastAsiaTheme="minorEastAsia"/>
          <w:color w:val="000000"/>
          <w:sz w:val="24"/>
          <w:szCs w:val="24"/>
        </w:rPr>
        <w:t>2、税务登记号码：12320000466012919A</w:t>
      </w:r>
      <w:r>
        <w:rPr>
          <w:rFonts w:hint="eastAsia" w:asciiTheme="minorEastAsia" w:hAnsiTheme="minorEastAsia" w:eastAsiaTheme="minorEastAsia"/>
          <w:color w:val="333333"/>
          <w:sz w:val="24"/>
          <w:szCs w:val="24"/>
        </w:rPr>
        <w:br w:type="textWrapping"/>
      </w:r>
      <w:r>
        <w:rPr>
          <w:rFonts w:hint="eastAsia" w:asciiTheme="minorEastAsia" w:hAnsiTheme="minorEastAsia" w:eastAsiaTheme="minorEastAsia"/>
          <w:color w:val="000000"/>
          <w:sz w:val="24"/>
          <w:szCs w:val="24"/>
        </w:rPr>
        <w:t>3、统一社会信用代码：12320000466012919A</w:t>
      </w:r>
      <w:r>
        <w:rPr>
          <w:rFonts w:hint="eastAsia" w:asciiTheme="minorEastAsia" w:hAnsiTheme="minorEastAsia" w:eastAsiaTheme="minorEastAsia"/>
          <w:color w:val="333333"/>
          <w:sz w:val="24"/>
          <w:szCs w:val="24"/>
        </w:rPr>
        <w:br w:type="textWrapping"/>
      </w:r>
      <w:r>
        <w:rPr>
          <w:rFonts w:hint="eastAsia" w:asciiTheme="minorEastAsia" w:hAnsiTheme="minorEastAsia" w:eastAsiaTheme="minorEastAsia"/>
          <w:color w:val="000000"/>
          <w:sz w:val="24"/>
          <w:szCs w:val="24"/>
        </w:rPr>
        <w:t>4、开户银行：中国建设银行股份有限公司南通分行营业部</w:t>
      </w:r>
      <w:r>
        <w:rPr>
          <w:rFonts w:hint="eastAsia" w:asciiTheme="minorEastAsia" w:hAnsiTheme="minorEastAsia" w:eastAsiaTheme="minorEastAsia"/>
          <w:color w:val="333333"/>
          <w:sz w:val="24"/>
          <w:szCs w:val="24"/>
        </w:rPr>
        <w:br w:type="textWrapping"/>
      </w:r>
      <w:r>
        <w:rPr>
          <w:rFonts w:hint="eastAsia" w:asciiTheme="minorEastAsia" w:hAnsiTheme="minorEastAsia" w:eastAsiaTheme="minorEastAsia"/>
          <w:color w:val="000000"/>
          <w:sz w:val="24"/>
          <w:szCs w:val="24"/>
        </w:rPr>
        <w:t>5、行号：</w:t>
      </w:r>
      <w:r>
        <w:fldChar w:fldCharType="begin"/>
      </w:r>
      <w:r>
        <w:instrText xml:space="preserve"> HYPERLINK "tel:105306000071" </w:instrText>
      </w:r>
      <w:r>
        <w:fldChar w:fldCharType="separate"/>
      </w:r>
      <w:r>
        <w:rPr>
          <w:rStyle w:val="8"/>
          <w:rFonts w:hint="default" w:asciiTheme="minorEastAsia" w:hAnsiTheme="minorEastAsia" w:eastAsiaTheme="minorEastAsia"/>
          <w:sz w:val="24"/>
          <w:szCs w:val="24"/>
        </w:rPr>
        <w:t>105306000071</w:t>
      </w:r>
      <w:r>
        <w:rPr>
          <w:rStyle w:val="8"/>
          <w:rFonts w:hint="default" w:asciiTheme="minorEastAsia" w:hAnsiTheme="minorEastAsia" w:eastAsiaTheme="minorEastAsia"/>
          <w:sz w:val="24"/>
          <w:szCs w:val="24"/>
        </w:rPr>
        <w:fldChar w:fldCharType="end"/>
      </w:r>
      <w:r>
        <w:rPr>
          <w:rFonts w:hint="eastAsia" w:asciiTheme="minorEastAsia" w:hAnsiTheme="minorEastAsia" w:eastAsiaTheme="minorEastAsia"/>
          <w:color w:val="333333"/>
          <w:sz w:val="24"/>
          <w:szCs w:val="24"/>
        </w:rPr>
        <w:br w:type="textWrapping"/>
      </w:r>
      <w:r>
        <w:rPr>
          <w:rFonts w:hint="eastAsia" w:asciiTheme="minorEastAsia" w:hAnsiTheme="minorEastAsia" w:eastAsiaTheme="minorEastAsia"/>
          <w:color w:val="000000"/>
          <w:sz w:val="24"/>
          <w:szCs w:val="24"/>
        </w:rPr>
        <w:t>6、账号：32001648636059123123</w:t>
      </w:r>
      <w:r>
        <w:rPr>
          <w:rFonts w:hint="eastAsia" w:asciiTheme="minorEastAsia" w:hAnsiTheme="minorEastAsia" w:eastAsiaTheme="minorEastAsia"/>
          <w:color w:val="333333"/>
          <w:sz w:val="24"/>
          <w:szCs w:val="24"/>
        </w:rPr>
        <w:br w:type="textWrapping"/>
      </w:r>
      <w:r>
        <w:rPr>
          <w:rFonts w:hint="eastAsia" w:asciiTheme="minorEastAsia" w:hAnsiTheme="minorEastAsia" w:eastAsiaTheme="minorEastAsia"/>
          <w:color w:val="000000"/>
          <w:sz w:val="24"/>
          <w:szCs w:val="24"/>
        </w:rPr>
        <w:t>7、地址：南通市啬园路9号</w:t>
      </w:r>
      <w:r>
        <w:rPr>
          <w:rFonts w:hint="eastAsia" w:asciiTheme="minorEastAsia" w:hAnsiTheme="minorEastAsia" w:eastAsiaTheme="minorEastAsia"/>
          <w:color w:val="333333"/>
          <w:sz w:val="24"/>
          <w:szCs w:val="24"/>
        </w:rPr>
        <w:br w:type="textWrapping"/>
      </w:r>
      <w:r>
        <w:rPr>
          <w:rFonts w:hint="eastAsia" w:asciiTheme="minorEastAsia" w:hAnsiTheme="minorEastAsia" w:eastAsiaTheme="minorEastAsia"/>
          <w:color w:val="000000"/>
          <w:sz w:val="24"/>
          <w:szCs w:val="24"/>
        </w:rPr>
        <w:t>8、联系电话：85012100</w:t>
      </w:r>
    </w:p>
    <w:p>
      <w:pPr>
        <w:snapToGrid w:val="0"/>
        <w:spacing w:line="400" w:lineRule="exact"/>
        <w:ind w:firstLine="403" w:firstLineChars="168"/>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十、评标办法</w:t>
      </w:r>
    </w:p>
    <w:p>
      <w:pPr>
        <w:snapToGrid w:val="0"/>
        <w:spacing w:line="400" w:lineRule="exact"/>
        <w:ind w:firstLine="480" w:firstLineChars="200"/>
        <w:rPr>
          <w:rStyle w:val="7"/>
          <w:rFonts w:asciiTheme="minorEastAsia" w:hAnsiTheme="minorEastAsia" w:eastAsiaTheme="minorEastAsia"/>
          <w:b w:val="0"/>
          <w:sz w:val="24"/>
          <w:szCs w:val="24"/>
        </w:rPr>
      </w:pPr>
      <w:r>
        <w:rPr>
          <w:rFonts w:hint="eastAsia" w:cs="仿宋_GB2312" w:asciiTheme="minorEastAsia" w:hAnsiTheme="minorEastAsia" w:eastAsiaTheme="minorEastAsia"/>
          <w:sz w:val="24"/>
          <w:szCs w:val="24"/>
        </w:rPr>
        <w:t>资格审查合格后最低价中标。</w:t>
      </w:r>
    </w:p>
    <w:p>
      <w:pPr>
        <w:snapToGrid w:val="0"/>
        <w:spacing w:line="400" w:lineRule="exact"/>
        <w:ind w:left="420" w:leftChars="200"/>
        <w:rPr>
          <w:rStyle w:val="7"/>
          <w:rFonts w:asciiTheme="minorEastAsia" w:hAnsiTheme="minorEastAsia" w:eastAsiaTheme="minorEastAsia"/>
          <w:b w:val="0"/>
          <w:sz w:val="24"/>
          <w:szCs w:val="24"/>
        </w:rPr>
      </w:pPr>
      <w:r>
        <w:rPr>
          <w:rStyle w:val="7"/>
          <w:rFonts w:hint="eastAsia" w:asciiTheme="minorEastAsia" w:hAnsiTheme="minorEastAsia" w:eastAsiaTheme="minorEastAsia"/>
          <w:b w:val="0"/>
          <w:sz w:val="24"/>
          <w:szCs w:val="24"/>
        </w:rPr>
        <w:t>十一、投标签到要求：</w:t>
      </w:r>
      <w:r>
        <w:rPr>
          <w:rStyle w:val="7"/>
          <w:rFonts w:hint="eastAsia" w:asciiTheme="minorEastAsia" w:hAnsiTheme="minorEastAsia" w:eastAsiaTheme="minorEastAsia"/>
          <w:b w:val="0"/>
          <w:sz w:val="24"/>
          <w:szCs w:val="24"/>
        </w:rPr>
        <w:br w:type="textWrapping"/>
      </w:r>
      <w:r>
        <w:rPr>
          <w:rStyle w:val="7"/>
          <w:rFonts w:hint="eastAsia" w:asciiTheme="minorEastAsia" w:hAnsiTheme="minorEastAsia" w:eastAsiaTheme="minorEastAsia"/>
          <w:b w:val="0"/>
          <w:sz w:val="24"/>
          <w:szCs w:val="24"/>
        </w:rPr>
        <w:t>投标单位必须由单位法人代表或法人代表书面委托的投标代表到现场送标</w:t>
      </w:r>
    </w:p>
    <w:p>
      <w:pPr>
        <w:snapToGrid w:val="0"/>
        <w:spacing w:line="400" w:lineRule="exact"/>
        <w:rPr>
          <w:rStyle w:val="7"/>
          <w:rFonts w:asciiTheme="minorEastAsia" w:hAnsiTheme="minorEastAsia" w:eastAsiaTheme="minorEastAsia"/>
          <w:b w:val="0"/>
          <w:sz w:val="24"/>
          <w:szCs w:val="24"/>
        </w:rPr>
      </w:pPr>
      <w:r>
        <w:rPr>
          <w:rStyle w:val="7"/>
          <w:rFonts w:hint="eastAsia" w:asciiTheme="minorEastAsia" w:hAnsiTheme="minorEastAsia" w:eastAsiaTheme="minorEastAsia"/>
          <w:b w:val="0"/>
          <w:sz w:val="24"/>
          <w:szCs w:val="24"/>
        </w:rPr>
        <w:t>书。法人代表本人签到需出示：法人代表身份证；投标委托人签到需出示：法人代表身份证复印件（法人代表签字并盖单位章）、委托人身份证原件、授权委托书原件；出示标书费和投标保证金缴费证明。</w:t>
      </w:r>
      <w:r>
        <w:rPr>
          <w:rStyle w:val="7"/>
          <w:rFonts w:hint="eastAsia" w:asciiTheme="minorEastAsia" w:hAnsiTheme="minorEastAsia" w:eastAsiaTheme="minorEastAsia"/>
          <w:b w:val="0"/>
          <w:sz w:val="24"/>
          <w:szCs w:val="24"/>
        </w:rPr>
        <w:br w:type="textWrapping"/>
      </w:r>
      <w:r>
        <w:rPr>
          <w:rStyle w:val="7"/>
          <w:rFonts w:hint="eastAsia" w:asciiTheme="minorEastAsia" w:hAnsiTheme="minorEastAsia" w:eastAsiaTheme="minorEastAsia"/>
          <w:b w:val="0"/>
          <w:color w:val="333333"/>
          <w:sz w:val="24"/>
          <w:szCs w:val="24"/>
        </w:rPr>
        <w:t>十二、其他说明：</w:t>
      </w:r>
      <w:r>
        <w:rPr>
          <w:rStyle w:val="7"/>
          <w:rFonts w:hint="eastAsia" w:asciiTheme="minorEastAsia" w:hAnsiTheme="minorEastAsia" w:eastAsiaTheme="minorEastAsia"/>
          <w:b w:val="0"/>
          <w:sz w:val="24"/>
          <w:szCs w:val="24"/>
        </w:rPr>
        <w:br w:type="textWrapping"/>
      </w:r>
      <w:r>
        <w:rPr>
          <w:rStyle w:val="7"/>
          <w:rFonts w:hint="eastAsia" w:asciiTheme="minorEastAsia" w:hAnsiTheme="minorEastAsia" w:eastAsiaTheme="minorEastAsia"/>
          <w:b w:val="0"/>
          <w:sz w:val="24"/>
          <w:szCs w:val="24"/>
        </w:rPr>
        <w:t>（一）资格审查材料与商务标（报价书）需要分别单独封装，否则视为废标。封口处需有单位公章及法定代表人签字，并且在外包装写明“资格审查材料”与“商务标（报价书）”字样。投标文件一式三份（正本1份，副本2份）。</w:t>
      </w:r>
      <w:r>
        <w:rPr>
          <w:rStyle w:val="7"/>
          <w:rFonts w:hint="eastAsia" w:asciiTheme="minorEastAsia" w:hAnsiTheme="minorEastAsia" w:eastAsiaTheme="minorEastAsia"/>
          <w:b w:val="0"/>
          <w:sz w:val="24"/>
          <w:szCs w:val="24"/>
        </w:rPr>
        <w:br w:type="textWrapping"/>
      </w:r>
      <w:r>
        <w:rPr>
          <w:rStyle w:val="7"/>
          <w:rFonts w:hint="eastAsia" w:asciiTheme="minorEastAsia" w:hAnsiTheme="minorEastAsia" w:eastAsiaTheme="minorEastAsia"/>
          <w:b w:val="0"/>
          <w:sz w:val="24"/>
          <w:szCs w:val="24"/>
        </w:rPr>
        <w:t>（二）招标人承诺维护投标人的企业声誉与商业机密，对未中标方不作解释，投标文件恕不退还。</w:t>
      </w:r>
    </w:p>
    <w:p>
      <w:pPr>
        <w:snapToGrid w:val="0"/>
        <w:spacing w:line="400" w:lineRule="exact"/>
        <w:ind w:firstLine="480" w:firstLineChars="200"/>
        <w:rPr>
          <w:rStyle w:val="7"/>
          <w:rFonts w:asciiTheme="minorEastAsia" w:hAnsiTheme="minorEastAsia" w:eastAsiaTheme="minorEastAsia"/>
          <w:b w:val="0"/>
          <w:color w:val="333333"/>
          <w:sz w:val="24"/>
          <w:szCs w:val="24"/>
        </w:rPr>
      </w:pPr>
      <w:r>
        <w:rPr>
          <w:rStyle w:val="7"/>
          <w:rFonts w:hint="eastAsia" w:asciiTheme="minorEastAsia" w:hAnsiTheme="minorEastAsia" w:eastAsiaTheme="minorEastAsia"/>
          <w:b w:val="0"/>
          <w:color w:val="333333"/>
          <w:sz w:val="24"/>
          <w:szCs w:val="24"/>
        </w:rPr>
        <w:t>十三、标书送达和评标时间、地点：</w:t>
      </w:r>
    </w:p>
    <w:p>
      <w:pPr>
        <w:snapToGrid w:val="0"/>
        <w:spacing w:line="400" w:lineRule="exact"/>
        <w:ind w:firstLine="480" w:firstLineChars="200"/>
        <w:rPr>
          <w:rStyle w:val="7"/>
          <w:rFonts w:asciiTheme="minorEastAsia" w:hAnsiTheme="minorEastAsia" w:eastAsiaTheme="minorEastAsia"/>
          <w:b w:val="0"/>
          <w:color w:val="333333"/>
          <w:sz w:val="24"/>
          <w:szCs w:val="24"/>
        </w:rPr>
      </w:pPr>
      <w:r>
        <w:rPr>
          <w:rStyle w:val="7"/>
          <w:rFonts w:hint="eastAsia" w:asciiTheme="minorEastAsia" w:hAnsiTheme="minorEastAsia" w:eastAsiaTheme="minorEastAsia"/>
          <w:b w:val="0"/>
          <w:color w:val="333333"/>
          <w:sz w:val="24"/>
          <w:szCs w:val="24"/>
        </w:rPr>
        <w:t>开标时间：</w:t>
      </w:r>
      <w:r>
        <w:rPr>
          <w:rStyle w:val="7"/>
          <w:rFonts w:asciiTheme="minorEastAsia" w:hAnsiTheme="minorEastAsia" w:eastAsiaTheme="minorEastAsia"/>
          <w:b w:val="0"/>
          <w:color w:val="333333"/>
          <w:sz w:val="24"/>
          <w:szCs w:val="24"/>
        </w:rPr>
        <w:t>201</w:t>
      </w:r>
      <w:r>
        <w:rPr>
          <w:rStyle w:val="7"/>
          <w:rFonts w:hint="eastAsia" w:asciiTheme="minorEastAsia" w:hAnsiTheme="minorEastAsia" w:eastAsiaTheme="minorEastAsia"/>
          <w:b w:val="0"/>
          <w:color w:val="333333"/>
          <w:sz w:val="24"/>
          <w:szCs w:val="24"/>
        </w:rPr>
        <w:t>9年6月1</w:t>
      </w:r>
      <w:r>
        <w:rPr>
          <w:rStyle w:val="7"/>
          <w:rFonts w:hint="eastAsia" w:asciiTheme="minorEastAsia" w:hAnsiTheme="minorEastAsia" w:eastAsiaTheme="minorEastAsia"/>
          <w:b w:val="0"/>
          <w:color w:val="333333"/>
          <w:sz w:val="24"/>
          <w:szCs w:val="24"/>
          <w:lang w:val="en-US" w:eastAsia="zh-CN"/>
        </w:rPr>
        <w:t>7</w:t>
      </w:r>
      <w:r>
        <w:rPr>
          <w:rStyle w:val="7"/>
          <w:rFonts w:hint="eastAsia" w:asciiTheme="minorEastAsia" w:hAnsiTheme="minorEastAsia" w:eastAsiaTheme="minorEastAsia"/>
          <w:b w:val="0"/>
          <w:color w:val="333333"/>
          <w:sz w:val="24"/>
          <w:szCs w:val="24"/>
        </w:rPr>
        <w:t>日9时30分。</w:t>
      </w:r>
    </w:p>
    <w:p>
      <w:pPr>
        <w:snapToGrid w:val="0"/>
        <w:spacing w:line="400" w:lineRule="exact"/>
        <w:ind w:firstLine="480" w:firstLineChars="200"/>
        <w:rPr>
          <w:rFonts w:asciiTheme="minorEastAsia" w:hAnsiTheme="minorEastAsia" w:eastAsiaTheme="minorEastAsia"/>
          <w:bCs/>
          <w:color w:val="333333"/>
          <w:sz w:val="24"/>
          <w:szCs w:val="24"/>
        </w:rPr>
      </w:pPr>
      <w:r>
        <w:rPr>
          <w:rStyle w:val="7"/>
          <w:rFonts w:hint="eastAsia" w:asciiTheme="minorEastAsia" w:hAnsiTheme="minorEastAsia" w:eastAsiaTheme="minorEastAsia"/>
          <w:b w:val="0"/>
          <w:color w:val="333333"/>
          <w:sz w:val="24"/>
          <w:szCs w:val="24"/>
        </w:rPr>
        <w:t>开标地点：南通市啬园路9号南通大学啬园校区逸夫楼7-40</w:t>
      </w:r>
      <w:r>
        <w:rPr>
          <w:rStyle w:val="7"/>
          <w:rFonts w:hint="eastAsia" w:asciiTheme="minorEastAsia" w:hAnsiTheme="minorEastAsia" w:eastAsiaTheme="minorEastAsia"/>
          <w:b w:val="0"/>
          <w:color w:val="333333"/>
          <w:sz w:val="24"/>
          <w:szCs w:val="24"/>
          <w:lang w:val="en-US" w:eastAsia="zh-CN"/>
        </w:rPr>
        <w:t>8</w:t>
      </w:r>
      <w:r>
        <w:rPr>
          <w:rStyle w:val="7"/>
          <w:rFonts w:hint="eastAsia" w:asciiTheme="minorEastAsia" w:hAnsiTheme="minorEastAsia" w:eastAsiaTheme="minorEastAsia"/>
          <w:b w:val="0"/>
          <w:color w:val="333333"/>
          <w:sz w:val="24"/>
          <w:szCs w:val="24"/>
        </w:rPr>
        <w:t xml:space="preserve">室。 </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对项目采购和技术方面的疑问请咨询项目联系人，对招标条款的疑问和项目采购的质疑请联系招标联系人。</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项目联系人：张老师，孙老师</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联系电话：0513-83920016  15106297916</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招标联系人：汤老师，娄老师</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联系电话：0513-85012138</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本项目实行网上报名，确定投标者请在2019年6月</w:t>
      </w:r>
      <w:r>
        <w:rPr>
          <w:rFonts w:hint="eastAsia" w:cs="仿宋_GB2312" w:asciiTheme="minorEastAsia" w:hAnsiTheme="minorEastAsia" w:eastAsiaTheme="minorEastAsia"/>
          <w:sz w:val="24"/>
          <w:szCs w:val="24"/>
          <w:lang w:val="en-US" w:eastAsia="zh-CN"/>
        </w:rPr>
        <w:t>14</w:t>
      </w:r>
      <w:r>
        <w:rPr>
          <w:rFonts w:hint="eastAsia" w:cs="仿宋_GB2312" w:asciiTheme="minorEastAsia" w:hAnsiTheme="minorEastAsia" w:eastAsiaTheme="minorEastAsia"/>
          <w:sz w:val="24"/>
          <w:szCs w:val="24"/>
        </w:rPr>
        <w:t>日17：00前填写好附件八：《投标确认书》，</w:t>
      </w:r>
      <w:r>
        <w:fldChar w:fldCharType="begin"/>
      </w:r>
      <w:r>
        <w:instrText xml:space="preserve"> HYPERLINK "mailto:发送到ztb@ntu.edu.cn" </w:instrText>
      </w:r>
      <w:r>
        <w:fldChar w:fldCharType="separate"/>
      </w:r>
      <w:r>
        <w:rPr>
          <w:rStyle w:val="8"/>
          <w:rFonts w:hint="default" w:cs="仿宋_GB2312" w:asciiTheme="minorEastAsia" w:hAnsiTheme="minorEastAsia" w:eastAsiaTheme="minorEastAsia"/>
          <w:sz w:val="24"/>
          <w:szCs w:val="24"/>
        </w:rPr>
        <w:t>发送到ztb@ntu.edu.cn</w:t>
      </w:r>
      <w:r>
        <w:rPr>
          <w:rStyle w:val="8"/>
          <w:rFonts w:hint="default" w:cs="仿宋_GB2312" w:asciiTheme="minorEastAsia" w:hAnsiTheme="minorEastAsia" w:eastAsiaTheme="minorEastAsia"/>
          <w:sz w:val="24"/>
          <w:szCs w:val="24"/>
        </w:rPr>
        <w:fldChar w:fldCharType="end"/>
      </w:r>
      <w:r>
        <w:rPr>
          <w:rFonts w:hint="eastAsia" w:cs="仿宋_GB2312" w:asciiTheme="minorEastAsia" w:hAnsiTheme="minorEastAsia" w:eastAsiaTheme="minorEastAsia"/>
          <w:sz w:val="24"/>
          <w:szCs w:val="24"/>
        </w:rPr>
        <w:t>。</w:t>
      </w:r>
    </w:p>
    <w:p>
      <w:pPr>
        <w:snapToGrid w:val="0"/>
        <w:spacing w:line="400" w:lineRule="exact"/>
        <w:ind w:firstLine="480" w:firstLineChars="200"/>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rPr>
          <w:rFonts w:cs="仿宋_GB2312" w:asciiTheme="minorEastAsia" w:hAnsiTheme="minorEastAsia" w:eastAsiaTheme="minorEastAsia"/>
          <w:sz w:val="24"/>
          <w:szCs w:val="24"/>
        </w:rPr>
      </w:pPr>
    </w:p>
    <w:p>
      <w:pPr>
        <w:snapToGrid w:val="0"/>
        <w:spacing w:line="400" w:lineRule="exact"/>
        <w:ind w:firstLine="640" w:firstLineChars="200"/>
        <w:rPr>
          <w:rFonts w:cs="仿宋_GB2312" w:asciiTheme="minorEastAsia" w:hAnsiTheme="minorEastAsia" w:eastAsiaTheme="minorEastAsia"/>
          <w:sz w:val="32"/>
          <w:szCs w:val="32"/>
        </w:rPr>
      </w:pPr>
      <w:r>
        <w:rPr>
          <w:rFonts w:hint="eastAsia" w:cs="仿宋_GB2312" w:asciiTheme="minorEastAsia" w:hAnsiTheme="minorEastAsia" w:eastAsiaTheme="minorEastAsia"/>
          <w:sz w:val="32"/>
          <w:szCs w:val="32"/>
        </w:rPr>
        <w:t>南通大学启东校区综合楼办公室装修工程</w:t>
      </w:r>
    </w:p>
    <w:p>
      <w:pPr>
        <w:snapToGrid w:val="0"/>
        <w:spacing w:line="400" w:lineRule="exact"/>
        <w:ind w:firstLine="2560" w:firstLineChars="800"/>
        <w:rPr>
          <w:rFonts w:cs="仿宋_GB2312" w:asciiTheme="minorEastAsia" w:hAnsiTheme="minorEastAsia" w:eastAsiaTheme="minorEastAsia"/>
          <w:sz w:val="32"/>
          <w:szCs w:val="32"/>
        </w:rPr>
      </w:pPr>
      <w:r>
        <w:rPr>
          <w:rFonts w:hint="eastAsia" w:cs="仿宋_GB2312" w:asciiTheme="minorEastAsia" w:hAnsiTheme="minorEastAsia" w:eastAsiaTheme="minorEastAsia"/>
          <w:sz w:val="32"/>
          <w:szCs w:val="32"/>
        </w:rPr>
        <w:t>竞争性谈判采购文件</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一、项目概况</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该项目位于启东校区综合楼二、三、四楼，因杏林学院迁址办学启东校区，综合楼相关办公区域需进行适当改造，主要内容有有隔墙、墙体开门、灯具插座安装、套装门及安装、中央空调出风口移机、强弱电安装等，现场情况必须参加由校方统一的组织勘查。</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二、投标提供材料要求</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（一）资格审查资料</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独立包装，一式两份</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w:t>
      </w:r>
    </w:p>
    <w:p>
      <w:pPr>
        <w:snapToGrid w:val="0"/>
        <w:spacing w:line="400" w:lineRule="exact"/>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要求参加竞争性谈判的施工单位具有房屋建筑工程施工总承包或装饰装修工程专业承包三级及以上资质。投标时</w:t>
      </w:r>
      <w:r>
        <w:rPr>
          <w:rFonts w:hint="eastAsia" w:asciiTheme="minorEastAsia" w:hAnsiTheme="minorEastAsia" w:eastAsiaTheme="minorEastAsia"/>
          <w:sz w:val="24"/>
          <w:szCs w:val="24"/>
        </w:rPr>
        <w:t>须提供：</w:t>
      </w:r>
    </w:p>
    <w:p>
      <w:pPr>
        <w:snapToGrid w:val="0"/>
        <w:spacing w:line="400" w:lineRule="exact"/>
        <w:ind w:firstLine="480" w:firstLineChars="200"/>
        <w:rPr>
          <w:rFonts w:cs="仿宋_GB2312"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、企业营业执照副本复印件、安全生产许可证复印件（原件备查）；</w:t>
      </w:r>
    </w:p>
    <w:p>
      <w:pPr>
        <w:snapToGrid w:val="0"/>
        <w:spacing w:line="400" w:lineRule="exact"/>
        <w:ind w:firstLine="480" w:firstLineChars="200"/>
        <w:rPr>
          <w:rFonts w:cs="仿宋_GB2312"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资质证书复印件；</w:t>
      </w:r>
    </w:p>
    <w:p>
      <w:pPr>
        <w:snapToGrid w:val="0"/>
        <w:spacing w:line="40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、法人身份证复印件；</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4、法定代表人授权委托书原件；</w:t>
      </w:r>
    </w:p>
    <w:p>
      <w:pPr>
        <w:snapToGrid w:val="0"/>
        <w:spacing w:line="40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5、被授权人身份证复印件；</w:t>
      </w:r>
    </w:p>
    <w:p>
      <w:pPr>
        <w:snapToGrid w:val="0"/>
        <w:spacing w:line="400" w:lineRule="exact"/>
        <w:ind w:firstLine="480" w:firstLineChars="200"/>
        <w:rPr>
          <w:rFonts w:cs="仿宋_GB2312" w:asciiTheme="minorEastAsia" w:hAnsiTheme="minorEastAsia" w:eastAsiaTheme="minorEastAsia"/>
          <w:sz w:val="24"/>
          <w:szCs w:val="24"/>
        </w:rPr>
      </w:pPr>
      <w:r>
        <w:rPr>
          <w:rFonts w:hint="eastAsia" w:asciiTheme="minorEastAsia" w:hAnsiTheme="minorEastAsia" w:eastAsiaTheme="minorEastAsia"/>
          <w:sz w:val="24"/>
          <w:szCs w:val="24"/>
        </w:rPr>
        <w:t>6、</w:t>
      </w:r>
      <w:r>
        <w:rPr>
          <w:rFonts w:hint="eastAsia" w:cs="仿宋_GB2312" w:asciiTheme="minorEastAsia" w:hAnsiTheme="minorEastAsia" w:eastAsiaTheme="minorEastAsia"/>
          <w:sz w:val="24"/>
          <w:szCs w:val="24"/>
        </w:rPr>
        <w:t>工期承诺、质量承诺、安全承诺等；</w:t>
      </w:r>
    </w:p>
    <w:p>
      <w:pPr>
        <w:snapToGrid w:val="0"/>
        <w:spacing w:line="400" w:lineRule="exact"/>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7、无不良记录承诺书。</w:t>
      </w:r>
    </w:p>
    <w:p>
      <w:pPr>
        <w:snapToGrid w:val="0"/>
        <w:spacing w:line="400" w:lineRule="exact"/>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上述资料须封袋密装，复印件加盖公章，在封袋骑缝处</w:t>
      </w:r>
      <w:r>
        <w:rPr>
          <w:rFonts w:hint="eastAsia" w:asciiTheme="minorEastAsia" w:hAnsiTheme="minorEastAsia" w:eastAsiaTheme="minorEastAsia"/>
          <w:sz w:val="24"/>
          <w:szCs w:val="24"/>
        </w:rPr>
        <w:t>加盖投标人和法定代表人印章，否则按废标处理。</w:t>
      </w:r>
    </w:p>
    <w:p>
      <w:pPr>
        <w:snapToGrid w:val="0"/>
        <w:spacing w:line="400" w:lineRule="exact"/>
        <w:ind w:firstLine="520" w:firstLineChars="217"/>
        <w:rPr>
          <w:rFonts w:cs="黑体" w:asciiTheme="minorEastAsia" w:hAnsiTheme="minorEastAsia" w:eastAsiaTheme="minorEastAsia"/>
          <w:b/>
          <w:bCs/>
          <w:color w:val="FF0000"/>
          <w:sz w:val="24"/>
          <w:szCs w:val="24"/>
        </w:rPr>
      </w:pPr>
      <w:r>
        <w:rPr>
          <w:rFonts w:hint="eastAsia" w:asciiTheme="minorEastAsia" w:hAnsiTheme="minorEastAsia" w:eastAsiaTheme="minorEastAsia"/>
          <w:sz w:val="24"/>
          <w:szCs w:val="24"/>
        </w:rPr>
        <w:t>（二）商务标（</w:t>
      </w:r>
      <w:r>
        <w:rPr>
          <w:rStyle w:val="7"/>
          <w:rFonts w:hint="eastAsia" w:asciiTheme="minorEastAsia" w:hAnsiTheme="minorEastAsia" w:eastAsiaTheme="minorEastAsia"/>
          <w:b w:val="0"/>
          <w:sz w:val="24"/>
          <w:szCs w:val="24"/>
        </w:rPr>
        <w:t>一式三份（正本1份，副本2份）</w:t>
      </w:r>
      <w:r>
        <w:rPr>
          <w:rFonts w:hint="eastAsia" w:asciiTheme="minorEastAsia" w:hAnsiTheme="minorEastAsia" w:eastAsiaTheme="minorEastAsia"/>
          <w:sz w:val="24"/>
          <w:szCs w:val="24"/>
        </w:rPr>
        <w:t>）。</w:t>
      </w:r>
    </w:p>
    <w:p>
      <w:pPr>
        <w:snapToGrid w:val="0"/>
        <w:spacing w:line="400" w:lineRule="exact"/>
        <w:ind w:firstLine="360" w:firstLineChars="1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投标依据：工程量清单，报价可参考</w:t>
      </w:r>
      <w:r>
        <w:rPr>
          <w:rFonts w:cs="仿宋_GB2312" w:asciiTheme="minorEastAsia" w:hAnsiTheme="minorEastAsia" w:eastAsiaTheme="minorEastAsia"/>
          <w:sz w:val="24"/>
          <w:szCs w:val="24"/>
        </w:rPr>
        <w:t>2009</w:t>
      </w:r>
      <w:r>
        <w:rPr>
          <w:rFonts w:hint="eastAsia" w:cs="仿宋_GB2312" w:asciiTheme="minorEastAsia" w:hAnsiTheme="minorEastAsia" w:eastAsiaTheme="minorEastAsia"/>
          <w:sz w:val="24"/>
          <w:szCs w:val="24"/>
        </w:rPr>
        <w:t>年版《江苏省房屋修缮工程计价表》、</w:t>
      </w:r>
      <w:r>
        <w:rPr>
          <w:rFonts w:cs="仿宋_GB2312" w:asciiTheme="minorEastAsia" w:hAnsiTheme="minorEastAsia" w:eastAsiaTheme="minorEastAsia"/>
          <w:sz w:val="24"/>
          <w:szCs w:val="24"/>
        </w:rPr>
        <w:t>2014</w:t>
      </w:r>
      <w:r>
        <w:rPr>
          <w:rFonts w:hint="eastAsia" w:cs="仿宋_GB2312" w:asciiTheme="minorEastAsia" w:hAnsiTheme="minorEastAsia" w:eastAsiaTheme="minorEastAsia"/>
          <w:sz w:val="24"/>
          <w:szCs w:val="24"/>
        </w:rPr>
        <w:t>年版《江苏省建筑与装饰工程计价定额》、《江苏省安装工程计价定额》、《江苏省建设工程费用定额》及</w:t>
      </w:r>
      <w:r>
        <w:rPr>
          <w:rFonts w:cs="仿宋_GB2312" w:asciiTheme="minorEastAsia" w:hAnsiTheme="minorEastAsia" w:eastAsiaTheme="minorEastAsia"/>
          <w:sz w:val="24"/>
          <w:szCs w:val="24"/>
        </w:rPr>
        <w:t>201</w:t>
      </w:r>
      <w:r>
        <w:rPr>
          <w:rFonts w:hint="eastAsia" w:cs="仿宋_GB2312" w:asciiTheme="minorEastAsia" w:hAnsiTheme="minorEastAsia" w:eastAsiaTheme="minorEastAsia"/>
          <w:sz w:val="24"/>
          <w:szCs w:val="24"/>
        </w:rPr>
        <w:t>9年第3期《南通建设工程造价信息》。</w:t>
      </w:r>
    </w:p>
    <w:p>
      <w:pPr>
        <w:snapToGrid w:val="0"/>
        <w:spacing w:line="400" w:lineRule="exact"/>
        <w:ind w:firstLine="602" w:firstLineChars="25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请投标人依据工程量清单</w:t>
      </w:r>
      <w:r>
        <w:rPr>
          <w:rFonts w:hint="eastAsia" w:cs="仿宋_GB2312" w:asciiTheme="minorEastAsia" w:hAnsiTheme="minorEastAsia" w:eastAsiaTheme="minorEastAsia"/>
          <w:b/>
          <w:bCs/>
          <w:sz w:val="24"/>
          <w:szCs w:val="24"/>
          <w:lang w:eastAsia="zh-CN"/>
        </w:rPr>
        <w:t>报价</w:t>
      </w:r>
      <w:r>
        <w:rPr>
          <w:rFonts w:hint="eastAsia" w:cs="仿宋_GB2312" w:asciiTheme="minorEastAsia" w:hAnsiTheme="minorEastAsia" w:eastAsiaTheme="minorEastAsia"/>
          <w:b/>
          <w:bCs/>
          <w:sz w:val="24"/>
          <w:szCs w:val="24"/>
        </w:rPr>
        <w:t>，</w:t>
      </w:r>
      <w:r>
        <w:rPr>
          <w:rFonts w:hint="eastAsia" w:cs="仿宋_GB2312" w:asciiTheme="minorEastAsia" w:hAnsiTheme="minorEastAsia" w:eastAsiaTheme="minorEastAsia"/>
          <w:b/>
          <w:bCs/>
          <w:sz w:val="24"/>
          <w:szCs w:val="24"/>
          <w:lang w:eastAsia="zh-CN"/>
        </w:rPr>
        <w:t>不得做任何增减。详见</w:t>
      </w:r>
      <w:r>
        <w:rPr>
          <w:rFonts w:hint="eastAsia" w:cs="仿宋_GB2312" w:asciiTheme="minorEastAsia" w:hAnsiTheme="minorEastAsia" w:eastAsiaTheme="minorEastAsia"/>
          <w:b/>
          <w:bCs/>
          <w:sz w:val="24"/>
          <w:szCs w:val="24"/>
        </w:rPr>
        <w:t>附件三：启东校区综合楼改造报价明细报价。</w:t>
      </w:r>
    </w:p>
    <w:p>
      <w:pPr>
        <w:snapToGrid w:val="0"/>
        <w:spacing w:line="400" w:lineRule="exact"/>
        <w:ind w:firstLine="602" w:firstLineChars="250"/>
        <w:rPr>
          <w:rFonts w:cs="仿宋_GB2312" w:asciiTheme="minorEastAsia" w:hAnsiTheme="minorEastAsia" w:eastAsiaTheme="minorEastAsia"/>
          <w:sz w:val="24"/>
          <w:szCs w:val="24"/>
        </w:rPr>
      </w:pPr>
      <w:r>
        <w:rPr>
          <w:rFonts w:hint="eastAsia" w:cs="仿宋_GB2312" w:asciiTheme="minorEastAsia" w:hAnsiTheme="minorEastAsia" w:eastAsiaTheme="minorEastAsia"/>
          <w:b/>
          <w:sz w:val="24"/>
          <w:szCs w:val="24"/>
        </w:rPr>
        <w:t>投标单位所报价格为</w:t>
      </w:r>
      <w:r>
        <w:rPr>
          <w:rFonts w:hint="eastAsia" w:cs="仿宋_GB2312" w:asciiTheme="minorEastAsia" w:hAnsiTheme="minorEastAsia" w:eastAsiaTheme="minorEastAsia"/>
          <w:b/>
          <w:sz w:val="24"/>
          <w:szCs w:val="24"/>
          <w:lang w:eastAsia="zh-CN"/>
        </w:rPr>
        <w:t>固定合同总价，总价不得超过</w:t>
      </w:r>
      <w:r>
        <w:rPr>
          <w:rFonts w:hint="eastAsia" w:cs="仿宋_GB2312" w:asciiTheme="minorEastAsia" w:hAnsiTheme="minorEastAsia" w:eastAsiaTheme="minorEastAsia"/>
          <w:b/>
          <w:sz w:val="24"/>
          <w:szCs w:val="24"/>
          <w:lang w:val="en-US" w:eastAsia="zh-CN"/>
        </w:rPr>
        <w:t>18万</w:t>
      </w:r>
      <w:r>
        <w:rPr>
          <w:rFonts w:hint="eastAsia" w:cs="仿宋_GB2312" w:asciiTheme="minorEastAsia" w:hAnsiTheme="minorEastAsia" w:eastAsiaTheme="minorEastAsia"/>
          <w:b/>
          <w:sz w:val="24"/>
          <w:szCs w:val="24"/>
        </w:rPr>
        <w:t>（人材机、措施费、场地清理外运、管理费、利润、税金等完成该项目所有费用）。</w:t>
      </w:r>
      <w:r>
        <w:rPr>
          <w:rFonts w:hint="eastAsia" w:cs="仿宋_GB2312" w:asciiTheme="minorEastAsia" w:hAnsiTheme="minorEastAsia" w:eastAsiaTheme="minorEastAsia"/>
          <w:b/>
          <w:sz w:val="24"/>
          <w:szCs w:val="24"/>
          <w:lang w:eastAsia="zh-CN"/>
        </w:rPr>
        <w:t>其中</w:t>
      </w:r>
      <w:r>
        <w:rPr>
          <w:rFonts w:hint="eastAsia" w:cs="仿宋_GB2312" w:asciiTheme="minorEastAsia" w:hAnsiTheme="minorEastAsia" w:eastAsiaTheme="minorEastAsia"/>
          <w:b/>
          <w:sz w:val="24"/>
          <w:szCs w:val="24"/>
        </w:rPr>
        <w:t>不可预见费用以1万元暂列金额计入总价，</w:t>
      </w:r>
      <w:r>
        <w:rPr>
          <w:rFonts w:hint="eastAsia" w:cs="仿宋_GB2312" w:asciiTheme="minorEastAsia" w:hAnsiTheme="minorEastAsia" w:eastAsiaTheme="minorEastAsia"/>
          <w:b/>
          <w:sz w:val="24"/>
          <w:szCs w:val="24"/>
          <w:lang w:eastAsia="zh-CN"/>
        </w:rPr>
        <w:t>该部分</w:t>
      </w:r>
      <w:r>
        <w:rPr>
          <w:rFonts w:hint="eastAsia" w:cs="仿宋_GB2312" w:asciiTheme="minorEastAsia" w:hAnsiTheme="minorEastAsia" w:eastAsiaTheme="minorEastAsia"/>
          <w:b/>
          <w:sz w:val="24"/>
          <w:szCs w:val="24"/>
        </w:rPr>
        <w:t>若未产生工作量则不计入工程结算费用内</w:t>
      </w:r>
      <w:r>
        <w:rPr>
          <w:rFonts w:hint="eastAsia" w:cs="仿宋_GB2312" w:asciiTheme="minorEastAsia" w:hAnsiTheme="minorEastAsia" w:eastAsiaTheme="minorEastAsia"/>
          <w:b/>
          <w:sz w:val="24"/>
          <w:szCs w:val="24"/>
          <w:lang w:eastAsia="zh-CN"/>
        </w:rPr>
        <w:t>，若发生按照实际工程量据实结算</w:t>
      </w:r>
      <w:r>
        <w:rPr>
          <w:rFonts w:hint="eastAsia" w:cs="仿宋_GB2312" w:asciiTheme="minorEastAsia" w:hAnsiTheme="minorEastAsia" w:eastAsiaTheme="minorEastAsia"/>
          <w:b/>
          <w:sz w:val="24"/>
          <w:szCs w:val="24"/>
        </w:rPr>
        <w:t>。</w:t>
      </w:r>
    </w:p>
    <w:p>
      <w:pPr>
        <w:snapToGrid w:val="0"/>
        <w:spacing w:line="400" w:lineRule="exact"/>
        <w:ind w:firstLine="437"/>
        <w:rPr>
          <w:rFonts w:cs="仿宋_GB2312" w:asciiTheme="minorEastAsia" w:hAnsiTheme="minorEastAsia" w:eastAsiaTheme="minorEastAsia"/>
          <w:b/>
          <w:sz w:val="24"/>
          <w:szCs w:val="24"/>
        </w:rPr>
      </w:pPr>
      <w:r>
        <w:rPr>
          <w:rFonts w:hint="eastAsia" w:cs="仿宋_GB2312" w:asciiTheme="minorEastAsia" w:hAnsiTheme="minorEastAsia" w:eastAsiaTheme="minorEastAsia"/>
          <w:b/>
          <w:sz w:val="24"/>
          <w:szCs w:val="24"/>
        </w:rPr>
        <w:t>三、改造说明及要求</w:t>
      </w:r>
    </w:p>
    <w:p>
      <w:pPr>
        <w:snapToGrid w:val="0"/>
        <w:spacing w:line="400" w:lineRule="exact"/>
        <w:ind w:firstLine="437"/>
        <w:rPr>
          <w:rFonts w:cs="仿宋_GB2312" w:asciiTheme="minorEastAsia" w:hAnsiTheme="minorEastAsia" w:eastAsiaTheme="minorEastAsia"/>
          <w:b/>
          <w:sz w:val="24"/>
          <w:szCs w:val="24"/>
        </w:rPr>
      </w:pPr>
      <w:r>
        <w:rPr>
          <w:rFonts w:hint="eastAsia" w:asciiTheme="minorEastAsia" w:hAnsiTheme="minorEastAsia" w:eastAsiaTheme="minorEastAsia"/>
          <w:sz w:val="24"/>
          <w:szCs w:val="24"/>
        </w:rPr>
        <w:t>（一）附件一中“B201”为名牌号，图示名牌号为改造完成后重新排列的门牌号；</w:t>
      </w:r>
    </w:p>
    <w:p>
      <w:pPr>
        <w:snapToGrid w:val="0"/>
        <w:spacing w:line="400" w:lineRule="exact"/>
        <w:ind w:firstLine="437"/>
        <w:rPr>
          <w:rFonts w:cs="仿宋_GB2312" w:asciiTheme="minorEastAsia" w:hAnsiTheme="minorEastAsia" w:eastAsiaTheme="minorEastAsia"/>
          <w:b/>
          <w:sz w:val="24"/>
          <w:szCs w:val="24"/>
        </w:rPr>
      </w:pPr>
      <w:r>
        <w:rPr>
          <w:rFonts w:hint="eastAsia" w:asciiTheme="minorEastAsia" w:hAnsiTheme="minorEastAsia" w:eastAsiaTheme="minorEastAsia"/>
          <w:sz w:val="24"/>
          <w:szCs w:val="24"/>
        </w:rPr>
        <w:t>（二）附件一“综合楼使用规划”中竖虚线为需新增分割隔断处（+316、+418两室横虚线处为隔断处）；</w:t>
      </w:r>
    </w:p>
    <w:p>
      <w:pPr>
        <w:snapToGrid w:val="0"/>
        <w:spacing w:line="400" w:lineRule="exact"/>
        <w:ind w:firstLine="437"/>
        <w:rPr>
          <w:rFonts w:cs="仿宋_GB2312" w:asciiTheme="minorEastAsia" w:hAnsiTheme="minorEastAsia" w:eastAsiaTheme="minorEastAsia"/>
          <w:b/>
          <w:sz w:val="24"/>
          <w:szCs w:val="24"/>
        </w:rPr>
      </w:pPr>
      <w:r>
        <w:rPr>
          <w:rFonts w:hint="eastAsia" w:cs="仿宋_GB2312" w:asciiTheme="minorEastAsia" w:hAnsiTheme="minorEastAsia" w:eastAsiaTheme="minorEastAsia"/>
          <w:b/>
          <w:sz w:val="24"/>
          <w:szCs w:val="24"/>
        </w:rPr>
        <w:t>（三）</w:t>
      </w:r>
      <w:r>
        <w:rPr>
          <w:rFonts w:hint="eastAsia" w:asciiTheme="minorEastAsia" w:hAnsiTheme="minorEastAsia" w:eastAsiaTheme="minorEastAsia"/>
          <w:sz w:val="24"/>
          <w:szCs w:val="24"/>
        </w:rPr>
        <w:t>其他重要说明：</w:t>
      </w:r>
    </w:p>
    <w:p>
      <w:pPr>
        <w:widowControl/>
        <w:snapToGrid w:val="0"/>
        <w:ind w:firstLine="57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1.财务处302、405室需安装防盗门、防盗窗，302布置两个监控视频探头、405布置1个监控视频探头。302室配置L型报销台面（总长为6.04米、宽0.55米、高1.1米），报销台面设计需现场勘验；</w:t>
      </w:r>
    </w:p>
    <w:p>
      <w:pPr>
        <w:widowControl/>
        <w:snapToGrid w:val="0"/>
        <w:ind w:firstLine="570"/>
        <w:jc w:val="left"/>
        <w:rPr>
          <w:rFonts w:asciiTheme="minorEastAsia" w:hAnsiTheme="minorEastAsia" w:eastAsiaTheme="minorEastAsia"/>
          <w:sz w:val="24"/>
          <w:szCs w:val="24"/>
        </w:rPr>
      </w:pPr>
      <w:r>
        <w:rPr>
          <w:rFonts w:hint="eastAsia" w:asciiTheme="minorEastAsia" w:hAnsiTheme="minorEastAsia" w:eastAsiaTheme="minorEastAsia"/>
          <w:sz w:val="24"/>
          <w:szCs w:val="24"/>
        </w:rPr>
        <w:t>2.306招标室需布置两个监控视频探头；</w:t>
      </w:r>
    </w:p>
    <w:p>
      <w:pPr>
        <w:widowControl/>
        <w:snapToGrid w:val="0"/>
        <w:ind w:firstLine="570"/>
        <w:jc w:val="left"/>
        <w:rPr>
          <w:rFonts w:asciiTheme="minorEastAsia" w:hAnsiTheme="minorEastAsia" w:eastAsiaTheme="minorEastAsia"/>
          <w:sz w:val="24"/>
          <w:szCs w:val="24"/>
        </w:rPr>
      </w:pPr>
      <w:r>
        <w:rPr>
          <w:rFonts w:hint="eastAsia" w:asciiTheme="minorEastAsia" w:hAnsiTheme="minorEastAsia" w:eastAsiaTheme="minorEastAsia"/>
          <w:sz w:val="24"/>
          <w:szCs w:val="24"/>
        </w:rPr>
        <w:t>3.墙体开门若干、新增套门若干，按规划需求实地勘验。新增套门款型及色调须与现有门款型和色调一致；</w:t>
      </w:r>
    </w:p>
    <w:p>
      <w:pPr>
        <w:widowControl/>
        <w:snapToGrid w:val="0"/>
        <w:ind w:firstLine="570"/>
        <w:jc w:val="left"/>
        <w:rPr>
          <w:rFonts w:asciiTheme="minorEastAsia" w:hAnsiTheme="minorEastAsia" w:eastAsiaTheme="minorEastAsia"/>
          <w:sz w:val="24"/>
          <w:szCs w:val="24"/>
        </w:rPr>
      </w:pPr>
      <w:r>
        <w:rPr>
          <w:rFonts w:hint="eastAsia" w:asciiTheme="minorEastAsia" w:hAnsiTheme="minorEastAsia" w:eastAsiaTheme="minorEastAsia"/>
          <w:sz w:val="24"/>
          <w:szCs w:val="24"/>
        </w:rPr>
        <w:t>4.隔断需双层纸面石膏板，内设75型轻钢龙骨骨架。4楼龙骨架墙内须充填隔音棉。</w:t>
      </w:r>
    </w:p>
    <w:p>
      <w:pPr>
        <w:widowControl/>
        <w:snapToGrid w:val="0"/>
        <w:ind w:firstLine="570"/>
        <w:jc w:val="left"/>
        <w:rPr>
          <w:rFonts w:asciiTheme="minorEastAsia" w:hAnsiTheme="minorEastAsia" w:eastAsiaTheme="minorEastAsia"/>
          <w:sz w:val="24"/>
          <w:szCs w:val="24"/>
        </w:rPr>
      </w:pPr>
      <w:r>
        <w:rPr>
          <w:rFonts w:hint="eastAsia" w:asciiTheme="minorEastAsia" w:hAnsiTheme="minorEastAsia" w:eastAsiaTheme="minorEastAsia"/>
          <w:sz w:val="24"/>
          <w:szCs w:val="24"/>
        </w:rPr>
        <w:t>5.需移动空调出风口6处（按实计算）；</w:t>
      </w:r>
    </w:p>
    <w:p>
      <w:pPr>
        <w:widowControl/>
        <w:snapToGrid w:val="0"/>
        <w:ind w:firstLine="570"/>
        <w:jc w:val="left"/>
        <w:rPr>
          <w:rFonts w:asciiTheme="minorEastAsia" w:hAnsiTheme="minorEastAsia" w:eastAsiaTheme="minorEastAsia"/>
          <w:sz w:val="24"/>
          <w:szCs w:val="24"/>
        </w:rPr>
      </w:pPr>
      <w:r>
        <w:rPr>
          <w:rFonts w:hint="eastAsia" w:asciiTheme="minorEastAsia" w:hAnsiTheme="minorEastAsia" w:eastAsiaTheme="minorEastAsia"/>
          <w:sz w:val="24"/>
          <w:szCs w:val="24"/>
        </w:rPr>
        <w:t>6.室内若需调整空调开关、电源开关、电源插座、弱电（电话、网络）等线路直接铺设明线穿管，明线管为半圆形拉丝银不锈钢线槽。强弱电材料需现场勘验；</w:t>
      </w:r>
    </w:p>
    <w:p>
      <w:pPr>
        <w:widowControl/>
        <w:snapToGrid w:val="0"/>
        <w:ind w:firstLine="570"/>
        <w:jc w:val="left"/>
        <w:rPr>
          <w:rFonts w:asciiTheme="minorEastAsia" w:hAnsiTheme="minorEastAsia" w:eastAsiaTheme="minorEastAsia"/>
          <w:sz w:val="24"/>
          <w:szCs w:val="24"/>
        </w:rPr>
      </w:pPr>
      <w:r>
        <w:rPr>
          <w:rFonts w:hint="eastAsia" w:asciiTheme="minorEastAsia" w:hAnsiTheme="minorEastAsia" w:eastAsiaTheme="minorEastAsia"/>
          <w:sz w:val="24"/>
          <w:szCs w:val="24"/>
        </w:rPr>
        <w:t>7.室内改造区域须乳胶漆粉刷处理，保持室内色调统一；</w:t>
      </w:r>
    </w:p>
    <w:p>
      <w:pPr>
        <w:widowControl/>
        <w:snapToGrid w:val="0"/>
        <w:ind w:firstLine="570"/>
        <w:jc w:val="left"/>
        <w:rPr>
          <w:rFonts w:asciiTheme="minorEastAsia" w:hAnsiTheme="minorEastAsia" w:eastAsiaTheme="minorEastAsia"/>
          <w:sz w:val="24"/>
          <w:szCs w:val="24"/>
        </w:rPr>
      </w:pPr>
      <w:r>
        <w:rPr>
          <w:rFonts w:hint="eastAsia" w:asciiTheme="minorEastAsia" w:hAnsiTheme="minorEastAsia" w:eastAsiaTheme="minorEastAsia"/>
          <w:sz w:val="24"/>
          <w:szCs w:val="24"/>
        </w:rPr>
        <w:t>8.学院档案室408须安装防盗门、防盗窗。学院会议室406预留投影仪、音响、功放等电源接口和网络接口；301室内投影仪拆除安装在406；306室预留投影仪电源和网络接口；</w:t>
      </w:r>
    </w:p>
    <w:p>
      <w:pPr>
        <w:widowControl/>
        <w:snapToGrid w:val="0"/>
        <w:ind w:firstLine="570"/>
        <w:jc w:val="left"/>
        <w:rPr>
          <w:rFonts w:asciiTheme="minorEastAsia" w:hAnsiTheme="minorEastAsia" w:eastAsiaTheme="minorEastAsia"/>
          <w:sz w:val="24"/>
          <w:szCs w:val="24"/>
        </w:rPr>
      </w:pPr>
      <w:r>
        <w:rPr>
          <w:rFonts w:hint="eastAsia" w:asciiTheme="minorEastAsia" w:hAnsiTheme="minorEastAsia" w:eastAsiaTheme="minorEastAsia"/>
          <w:sz w:val="24"/>
          <w:szCs w:val="24"/>
        </w:rPr>
        <w:t>9.403.407.409.413办公室须配置空调电源插座；</w:t>
      </w:r>
    </w:p>
    <w:p>
      <w:pPr>
        <w:widowControl/>
        <w:snapToGrid w:val="0"/>
        <w:ind w:firstLine="57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10.每个房间面积须执行附件一：启东校区办公用房规划方案；</w:t>
      </w:r>
    </w:p>
    <w:p>
      <w:pPr>
        <w:widowControl/>
        <w:snapToGrid w:val="0"/>
        <w:ind w:firstLine="57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11.其他未尽说明须执行附件二：室内配置说明。</w:t>
      </w:r>
    </w:p>
    <w:p>
      <w:pPr>
        <w:snapToGrid w:val="0"/>
        <w:spacing w:line="400" w:lineRule="exact"/>
        <w:ind w:firstLine="437"/>
        <w:rPr>
          <w:rFonts w:cs="仿宋_GB2312" w:asciiTheme="minorEastAsia" w:hAnsiTheme="minorEastAsia" w:eastAsiaTheme="minorEastAsia"/>
          <w:b/>
          <w:sz w:val="24"/>
          <w:szCs w:val="24"/>
        </w:rPr>
      </w:pPr>
      <w:r>
        <w:rPr>
          <w:rFonts w:hint="eastAsia" w:cs="仿宋_GB2312" w:asciiTheme="minorEastAsia" w:hAnsiTheme="minorEastAsia" w:eastAsiaTheme="minorEastAsia"/>
          <w:b/>
          <w:sz w:val="24"/>
          <w:szCs w:val="24"/>
        </w:rPr>
        <w:t>本工程所用乳胶漆为环保净味产品，门窗、墙体、吊顶材料均需符合环保要求。开关、灯具、插座、电线、线管均为合格产品。石膏板为防潮石膏板。利用原分区内电箱配电，网络电话线集入相关设备间。不得破坏内部消防设施设备。施工现场必须接受招标方现场管理员、现教技术人员、保卫人员的监督和指导。</w:t>
      </w:r>
    </w:p>
    <w:p>
      <w:pPr>
        <w:snapToGrid w:val="0"/>
        <w:spacing w:line="360" w:lineRule="exact"/>
        <w:ind w:firstLine="479" w:firstLineChars="199"/>
        <w:rPr>
          <w:rFonts w:cs="黑体" w:asciiTheme="minorEastAsia" w:hAnsiTheme="minorEastAsia" w:eastAsiaTheme="minorEastAsia"/>
          <w:b/>
          <w:bCs/>
          <w:sz w:val="24"/>
          <w:szCs w:val="24"/>
        </w:rPr>
      </w:pPr>
      <w:r>
        <w:rPr>
          <w:rFonts w:hint="eastAsia" w:cs="黑体" w:asciiTheme="minorEastAsia" w:hAnsiTheme="minorEastAsia" w:eastAsiaTheme="minorEastAsia"/>
          <w:b/>
          <w:bCs/>
          <w:sz w:val="24"/>
          <w:szCs w:val="24"/>
        </w:rPr>
        <w:t>四、结算方式</w:t>
      </w:r>
    </w:p>
    <w:p>
      <w:pPr>
        <w:snapToGrid w:val="0"/>
        <w:spacing w:line="400" w:lineRule="exact"/>
        <w:ind w:firstLine="437"/>
        <w:rPr>
          <w:rFonts w:asciiTheme="minorEastAsia" w:hAnsiTheme="minorEastAsia" w:eastAsiaTheme="minorEastAsia"/>
          <w:sz w:val="24"/>
          <w:szCs w:val="24"/>
        </w:rPr>
      </w:pPr>
      <w:bookmarkStart w:id="0" w:name="OLE_LINK3"/>
      <w:bookmarkStart w:id="1" w:name="OLE_LINK5"/>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w:t>
      </w:r>
      <w:r>
        <w:rPr>
          <w:rFonts w:hint="eastAsia" w:asciiTheme="minorEastAsia" w:hAnsiTheme="minorEastAsia" w:eastAsiaTheme="minorEastAsia"/>
          <w:sz w:val="24"/>
          <w:szCs w:val="24"/>
        </w:rPr>
        <w:t>投标报价部分：</w:t>
      </w:r>
      <w:r>
        <w:rPr>
          <w:rFonts w:hint="eastAsia" w:asciiTheme="minorEastAsia" w:hAnsiTheme="minorEastAsia" w:eastAsiaTheme="minorEastAsia"/>
          <w:sz w:val="24"/>
          <w:szCs w:val="24"/>
          <w:lang w:eastAsia="zh-CN"/>
        </w:rPr>
        <w:t>工程结算</w:t>
      </w:r>
      <w:r>
        <w:rPr>
          <w:rFonts w:hint="eastAsia" w:asciiTheme="minorEastAsia" w:hAnsiTheme="minorEastAsia" w:eastAsiaTheme="minorEastAsia"/>
          <w:sz w:val="24"/>
          <w:szCs w:val="24"/>
        </w:rPr>
        <w:t>以审计审核为准；</w:t>
      </w: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w:t>
      </w:r>
      <w:bookmarkEnd w:id="0"/>
      <w:bookmarkEnd w:id="1"/>
      <w:r>
        <w:rPr>
          <w:rFonts w:hint="eastAsia" w:cs="仿宋_GB2312" w:asciiTheme="minorEastAsia" w:hAnsiTheme="minorEastAsia" w:eastAsiaTheme="minorEastAsia"/>
          <w:sz w:val="24"/>
          <w:szCs w:val="24"/>
        </w:rPr>
        <w:t>其它零星项目及因非承包人原因引起的新增工程内容（须招标方认可，新增项目费用计入不可预见项目费用之列），结算按</w:t>
      </w:r>
      <w:r>
        <w:rPr>
          <w:rFonts w:cs="仿宋_GB2312" w:asciiTheme="minorEastAsia" w:hAnsiTheme="minorEastAsia" w:eastAsiaTheme="minorEastAsia"/>
          <w:sz w:val="24"/>
          <w:szCs w:val="24"/>
        </w:rPr>
        <w:t>2009</w:t>
      </w:r>
      <w:r>
        <w:rPr>
          <w:rFonts w:hint="eastAsia" w:cs="仿宋_GB2312" w:asciiTheme="minorEastAsia" w:hAnsiTheme="minorEastAsia" w:eastAsiaTheme="minorEastAsia"/>
          <w:color w:val="000000"/>
          <w:sz w:val="24"/>
          <w:szCs w:val="24"/>
        </w:rPr>
        <w:t>年</w:t>
      </w:r>
      <w:r>
        <w:rPr>
          <w:rFonts w:hint="eastAsia" w:cs="仿宋_GB2312" w:asciiTheme="minorEastAsia" w:hAnsiTheme="minorEastAsia" w:eastAsiaTheme="minorEastAsia"/>
          <w:sz w:val="24"/>
          <w:szCs w:val="24"/>
        </w:rPr>
        <w:t>版《江苏省房屋修缮工程计价表》，</w:t>
      </w:r>
      <w:r>
        <w:rPr>
          <w:rFonts w:cs="仿宋_GB2312" w:asciiTheme="minorEastAsia" w:hAnsiTheme="minorEastAsia" w:eastAsiaTheme="minorEastAsia"/>
          <w:sz w:val="24"/>
          <w:szCs w:val="24"/>
        </w:rPr>
        <w:t>2014</w:t>
      </w:r>
      <w:r>
        <w:rPr>
          <w:rFonts w:hint="eastAsia" w:cs="仿宋_GB2312" w:asciiTheme="minorEastAsia" w:hAnsiTheme="minorEastAsia" w:eastAsiaTheme="minorEastAsia"/>
          <w:sz w:val="24"/>
          <w:szCs w:val="24"/>
        </w:rPr>
        <w:t>年版《江苏省建筑与装饰工程计价定额》、《江苏省安装工程计价定额》，《江苏省建设工程费用定额》及</w:t>
      </w:r>
      <w:r>
        <w:rPr>
          <w:rFonts w:cs="仿宋_GB2312" w:asciiTheme="minorEastAsia" w:hAnsiTheme="minorEastAsia" w:eastAsiaTheme="minorEastAsia"/>
          <w:sz w:val="24"/>
          <w:szCs w:val="24"/>
        </w:rPr>
        <w:t>201</w:t>
      </w:r>
      <w:r>
        <w:rPr>
          <w:rFonts w:hint="eastAsia" w:cs="仿宋_GB2312" w:asciiTheme="minorEastAsia" w:hAnsiTheme="minorEastAsia" w:eastAsiaTheme="minorEastAsia"/>
          <w:sz w:val="24"/>
          <w:szCs w:val="24"/>
        </w:rPr>
        <w:t>9年第3期南通建设工程造价信息，总价下浮</w:t>
      </w:r>
      <w:r>
        <w:rPr>
          <w:rFonts w:cs="仿宋_GB2312" w:asciiTheme="minorEastAsia" w:hAnsiTheme="minorEastAsia" w:eastAsiaTheme="minorEastAsia"/>
          <w:sz w:val="24"/>
          <w:szCs w:val="24"/>
        </w:rPr>
        <w:t>12%</w:t>
      </w:r>
      <w:r>
        <w:rPr>
          <w:rFonts w:hint="eastAsia" w:cs="仿宋_GB2312" w:asciiTheme="minorEastAsia" w:hAnsiTheme="minorEastAsia" w:eastAsiaTheme="minorEastAsia"/>
          <w:sz w:val="24"/>
          <w:szCs w:val="24"/>
        </w:rPr>
        <w:t>计算，其中现场安全文明施工措施费计取</w:t>
      </w:r>
      <w:r>
        <w:rPr>
          <w:rFonts w:cs="仿宋_GB2312" w:asciiTheme="minorEastAsia" w:hAnsiTheme="minorEastAsia" w:eastAsiaTheme="minorEastAsia"/>
          <w:sz w:val="24"/>
          <w:szCs w:val="24"/>
        </w:rPr>
        <w:t>1.4%</w:t>
      </w:r>
      <w:r>
        <w:rPr>
          <w:rFonts w:hint="eastAsia" w:cs="仿宋_GB2312" w:asciiTheme="minorEastAsia" w:hAnsiTheme="minorEastAsia" w:eastAsiaTheme="minorEastAsia"/>
          <w:sz w:val="24"/>
          <w:szCs w:val="24"/>
        </w:rPr>
        <w:t>基本费，规费计取社会保险费3.5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color w:val="000000" w:themeColor="text1"/>
          <w:sz w:val="24"/>
          <w:szCs w:val="24"/>
        </w:rPr>
        <w:t>税金按9</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sz w:val="24"/>
          <w:szCs w:val="24"/>
        </w:rPr>
        <w:t>计算。</w:t>
      </w:r>
    </w:p>
    <w:p>
      <w:pPr>
        <w:snapToGrid w:val="0"/>
        <w:spacing w:line="400" w:lineRule="exact"/>
        <w:ind w:firstLine="405" w:firstLineChars="168"/>
        <w:rPr>
          <w:rFonts w:cs="黑体" w:asciiTheme="minorEastAsia" w:hAnsiTheme="minorEastAsia" w:eastAsiaTheme="minorEastAsia"/>
          <w:b/>
          <w:bCs/>
          <w:sz w:val="24"/>
          <w:szCs w:val="24"/>
        </w:rPr>
      </w:pPr>
      <w:r>
        <w:rPr>
          <w:rFonts w:hint="eastAsia" w:cs="黑体" w:asciiTheme="minorEastAsia" w:hAnsiTheme="minorEastAsia" w:eastAsiaTheme="minorEastAsia"/>
          <w:b/>
          <w:bCs/>
          <w:sz w:val="24"/>
          <w:szCs w:val="24"/>
        </w:rPr>
        <w:t>五、质量标准</w:t>
      </w:r>
    </w:p>
    <w:p>
      <w:pPr>
        <w:snapToGrid w:val="0"/>
        <w:spacing w:line="560" w:lineRule="exact"/>
        <w:ind w:firstLine="437"/>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质量要求合格，用材符合国家相关规定，符合验收规范。</w:t>
      </w:r>
    </w:p>
    <w:p>
      <w:pPr>
        <w:snapToGrid w:val="0"/>
        <w:spacing w:line="400" w:lineRule="exact"/>
        <w:ind w:firstLine="405" w:firstLineChars="168"/>
        <w:rPr>
          <w:rFonts w:cs="黑体" w:asciiTheme="minorEastAsia" w:hAnsiTheme="minorEastAsia" w:eastAsiaTheme="minorEastAsia"/>
          <w:b/>
          <w:bCs/>
          <w:sz w:val="24"/>
          <w:szCs w:val="24"/>
        </w:rPr>
      </w:pPr>
      <w:r>
        <w:rPr>
          <w:rFonts w:hint="eastAsia" w:cs="黑体" w:asciiTheme="minorEastAsia" w:hAnsiTheme="minorEastAsia" w:eastAsiaTheme="minorEastAsia"/>
          <w:b/>
          <w:bCs/>
          <w:sz w:val="24"/>
          <w:szCs w:val="24"/>
        </w:rPr>
        <w:t>六、现场集中勘验及工期要求</w:t>
      </w:r>
    </w:p>
    <w:p>
      <w:pPr>
        <w:snapToGrid w:val="0"/>
        <w:spacing w:line="400" w:lineRule="exact"/>
        <w:ind w:firstLine="403" w:firstLineChars="168"/>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现场勘查为集中勘查，</w:t>
      </w:r>
      <w:r>
        <w:rPr>
          <w:rFonts w:hint="eastAsia" w:cs="仿宋_GB2312" w:asciiTheme="minorEastAsia" w:hAnsiTheme="minorEastAsia" w:eastAsiaTheme="minorEastAsia"/>
          <w:b/>
          <w:bCs/>
          <w:sz w:val="24"/>
          <w:szCs w:val="24"/>
        </w:rPr>
        <w:t>现场集中勘验要求为2019年6月</w:t>
      </w:r>
      <w:r>
        <w:rPr>
          <w:rFonts w:hint="eastAsia" w:cs="仿宋_GB2312" w:asciiTheme="minorEastAsia" w:hAnsiTheme="minorEastAsia" w:eastAsiaTheme="minorEastAsia"/>
          <w:b/>
          <w:bCs/>
          <w:sz w:val="24"/>
          <w:szCs w:val="24"/>
          <w:lang w:val="en-US" w:eastAsia="zh-CN"/>
        </w:rPr>
        <w:t>12</w:t>
      </w:r>
      <w:r>
        <w:rPr>
          <w:rFonts w:hint="eastAsia" w:cs="仿宋_GB2312" w:asciiTheme="minorEastAsia" w:hAnsiTheme="minorEastAsia" w:eastAsiaTheme="minorEastAsia"/>
          <w:b/>
          <w:bCs/>
          <w:sz w:val="24"/>
          <w:szCs w:val="24"/>
        </w:rPr>
        <w:t>日10：30</w:t>
      </w:r>
      <w:r>
        <w:rPr>
          <w:rFonts w:hint="eastAsia" w:cs="仿宋_GB2312" w:asciiTheme="minorEastAsia" w:hAnsiTheme="minorEastAsia" w:eastAsiaTheme="minorEastAsia"/>
          <w:sz w:val="24"/>
          <w:szCs w:val="24"/>
        </w:rPr>
        <w:t>，集中地点为综合楼A区一楼。投标人递交标书时须提供由招标方提供的现场集中勘查证明，否则招标方拒绝接受招标文件</w:t>
      </w:r>
      <w:r>
        <w:rPr>
          <w:rFonts w:hint="eastAsia" w:cs="仿宋_GB2312" w:asciiTheme="minorEastAsia" w:hAnsiTheme="minorEastAsia" w:eastAsiaTheme="minorEastAsia"/>
          <w:b/>
          <w:bCs/>
          <w:sz w:val="24"/>
          <w:szCs w:val="24"/>
          <w:lang w:eastAsia="zh-CN"/>
        </w:rPr>
        <w:t>（已勘查且在招标方登记的不需要再次勘查）</w:t>
      </w:r>
      <w:r>
        <w:rPr>
          <w:rFonts w:hint="eastAsia" w:cs="仿宋_GB2312" w:asciiTheme="minorEastAsia" w:hAnsiTheme="minorEastAsia" w:eastAsiaTheme="minorEastAsia"/>
          <w:sz w:val="24"/>
          <w:szCs w:val="24"/>
        </w:rPr>
        <w:t>。工程要求</w:t>
      </w:r>
      <w:r>
        <w:rPr>
          <w:rFonts w:cs="仿宋_GB2312" w:asciiTheme="minorEastAsia" w:hAnsiTheme="minorEastAsia" w:eastAsiaTheme="minorEastAsia"/>
          <w:sz w:val="24"/>
          <w:szCs w:val="24"/>
        </w:rPr>
        <w:t>201</w:t>
      </w:r>
      <w:r>
        <w:rPr>
          <w:rFonts w:hint="eastAsia" w:cs="仿宋_GB2312" w:asciiTheme="minorEastAsia" w:hAnsiTheme="minorEastAsia" w:eastAsiaTheme="minorEastAsia"/>
          <w:sz w:val="24"/>
          <w:szCs w:val="24"/>
        </w:rPr>
        <w:t>9年7月</w:t>
      </w:r>
      <w:r>
        <w:rPr>
          <w:rFonts w:hint="eastAsia" w:cs="仿宋_GB2312" w:asciiTheme="minorEastAsia" w:hAnsiTheme="minorEastAsia" w:eastAsiaTheme="minorEastAsia"/>
          <w:sz w:val="24"/>
          <w:szCs w:val="24"/>
          <w:lang w:val="en-US" w:eastAsia="zh-CN"/>
        </w:rPr>
        <w:t>20</w:t>
      </w:r>
      <w:r>
        <w:rPr>
          <w:rFonts w:hint="eastAsia" w:cs="仿宋_GB2312" w:asciiTheme="minorEastAsia" w:hAnsiTheme="minorEastAsia" w:eastAsiaTheme="minorEastAsia"/>
          <w:sz w:val="24"/>
          <w:szCs w:val="24"/>
        </w:rPr>
        <w:t>日以前完工，若因不可预见性延期的须经招标方确认。否则逾期一天，扣</w:t>
      </w:r>
      <w:r>
        <w:rPr>
          <w:rFonts w:cs="仿宋_GB2312" w:asciiTheme="minorEastAsia" w:hAnsiTheme="minorEastAsia" w:eastAsiaTheme="minorEastAsia"/>
          <w:sz w:val="24"/>
          <w:szCs w:val="24"/>
        </w:rPr>
        <w:t>1000</w:t>
      </w:r>
      <w:r>
        <w:rPr>
          <w:rFonts w:hint="eastAsia" w:cs="仿宋_GB2312" w:asciiTheme="minorEastAsia" w:hAnsiTheme="minorEastAsia" w:eastAsiaTheme="minorEastAsia"/>
          <w:sz w:val="24"/>
          <w:szCs w:val="24"/>
        </w:rPr>
        <w:t>元。</w:t>
      </w:r>
    </w:p>
    <w:p>
      <w:pPr>
        <w:snapToGrid w:val="0"/>
        <w:spacing w:line="400" w:lineRule="exact"/>
        <w:ind w:firstLine="405" w:firstLineChars="168"/>
        <w:rPr>
          <w:rFonts w:cs="仿宋_GB2312" w:asciiTheme="minorEastAsia" w:hAnsiTheme="minorEastAsia" w:eastAsiaTheme="minorEastAsia"/>
          <w:b/>
          <w:sz w:val="24"/>
          <w:szCs w:val="24"/>
        </w:rPr>
      </w:pPr>
      <w:r>
        <w:rPr>
          <w:rFonts w:hint="eastAsia" w:cs="仿宋_GB2312" w:asciiTheme="minorEastAsia" w:hAnsiTheme="minorEastAsia" w:eastAsiaTheme="minorEastAsia"/>
          <w:b/>
          <w:sz w:val="24"/>
          <w:szCs w:val="24"/>
        </w:rPr>
        <w:t>七、付款方式</w:t>
      </w:r>
    </w:p>
    <w:p>
      <w:pPr>
        <w:snapToGrid w:val="0"/>
        <w:spacing w:line="400" w:lineRule="exact"/>
        <w:ind w:firstLine="403" w:firstLineChars="168"/>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工程验收合格经审计结束后，支付工程款的95%，其他余款在保修期后审计合格支付。</w:t>
      </w:r>
    </w:p>
    <w:p>
      <w:pPr>
        <w:snapToGrid w:val="0"/>
        <w:spacing w:line="400" w:lineRule="exact"/>
        <w:ind w:firstLine="405" w:firstLineChars="168"/>
        <w:rPr>
          <w:rFonts w:cs="仿宋_GB2312" w:asciiTheme="minorEastAsia" w:hAnsiTheme="minorEastAsia" w:eastAsiaTheme="minorEastAsia"/>
          <w:b/>
          <w:sz w:val="24"/>
          <w:szCs w:val="24"/>
        </w:rPr>
      </w:pPr>
      <w:r>
        <w:rPr>
          <w:rFonts w:hint="eastAsia" w:cs="仿宋_GB2312" w:asciiTheme="minorEastAsia" w:hAnsiTheme="minorEastAsia" w:eastAsiaTheme="minorEastAsia"/>
          <w:b/>
          <w:sz w:val="24"/>
          <w:szCs w:val="24"/>
        </w:rPr>
        <w:t>八、保修内容及期限</w:t>
      </w:r>
    </w:p>
    <w:p>
      <w:pPr>
        <w:snapToGrid w:val="0"/>
        <w:spacing w:line="400" w:lineRule="exact"/>
        <w:ind w:firstLine="403" w:firstLineChars="168"/>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凡乙方施工范围均在保修范围内，保修期限一年。其他产品如防盗门等按照行业规定保修。</w:t>
      </w:r>
    </w:p>
    <w:p>
      <w:pPr>
        <w:snapToGrid w:val="0"/>
        <w:spacing w:line="400" w:lineRule="exact"/>
        <w:ind w:firstLine="405" w:firstLineChars="168"/>
        <w:rPr>
          <w:rFonts w:cs="仿宋_GB2312" w:asciiTheme="minorEastAsia" w:hAnsiTheme="minorEastAsia" w:eastAsiaTheme="minorEastAsia"/>
          <w:b/>
          <w:sz w:val="24"/>
          <w:szCs w:val="24"/>
        </w:rPr>
      </w:pPr>
      <w:r>
        <w:rPr>
          <w:rFonts w:hint="eastAsia" w:cs="仿宋_GB2312" w:asciiTheme="minorEastAsia" w:hAnsiTheme="minorEastAsia" w:eastAsiaTheme="minorEastAsia"/>
          <w:b/>
          <w:sz w:val="24"/>
          <w:szCs w:val="24"/>
        </w:rPr>
        <w:t>九、投标截止日期</w:t>
      </w:r>
    </w:p>
    <w:p>
      <w:pPr>
        <w:snapToGrid w:val="0"/>
        <w:spacing w:line="400" w:lineRule="exact"/>
        <w:ind w:firstLine="403" w:firstLineChars="168"/>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投标文件密封、盖章后于2019年6月1</w:t>
      </w:r>
      <w:r>
        <w:rPr>
          <w:rFonts w:hint="eastAsia" w:cs="仿宋_GB2312" w:asciiTheme="minorEastAsia" w:hAnsiTheme="minorEastAsia" w:eastAsiaTheme="minorEastAsia"/>
          <w:sz w:val="24"/>
          <w:szCs w:val="24"/>
          <w:lang w:val="en-US" w:eastAsia="zh-CN"/>
        </w:rPr>
        <w:t>7</w:t>
      </w:r>
      <w:r>
        <w:rPr>
          <w:rFonts w:hint="eastAsia" w:cs="仿宋_GB2312" w:asciiTheme="minorEastAsia" w:hAnsiTheme="minorEastAsia" w:eastAsiaTheme="minorEastAsia"/>
          <w:sz w:val="24"/>
          <w:szCs w:val="24"/>
        </w:rPr>
        <w:t>日上午9：30时以前送达</w:t>
      </w:r>
      <w:r>
        <w:rPr>
          <w:rStyle w:val="7"/>
          <w:rFonts w:hint="eastAsia" w:asciiTheme="minorEastAsia" w:hAnsiTheme="minorEastAsia" w:eastAsiaTheme="minorEastAsia"/>
          <w:b w:val="0"/>
          <w:color w:val="333333"/>
          <w:sz w:val="24"/>
          <w:szCs w:val="24"/>
        </w:rPr>
        <w:t>南通市啬园路9号南通大学啬园校区逸夫楼7-407室</w:t>
      </w:r>
      <w:r>
        <w:rPr>
          <w:rFonts w:hint="eastAsia" w:cs="仿宋_GB2312" w:asciiTheme="minorEastAsia" w:hAnsiTheme="minorEastAsia" w:eastAsiaTheme="minorEastAsia"/>
          <w:sz w:val="24"/>
          <w:szCs w:val="24"/>
        </w:rPr>
        <w:t>，逾期按废标处理。</w:t>
      </w:r>
    </w:p>
    <w:p>
      <w:pPr>
        <w:snapToGrid w:val="0"/>
        <w:spacing w:line="400" w:lineRule="exact"/>
        <w:ind w:firstLine="482" w:firstLineChars="200"/>
        <w:rPr>
          <w:rStyle w:val="7"/>
          <w:rFonts w:asciiTheme="minorEastAsia" w:hAnsiTheme="minorEastAsia" w:eastAsiaTheme="minorEastAsia"/>
          <w:sz w:val="24"/>
          <w:szCs w:val="24"/>
        </w:rPr>
      </w:pPr>
      <w:r>
        <w:rPr>
          <w:rStyle w:val="7"/>
          <w:rFonts w:hint="eastAsia" w:asciiTheme="minorEastAsia" w:hAnsiTheme="minorEastAsia" w:eastAsiaTheme="minorEastAsia"/>
          <w:sz w:val="24"/>
          <w:szCs w:val="24"/>
          <w:lang w:eastAsia="zh-CN"/>
        </w:rPr>
        <w:t>十、</w:t>
      </w:r>
      <w:r>
        <w:rPr>
          <w:rStyle w:val="7"/>
          <w:rFonts w:hint="eastAsia" w:asciiTheme="minorEastAsia" w:hAnsiTheme="minorEastAsia" w:eastAsiaTheme="minorEastAsia"/>
          <w:sz w:val="24"/>
          <w:szCs w:val="24"/>
        </w:rPr>
        <w:t>合同签订</w:t>
      </w:r>
    </w:p>
    <w:p>
      <w:pPr>
        <w:snapToGrid w:val="0"/>
        <w:spacing w:line="400" w:lineRule="exact"/>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对中标候选人公示1天后若双方无异议即签订合同。</w:t>
      </w:r>
    </w:p>
    <w:p>
      <w:pPr>
        <w:snapToGrid w:val="0"/>
        <w:spacing w:line="400" w:lineRule="exact"/>
        <w:rPr>
          <w:rFonts w:cs="仿宋_GB2312" w:asciiTheme="minorEastAsia" w:hAnsiTheme="minorEastAsia" w:eastAsiaTheme="minorEastAsia"/>
          <w:sz w:val="24"/>
          <w:szCs w:val="24"/>
        </w:rPr>
      </w:pPr>
    </w:p>
    <w:p>
      <w:pPr>
        <w:snapToGrid w:val="0"/>
        <w:spacing w:line="400" w:lineRule="exact"/>
        <w:ind w:firstLine="6040" w:firstLineChars="2517"/>
        <w:rPr>
          <w:rFonts w:cs="仿宋_GB2312" w:asciiTheme="minorEastAsia" w:hAnsiTheme="minorEastAsia" w:eastAsia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D7A7C"/>
    <w:rsid w:val="000119C5"/>
    <w:rsid w:val="00012025"/>
    <w:rsid w:val="00017E24"/>
    <w:rsid w:val="000403CB"/>
    <w:rsid w:val="00046899"/>
    <w:rsid w:val="000522EF"/>
    <w:rsid w:val="000625AA"/>
    <w:rsid w:val="000658BD"/>
    <w:rsid w:val="000834A6"/>
    <w:rsid w:val="000A1B14"/>
    <w:rsid w:val="000B3895"/>
    <w:rsid w:val="000B7001"/>
    <w:rsid w:val="000C468B"/>
    <w:rsid w:val="000E66B5"/>
    <w:rsid w:val="0010149C"/>
    <w:rsid w:val="0010505A"/>
    <w:rsid w:val="0012546D"/>
    <w:rsid w:val="00143D65"/>
    <w:rsid w:val="00157ED4"/>
    <w:rsid w:val="001679A7"/>
    <w:rsid w:val="001A5266"/>
    <w:rsid w:val="001B77C6"/>
    <w:rsid w:val="001C0D1D"/>
    <w:rsid w:val="001C21A5"/>
    <w:rsid w:val="001E2C3F"/>
    <w:rsid w:val="001E5739"/>
    <w:rsid w:val="001F176E"/>
    <w:rsid w:val="001F7A74"/>
    <w:rsid w:val="00203B0D"/>
    <w:rsid w:val="002071DC"/>
    <w:rsid w:val="00235D0C"/>
    <w:rsid w:val="00252752"/>
    <w:rsid w:val="002779B9"/>
    <w:rsid w:val="00290639"/>
    <w:rsid w:val="002B0A5C"/>
    <w:rsid w:val="002B231B"/>
    <w:rsid w:val="002B548C"/>
    <w:rsid w:val="002C153E"/>
    <w:rsid w:val="002F0C2B"/>
    <w:rsid w:val="00304924"/>
    <w:rsid w:val="00311D23"/>
    <w:rsid w:val="00316209"/>
    <w:rsid w:val="00317570"/>
    <w:rsid w:val="00322064"/>
    <w:rsid w:val="00346176"/>
    <w:rsid w:val="00351F2E"/>
    <w:rsid w:val="00357784"/>
    <w:rsid w:val="00363179"/>
    <w:rsid w:val="00373FCC"/>
    <w:rsid w:val="003808C9"/>
    <w:rsid w:val="003B0AB6"/>
    <w:rsid w:val="003B4DA6"/>
    <w:rsid w:val="003B6F6E"/>
    <w:rsid w:val="003C5DFD"/>
    <w:rsid w:val="003D3F9E"/>
    <w:rsid w:val="003E01C7"/>
    <w:rsid w:val="003E5FD0"/>
    <w:rsid w:val="003F0E5D"/>
    <w:rsid w:val="00422CC9"/>
    <w:rsid w:val="004319D2"/>
    <w:rsid w:val="0043441F"/>
    <w:rsid w:val="00442F73"/>
    <w:rsid w:val="00443470"/>
    <w:rsid w:val="00443E67"/>
    <w:rsid w:val="004474AC"/>
    <w:rsid w:val="00464A34"/>
    <w:rsid w:val="0047497E"/>
    <w:rsid w:val="00475C8D"/>
    <w:rsid w:val="00480A6B"/>
    <w:rsid w:val="00480DA4"/>
    <w:rsid w:val="00481ED7"/>
    <w:rsid w:val="0048586A"/>
    <w:rsid w:val="004B19A0"/>
    <w:rsid w:val="004C49FC"/>
    <w:rsid w:val="004D6B45"/>
    <w:rsid w:val="004D7A7C"/>
    <w:rsid w:val="004E24D2"/>
    <w:rsid w:val="004E304C"/>
    <w:rsid w:val="004F1CA9"/>
    <w:rsid w:val="00523C96"/>
    <w:rsid w:val="00527878"/>
    <w:rsid w:val="0053173C"/>
    <w:rsid w:val="005348C1"/>
    <w:rsid w:val="00551C30"/>
    <w:rsid w:val="005577E1"/>
    <w:rsid w:val="00573322"/>
    <w:rsid w:val="005A0EB8"/>
    <w:rsid w:val="005A7868"/>
    <w:rsid w:val="005B044D"/>
    <w:rsid w:val="005C2051"/>
    <w:rsid w:val="005D5246"/>
    <w:rsid w:val="005E4F68"/>
    <w:rsid w:val="005E69CE"/>
    <w:rsid w:val="005E7A3D"/>
    <w:rsid w:val="005F5C7E"/>
    <w:rsid w:val="0060471B"/>
    <w:rsid w:val="006512FE"/>
    <w:rsid w:val="00671C06"/>
    <w:rsid w:val="0068079B"/>
    <w:rsid w:val="00684617"/>
    <w:rsid w:val="006930FA"/>
    <w:rsid w:val="0069723B"/>
    <w:rsid w:val="006A30CC"/>
    <w:rsid w:val="006A4885"/>
    <w:rsid w:val="006A503E"/>
    <w:rsid w:val="006A74EC"/>
    <w:rsid w:val="006C2FA7"/>
    <w:rsid w:val="006C442E"/>
    <w:rsid w:val="006E7356"/>
    <w:rsid w:val="006F3E6B"/>
    <w:rsid w:val="00705B22"/>
    <w:rsid w:val="0071213C"/>
    <w:rsid w:val="007158B5"/>
    <w:rsid w:val="00716335"/>
    <w:rsid w:val="00721904"/>
    <w:rsid w:val="00733AA5"/>
    <w:rsid w:val="00751763"/>
    <w:rsid w:val="0076280F"/>
    <w:rsid w:val="00774B25"/>
    <w:rsid w:val="00774D7C"/>
    <w:rsid w:val="00776BDF"/>
    <w:rsid w:val="00783568"/>
    <w:rsid w:val="007850DB"/>
    <w:rsid w:val="007A5158"/>
    <w:rsid w:val="007A54C8"/>
    <w:rsid w:val="007A737D"/>
    <w:rsid w:val="007B555C"/>
    <w:rsid w:val="007C4D09"/>
    <w:rsid w:val="007C5411"/>
    <w:rsid w:val="007D0B28"/>
    <w:rsid w:val="00816A8B"/>
    <w:rsid w:val="00862BDE"/>
    <w:rsid w:val="0086511B"/>
    <w:rsid w:val="008728B8"/>
    <w:rsid w:val="0087730C"/>
    <w:rsid w:val="008A12F6"/>
    <w:rsid w:val="008A41A9"/>
    <w:rsid w:val="008A44CB"/>
    <w:rsid w:val="008C6380"/>
    <w:rsid w:val="008E1EF4"/>
    <w:rsid w:val="008E28D7"/>
    <w:rsid w:val="008E29A5"/>
    <w:rsid w:val="008E6E81"/>
    <w:rsid w:val="00901E68"/>
    <w:rsid w:val="00904F4F"/>
    <w:rsid w:val="0091053D"/>
    <w:rsid w:val="00917480"/>
    <w:rsid w:val="0092127B"/>
    <w:rsid w:val="0093498B"/>
    <w:rsid w:val="00937B07"/>
    <w:rsid w:val="00945BCF"/>
    <w:rsid w:val="00962553"/>
    <w:rsid w:val="009636DD"/>
    <w:rsid w:val="00974F44"/>
    <w:rsid w:val="009855E2"/>
    <w:rsid w:val="00992704"/>
    <w:rsid w:val="00997B4D"/>
    <w:rsid w:val="009A137B"/>
    <w:rsid w:val="009B4719"/>
    <w:rsid w:val="009B7C5E"/>
    <w:rsid w:val="00A00A3F"/>
    <w:rsid w:val="00A014B0"/>
    <w:rsid w:val="00A0438B"/>
    <w:rsid w:val="00A371C3"/>
    <w:rsid w:val="00A40CFC"/>
    <w:rsid w:val="00A46267"/>
    <w:rsid w:val="00A529E2"/>
    <w:rsid w:val="00A54211"/>
    <w:rsid w:val="00A55EF0"/>
    <w:rsid w:val="00A61AF8"/>
    <w:rsid w:val="00A672F9"/>
    <w:rsid w:val="00A7514D"/>
    <w:rsid w:val="00A842ED"/>
    <w:rsid w:val="00A85347"/>
    <w:rsid w:val="00A854F9"/>
    <w:rsid w:val="00A8699B"/>
    <w:rsid w:val="00A95F6E"/>
    <w:rsid w:val="00AA753A"/>
    <w:rsid w:val="00AB260E"/>
    <w:rsid w:val="00AC1147"/>
    <w:rsid w:val="00AC53FA"/>
    <w:rsid w:val="00AD0343"/>
    <w:rsid w:val="00AD148C"/>
    <w:rsid w:val="00AD7CF2"/>
    <w:rsid w:val="00AE3606"/>
    <w:rsid w:val="00AE490D"/>
    <w:rsid w:val="00AE7297"/>
    <w:rsid w:val="00AF1A39"/>
    <w:rsid w:val="00B10626"/>
    <w:rsid w:val="00B11783"/>
    <w:rsid w:val="00B13677"/>
    <w:rsid w:val="00B1425B"/>
    <w:rsid w:val="00B1506B"/>
    <w:rsid w:val="00B15CA7"/>
    <w:rsid w:val="00B15CCB"/>
    <w:rsid w:val="00B366A1"/>
    <w:rsid w:val="00B373B8"/>
    <w:rsid w:val="00B567E0"/>
    <w:rsid w:val="00B71CAA"/>
    <w:rsid w:val="00B97733"/>
    <w:rsid w:val="00BC3B95"/>
    <w:rsid w:val="00BE6C30"/>
    <w:rsid w:val="00C15975"/>
    <w:rsid w:val="00C22901"/>
    <w:rsid w:val="00C248E1"/>
    <w:rsid w:val="00C36F54"/>
    <w:rsid w:val="00C87B68"/>
    <w:rsid w:val="00C90C5A"/>
    <w:rsid w:val="00CA6EA6"/>
    <w:rsid w:val="00CB04B9"/>
    <w:rsid w:val="00CC1B46"/>
    <w:rsid w:val="00CD41D7"/>
    <w:rsid w:val="00CE6BBD"/>
    <w:rsid w:val="00CE72A5"/>
    <w:rsid w:val="00CF219A"/>
    <w:rsid w:val="00D1196C"/>
    <w:rsid w:val="00D1652A"/>
    <w:rsid w:val="00D237F6"/>
    <w:rsid w:val="00D2594D"/>
    <w:rsid w:val="00D41A1C"/>
    <w:rsid w:val="00D44ACC"/>
    <w:rsid w:val="00D5086B"/>
    <w:rsid w:val="00D67D6A"/>
    <w:rsid w:val="00DB5A54"/>
    <w:rsid w:val="00DC56B0"/>
    <w:rsid w:val="00DD10FE"/>
    <w:rsid w:val="00DE4C6A"/>
    <w:rsid w:val="00DF705F"/>
    <w:rsid w:val="00E0462A"/>
    <w:rsid w:val="00E1655E"/>
    <w:rsid w:val="00E26E5D"/>
    <w:rsid w:val="00E7251E"/>
    <w:rsid w:val="00E74379"/>
    <w:rsid w:val="00E773A2"/>
    <w:rsid w:val="00EB1501"/>
    <w:rsid w:val="00EC3BE4"/>
    <w:rsid w:val="00ED3388"/>
    <w:rsid w:val="00EE6802"/>
    <w:rsid w:val="00EE7F61"/>
    <w:rsid w:val="00EF1118"/>
    <w:rsid w:val="00EF5201"/>
    <w:rsid w:val="00F11C4F"/>
    <w:rsid w:val="00F219BC"/>
    <w:rsid w:val="00F367D1"/>
    <w:rsid w:val="00F446E9"/>
    <w:rsid w:val="00F6731A"/>
    <w:rsid w:val="00F70B9F"/>
    <w:rsid w:val="00F90545"/>
    <w:rsid w:val="00FB2232"/>
    <w:rsid w:val="00FB7D4A"/>
    <w:rsid w:val="00FD5D6F"/>
    <w:rsid w:val="00FD611A"/>
    <w:rsid w:val="00FE240C"/>
    <w:rsid w:val="00FF22FA"/>
    <w:rsid w:val="00FF4E27"/>
    <w:rsid w:val="09962B49"/>
    <w:rsid w:val="0D434258"/>
    <w:rsid w:val="105147BE"/>
    <w:rsid w:val="135B5939"/>
    <w:rsid w:val="146D0456"/>
    <w:rsid w:val="1DD726CB"/>
    <w:rsid w:val="28791507"/>
    <w:rsid w:val="41463E78"/>
    <w:rsid w:val="44576FF5"/>
    <w:rsid w:val="48DB748B"/>
    <w:rsid w:val="4E872A54"/>
    <w:rsid w:val="51631F84"/>
    <w:rsid w:val="550F4EBE"/>
    <w:rsid w:val="57EC5723"/>
    <w:rsid w:val="61FE6C75"/>
    <w:rsid w:val="62B82B61"/>
    <w:rsid w:val="6CA24601"/>
    <w:rsid w:val="70683554"/>
    <w:rsid w:val="7D3A38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Hyperlink"/>
    <w:basedOn w:val="6"/>
    <w:unhideWhenUsed/>
    <w:qFormat/>
    <w:uiPriority w:val="99"/>
    <w:rPr>
      <w:rFonts w:hint="eastAsia" w:ascii="微软雅黑" w:hAnsi="微软雅黑" w:eastAsia="微软雅黑"/>
      <w:color w:val="333333"/>
      <w:sz w:val="18"/>
      <w:szCs w:val="18"/>
      <w:u w:val="single"/>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 w:type="paragraph" w:styleId="11">
    <w:name w:val="List Paragraph"/>
    <w:basedOn w:val="1"/>
    <w:unhideWhenUsed/>
    <w:qFormat/>
    <w:uiPriority w:val="99"/>
    <w:pPr>
      <w:ind w:firstLine="420" w:firstLineChars="200"/>
    </w:pPr>
  </w:style>
  <w:style w:type="character" w:customStyle="1" w:styleId="12">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C78955-2EAD-4DD7-9708-322CA595EFB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511</Words>
  <Characters>2914</Characters>
  <Lines>24</Lines>
  <Paragraphs>6</Paragraphs>
  <TotalTime>21</TotalTime>
  <ScaleCrop>false</ScaleCrop>
  <LinksUpToDate>false</LinksUpToDate>
  <CharactersWithSpaces>3419</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2019-06-05T00:59:00Z</dcterms:created>
  <dc:creator>系统管理员</dc:creator>
  <cp:lastModifiedBy>Administrator</cp:lastModifiedBy>
  <cp:lastPrinted>2019-06-03T09:19:00Z</cp:lastPrinted>
  <dcterms:modified xsi:type="dcterms:W3CDTF">2019-06-11T05:03:42Z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