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atLeast"/>
        <w:ind w:firstLine="31680" w:firstLineChars="250"/>
        <w:jc w:val="center"/>
        <w:rPr>
          <w:rFonts w:ascii="黑体" w:hAnsi="微软雅黑" w:eastAsia="黑体" w:cs="宋体"/>
          <w:color w:val="333333"/>
          <w:kern w:val="0"/>
          <w:sz w:val="36"/>
          <w:szCs w:val="36"/>
        </w:rPr>
      </w:pPr>
      <w:r>
        <w:rPr>
          <w:rFonts w:hint="eastAsia" w:ascii="黑体" w:hAnsi="微软雅黑" w:eastAsia="黑体" w:cs="宋体"/>
          <w:color w:val="333333"/>
          <w:kern w:val="0"/>
          <w:sz w:val="36"/>
          <w:szCs w:val="36"/>
        </w:rPr>
        <w:t>南通大学启秀校区</w:t>
      </w:r>
    </w:p>
    <w:p>
      <w:pPr>
        <w:widowControl/>
        <w:spacing w:line="600" w:lineRule="atLeast"/>
        <w:ind w:firstLine="31680" w:firstLineChars="250"/>
        <w:jc w:val="center"/>
        <w:rPr>
          <w:rFonts w:ascii="黑体" w:hAnsi="微软雅黑" w:eastAsia="黑体" w:cs="宋体"/>
          <w:color w:val="333333"/>
          <w:kern w:val="0"/>
          <w:sz w:val="36"/>
          <w:szCs w:val="36"/>
        </w:rPr>
      </w:pPr>
      <w:r>
        <w:rPr>
          <w:rFonts w:ascii="黑体" w:hAnsi="微软雅黑" w:eastAsia="黑体" w:cs="宋体"/>
          <w:color w:val="333333"/>
          <w:kern w:val="0"/>
          <w:sz w:val="36"/>
          <w:szCs w:val="36"/>
        </w:rPr>
        <w:t>10</w:t>
      </w:r>
      <w:r>
        <w:rPr>
          <w:rFonts w:hint="eastAsia" w:ascii="黑体" w:hAnsi="微软雅黑" w:eastAsia="黑体" w:cs="宋体"/>
          <w:color w:val="333333"/>
          <w:kern w:val="0"/>
          <w:sz w:val="36"/>
          <w:szCs w:val="36"/>
        </w:rPr>
        <w:t>号公寓楼卫生间改造工程招标公告</w:t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ascii="微软雅黑" w:hAnsi="微软雅黑" w:eastAsia="微软雅黑" w:cs="宋体"/>
          <w:color w:val="545454"/>
          <w:kern w:val="0"/>
          <w:sz w:val="24"/>
        </w:rPr>
        <w:t> </w:t>
      </w:r>
      <w:r>
        <w:rPr>
          <w:rFonts w:hint="eastAsia" w:ascii="宋体" w:hAnsi="宋体" w:cs="宋体"/>
          <w:color w:val="545454"/>
          <w:kern w:val="0"/>
          <w:sz w:val="24"/>
        </w:rPr>
        <w:t>南通大学拟采取公开招标方式选择启秀校区</w:t>
      </w:r>
      <w:r>
        <w:rPr>
          <w:rFonts w:ascii="宋体" w:hAnsi="宋体" w:cs="宋体"/>
          <w:color w:val="545454"/>
          <w:kern w:val="0"/>
          <w:sz w:val="24"/>
        </w:rPr>
        <w:t>10</w:t>
      </w:r>
      <w:r>
        <w:rPr>
          <w:rFonts w:hint="eastAsia" w:ascii="宋体" w:hAnsi="宋体" w:cs="宋体"/>
          <w:color w:val="545454"/>
          <w:kern w:val="0"/>
          <w:sz w:val="24"/>
        </w:rPr>
        <w:t>号公寓楼卫生间改造工程施工单位，现就相关事宜公告如下：</w:t>
      </w:r>
    </w:p>
    <w:p>
      <w:pPr>
        <w:widowControl/>
        <w:tabs>
          <w:tab w:val="left" w:pos="5040"/>
        </w:tabs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一、项目名称：启秀校区</w:t>
      </w:r>
      <w:r>
        <w:rPr>
          <w:rFonts w:ascii="宋体" w:hAnsi="宋体" w:cs="宋体"/>
          <w:color w:val="545454"/>
          <w:kern w:val="0"/>
          <w:sz w:val="24"/>
        </w:rPr>
        <w:t>10</w:t>
      </w:r>
      <w:r>
        <w:rPr>
          <w:rFonts w:hint="eastAsia" w:ascii="宋体" w:hAnsi="宋体" w:cs="宋体"/>
          <w:color w:val="545454"/>
          <w:kern w:val="0"/>
          <w:sz w:val="24"/>
        </w:rPr>
        <w:t>号公寓楼卫生间改造工程</w:t>
      </w:r>
      <w:r>
        <w:rPr>
          <w:rFonts w:ascii="宋体" w:cs="宋体"/>
          <w:color w:val="545454"/>
          <w:kern w:val="0"/>
          <w:sz w:val="24"/>
        </w:rPr>
        <w:tab/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二、项目编号：</w:t>
      </w:r>
      <w:r>
        <w:rPr>
          <w:rFonts w:ascii="宋体" w:hAnsi="宋体" w:cs="宋体"/>
          <w:color w:val="545454"/>
          <w:kern w:val="0"/>
          <w:sz w:val="24"/>
        </w:rPr>
        <w:t>2016-123</w:t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三、货物品名、数量及技术规格：启秀校区</w:t>
      </w:r>
      <w:r>
        <w:rPr>
          <w:rFonts w:ascii="宋体" w:hAnsi="宋体" w:cs="宋体"/>
          <w:color w:val="545454"/>
          <w:kern w:val="0"/>
          <w:sz w:val="24"/>
        </w:rPr>
        <w:t>10</w:t>
      </w:r>
      <w:r>
        <w:rPr>
          <w:rFonts w:hint="eastAsia" w:ascii="宋体" w:hAnsi="宋体" w:cs="宋体"/>
          <w:color w:val="545454"/>
          <w:kern w:val="0"/>
          <w:sz w:val="24"/>
        </w:rPr>
        <w:t>号公寓楼卫生间更换下水管，安装蹲便器，墙面贴瓷砖，</w:t>
      </w:r>
      <w:r>
        <w:rPr>
          <w:rFonts w:ascii="宋体" w:hAnsi="宋体" w:cs="宋体"/>
          <w:color w:val="545454"/>
          <w:kern w:val="0"/>
          <w:sz w:val="24"/>
        </w:rPr>
        <w:t>PVC</w:t>
      </w:r>
      <w:r>
        <w:rPr>
          <w:rFonts w:hint="eastAsia" w:ascii="宋体" w:hAnsi="宋体" w:cs="宋体"/>
          <w:color w:val="545454"/>
          <w:kern w:val="0"/>
          <w:sz w:val="24"/>
        </w:rPr>
        <w:t>吊顶等。</w:t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四、合格的投标人</w:t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要求参加投标的施工单位具有建筑工程专业承包三级及以上资质。</w:t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五、投标人资格审查方式：资格后审。</w:t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六、招标文件获取：有意投标者请于</w:t>
      </w:r>
      <w:r>
        <w:rPr>
          <w:rFonts w:ascii="宋体" w:hAnsi="宋体" w:cs="宋体"/>
          <w:color w:val="545454"/>
          <w:kern w:val="0"/>
          <w:sz w:val="24"/>
        </w:rPr>
        <w:t>2016</w:t>
      </w:r>
      <w:r>
        <w:rPr>
          <w:rFonts w:hint="eastAsia" w:ascii="宋体" w:hAnsi="宋体" w:cs="宋体"/>
          <w:color w:val="545454"/>
          <w:kern w:val="0"/>
          <w:sz w:val="24"/>
        </w:rPr>
        <w:t>年</w:t>
      </w:r>
      <w:r>
        <w:rPr>
          <w:rFonts w:ascii="宋体" w:hAnsi="宋体" w:cs="宋体"/>
          <w:color w:val="545454"/>
          <w:kern w:val="0"/>
          <w:sz w:val="24"/>
        </w:rPr>
        <w:t>12</w:t>
      </w:r>
      <w:r>
        <w:rPr>
          <w:rFonts w:hint="eastAsia" w:ascii="宋体" w:hAnsi="宋体" w:cs="宋体"/>
          <w:color w:val="545454"/>
          <w:kern w:val="0"/>
          <w:sz w:val="24"/>
        </w:rPr>
        <w:t>月</w:t>
      </w:r>
      <w:r>
        <w:rPr>
          <w:rFonts w:hint="eastAsia" w:ascii="宋体" w:hAnsi="宋体" w:cs="宋体"/>
          <w:color w:val="545454"/>
          <w:kern w:val="0"/>
          <w:sz w:val="24"/>
          <w:lang w:val="en-US" w:eastAsia="zh-CN"/>
        </w:rPr>
        <w:t>13</w:t>
      </w:r>
      <w:r>
        <w:rPr>
          <w:rFonts w:hint="eastAsia" w:ascii="宋体" w:hAnsi="宋体" w:cs="宋体"/>
          <w:color w:val="545454"/>
          <w:kern w:val="0"/>
          <w:sz w:val="24"/>
        </w:rPr>
        <w:t>日上午</w:t>
      </w:r>
      <w:r>
        <w:rPr>
          <w:rFonts w:ascii="宋体" w:hAnsi="宋体" w:cs="宋体"/>
          <w:color w:val="545454"/>
          <w:kern w:val="0"/>
          <w:sz w:val="24"/>
        </w:rPr>
        <w:t>9</w:t>
      </w:r>
      <w:r>
        <w:rPr>
          <w:rFonts w:hint="eastAsia" w:ascii="宋体" w:hAnsi="宋体" w:cs="宋体"/>
          <w:color w:val="545454"/>
          <w:kern w:val="0"/>
          <w:sz w:val="24"/>
        </w:rPr>
        <w:t>：</w:t>
      </w:r>
      <w:r>
        <w:rPr>
          <w:rFonts w:ascii="宋体" w:cs="宋体"/>
          <w:color w:val="545454"/>
          <w:kern w:val="0"/>
          <w:sz w:val="24"/>
        </w:rPr>
        <w:t>00</w:t>
      </w:r>
      <w:r>
        <w:rPr>
          <w:rFonts w:hint="eastAsia" w:ascii="宋体" w:hAnsi="宋体" w:cs="宋体"/>
          <w:color w:val="545454"/>
          <w:kern w:val="0"/>
          <w:sz w:val="24"/>
        </w:rPr>
        <w:t>至</w:t>
      </w:r>
      <w:r>
        <w:rPr>
          <w:rFonts w:ascii="宋体" w:hAnsi="宋体" w:cs="宋体"/>
          <w:color w:val="545454"/>
          <w:kern w:val="0"/>
          <w:sz w:val="24"/>
        </w:rPr>
        <w:t>9</w:t>
      </w:r>
      <w:r>
        <w:rPr>
          <w:rFonts w:hint="eastAsia" w:ascii="宋体" w:hAnsi="宋体" w:cs="宋体"/>
          <w:color w:val="545454"/>
          <w:kern w:val="0"/>
          <w:sz w:val="24"/>
        </w:rPr>
        <w:t>：</w:t>
      </w:r>
      <w:r>
        <w:rPr>
          <w:rFonts w:ascii="宋体" w:hAnsi="宋体" w:cs="宋体"/>
          <w:color w:val="545454"/>
          <w:kern w:val="0"/>
          <w:sz w:val="24"/>
        </w:rPr>
        <w:t>3</w:t>
      </w:r>
      <w:r>
        <w:rPr>
          <w:rFonts w:ascii="宋体" w:cs="宋体"/>
          <w:color w:val="545454"/>
          <w:kern w:val="0"/>
          <w:sz w:val="24"/>
        </w:rPr>
        <w:t>0</w:t>
      </w:r>
      <w:r>
        <w:rPr>
          <w:rFonts w:hint="eastAsia" w:ascii="宋体" w:hAnsi="宋体" w:cs="宋体"/>
          <w:color w:val="545454"/>
          <w:kern w:val="0"/>
          <w:sz w:val="24"/>
        </w:rPr>
        <w:t>时到南通大学主校区综合楼</w:t>
      </w:r>
      <w:r>
        <w:rPr>
          <w:rFonts w:ascii="宋体" w:hAnsi="宋体" w:cs="宋体"/>
          <w:color w:val="545454"/>
          <w:kern w:val="0"/>
          <w:sz w:val="24"/>
        </w:rPr>
        <w:t>414</w:t>
      </w:r>
      <w:r>
        <w:rPr>
          <w:rFonts w:hint="eastAsia" w:ascii="宋体" w:hAnsi="宋体" w:cs="宋体"/>
          <w:color w:val="545454"/>
          <w:kern w:val="0"/>
          <w:sz w:val="24"/>
        </w:rPr>
        <w:t>室报名</w:t>
      </w:r>
      <w:r>
        <w:rPr>
          <w:rFonts w:hint="eastAsia" w:ascii="宋体" w:hAnsi="宋体" w:cs="宋体"/>
          <w:color w:val="545454"/>
          <w:kern w:val="0"/>
          <w:sz w:val="24"/>
          <w:lang w:val="en-US" w:eastAsia="zh-CN"/>
        </w:rPr>
        <w:t>,带资质材料原件审核，并</w:t>
      </w:r>
      <w:r>
        <w:rPr>
          <w:rFonts w:hint="eastAsia" w:ascii="宋体" w:hAnsi="宋体" w:cs="宋体"/>
          <w:color w:val="545454"/>
          <w:kern w:val="0"/>
          <w:sz w:val="24"/>
        </w:rPr>
        <w:t>购买招标文件；</w:t>
      </w:r>
      <w:r>
        <w:rPr>
          <w:rFonts w:ascii="宋体" w:hAnsi="宋体" w:cs="宋体"/>
          <w:color w:val="545454"/>
          <w:kern w:val="0"/>
          <w:sz w:val="24"/>
        </w:rPr>
        <w:t>2016</w:t>
      </w:r>
      <w:r>
        <w:rPr>
          <w:rFonts w:hint="eastAsia" w:ascii="宋体" w:hAnsi="宋体" w:cs="宋体"/>
          <w:color w:val="545454"/>
          <w:kern w:val="0"/>
          <w:sz w:val="24"/>
        </w:rPr>
        <w:t>年</w:t>
      </w:r>
      <w:r>
        <w:rPr>
          <w:rFonts w:ascii="宋体" w:hAnsi="宋体" w:cs="宋体"/>
          <w:color w:val="545454"/>
          <w:kern w:val="0"/>
          <w:sz w:val="24"/>
        </w:rPr>
        <w:t>12</w:t>
      </w:r>
      <w:r>
        <w:rPr>
          <w:rFonts w:hint="eastAsia" w:ascii="宋体" w:hAnsi="宋体" w:cs="宋体"/>
          <w:color w:val="545454"/>
          <w:kern w:val="0"/>
          <w:sz w:val="24"/>
        </w:rPr>
        <w:t>月</w:t>
      </w:r>
      <w:r>
        <w:rPr>
          <w:rFonts w:ascii="宋体" w:hAnsi="宋体" w:cs="宋体"/>
          <w:color w:val="545454"/>
          <w:kern w:val="0"/>
          <w:sz w:val="24"/>
        </w:rPr>
        <w:t>9</w:t>
      </w:r>
      <w:r>
        <w:rPr>
          <w:rFonts w:hint="eastAsia" w:ascii="宋体" w:hAnsi="宋体" w:cs="宋体"/>
          <w:color w:val="545454"/>
          <w:kern w:val="0"/>
          <w:sz w:val="24"/>
        </w:rPr>
        <w:t>日上午</w:t>
      </w:r>
      <w:r>
        <w:rPr>
          <w:rFonts w:ascii="宋体" w:hAnsi="宋体" w:cs="宋体"/>
          <w:color w:val="545454"/>
          <w:kern w:val="0"/>
          <w:sz w:val="24"/>
        </w:rPr>
        <w:t>10</w:t>
      </w:r>
      <w:r>
        <w:rPr>
          <w:rFonts w:hint="eastAsia" w:ascii="宋体" w:hAnsi="宋体" w:cs="宋体"/>
          <w:color w:val="545454"/>
          <w:kern w:val="0"/>
          <w:sz w:val="24"/>
        </w:rPr>
        <w:t>：</w:t>
      </w:r>
      <w:r>
        <w:rPr>
          <w:rFonts w:ascii="宋体" w:cs="宋体"/>
          <w:color w:val="545454"/>
          <w:kern w:val="0"/>
          <w:sz w:val="24"/>
        </w:rPr>
        <w:t>00</w:t>
      </w:r>
      <w:r>
        <w:rPr>
          <w:rFonts w:hint="eastAsia" w:ascii="宋体" w:hAnsi="宋体" w:cs="宋体"/>
          <w:color w:val="545454"/>
          <w:kern w:val="0"/>
          <w:sz w:val="24"/>
        </w:rPr>
        <w:t>时勘察现场（过时不候）。</w:t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七、招标文件售价：人民币</w:t>
      </w:r>
      <w:r>
        <w:rPr>
          <w:rFonts w:ascii="宋体" w:hAnsi="宋体" w:cs="宋体"/>
          <w:color w:val="545454"/>
          <w:kern w:val="0"/>
          <w:sz w:val="24"/>
        </w:rPr>
        <w:t>3</w:t>
      </w:r>
      <w:r>
        <w:rPr>
          <w:rFonts w:ascii="宋体" w:cs="宋体"/>
          <w:color w:val="545454"/>
          <w:kern w:val="0"/>
          <w:sz w:val="24"/>
        </w:rPr>
        <w:t>00</w:t>
      </w:r>
      <w:r>
        <w:rPr>
          <w:rFonts w:hint="eastAsia" w:ascii="宋体" w:hAnsi="宋体" w:cs="宋体"/>
          <w:color w:val="545454"/>
          <w:kern w:val="0"/>
          <w:sz w:val="24"/>
        </w:rPr>
        <w:t>元（事后不退）。</w:t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八、投标：本次投标需交纳</w:t>
      </w:r>
      <w:r>
        <w:rPr>
          <w:rFonts w:ascii="宋体" w:hAnsi="宋体" w:cs="宋体"/>
          <w:color w:val="545454"/>
          <w:kern w:val="0"/>
          <w:sz w:val="24"/>
        </w:rPr>
        <w:t>2000</w:t>
      </w:r>
      <w:r>
        <w:rPr>
          <w:rFonts w:hint="eastAsia" w:ascii="宋体" w:hAnsi="宋体" w:cs="宋体"/>
          <w:color w:val="545454"/>
          <w:kern w:val="0"/>
          <w:sz w:val="24"/>
        </w:rPr>
        <w:t>元投标保证金。保证金为现金，密封包装，封口处贴上单位名称。</w:t>
      </w:r>
    </w:p>
    <w:p>
      <w:pPr>
        <w:widowControl/>
        <w:spacing w:after="75" w:line="440" w:lineRule="exact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九、评标时间和地点：定于</w:t>
      </w:r>
      <w:r>
        <w:rPr>
          <w:rFonts w:ascii="宋体" w:hAnsi="宋体" w:cs="宋体"/>
          <w:color w:val="545454"/>
          <w:kern w:val="0"/>
          <w:sz w:val="24"/>
        </w:rPr>
        <w:t>2016</w:t>
      </w:r>
      <w:r>
        <w:rPr>
          <w:rFonts w:hint="eastAsia" w:ascii="宋体" w:hAnsi="宋体" w:cs="宋体"/>
          <w:color w:val="545454"/>
          <w:kern w:val="0"/>
          <w:sz w:val="24"/>
        </w:rPr>
        <w:t>年</w:t>
      </w:r>
      <w:r>
        <w:rPr>
          <w:rFonts w:ascii="宋体" w:hAnsi="宋体" w:cs="宋体"/>
          <w:color w:val="545454"/>
          <w:kern w:val="0"/>
          <w:sz w:val="24"/>
        </w:rPr>
        <w:t>12</w:t>
      </w:r>
      <w:r>
        <w:rPr>
          <w:rFonts w:hint="eastAsia" w:ascii="宋体" w:hAnsi="宋体" w:cs="宋体"/>
          <w:color w:val="545454"/>
          <w:kern w:val="0"/>
          <w:sz w:val="24"/>
        </w:rPr>
        <w:t>月</w:t>
      </w:r>
      <w:r>
        <w:rPr>
          <w:rFonts w:hint="eastAsia" w:ascii="宋体" w:hAnsi="宋体" w:cs="宋体"/>
          <w:color w:val="545454"/>
          <w:kern w:val="0"/>
          <w:sz w:val="24"/>
          <w:lang w:val="en-US" w:eastAsia="zh-CN"/>
        </w:rPr>
        <w:t>16</w:t>
      </w:r>
      <w:r>
        <w:rPr>
          <w:rFonts w:hint="eastAsia" w:ascii="宋体" w:hAnsi="宋体" w:cs="宋体"/>
          <w:color w:val="545454"/>
          <w:kern w:val="0"/>
          <w:sz w:val="24"/>
        </w:rPr>
        <w:t>日上午</w:t>
      </w:r>
      <w:r>
        <w:rPr>
          <w:rFonts w:ascii="宋体" w:hAnsi="宋体" w:cs="宋体"/>
          <w:color w:val="545454"/>
          <w:kern w:val="0"/>
          <w:sz w:val="24"/>
        </w:rPr>
        <w:t>9</w:t>
      </w:r>
      <w:r>
        <w:rPr>
          <w:rFonts w:hint="eastAsia" w:ascii="宋体" w:hAnsi="宋体" w:cs="宋体"/>
          <w:color w:val="545454"/>
          <w:kern w:val="0"/>
          <w:sz w:val="24"/>
        </w:rPr>
        <w:t>：</w:t>
      </w:r>
      <w:r>
        <w:rPr>
          <w:rFonts w:ascii="宋体" w:hAnsi="宋体" w:cs="宋体"/>
          <w:color w:val="545454"/>
          <w:kern w:val="0"/>
          <w:sz w:val="24"/>
        </w:rPr>
        <w:t>30</w:t>
      </w:r>
      <w:r>
        <w:rPr>
          <w:rFonts w:hint="eastAsia" w:ascii="宋体" w:hAnsi="宋体" w:cs="宋体"/>
          <w:color w:val="545454"/>
          <w:kern w:val="0"/>
          <w:sz w:val="24"/>
        </w:rPr>
        <w:t>时在主校区后勤综合楼</w:t>
      </w:r>
      <w:r>
        <w:rPr>
          <w:rFonts w:ascii="宋体" w:hAnsi="宋体" w:cs="宋体"/>
          <w:color w:val="545454"/>
          <w:kern w:val="0"/>
          <w:sz w:val="24"/>
        </w:rPr>
        <w:t>414</w:t>
      </w:r>
      <w:r>
        <w:rPr>
          <w:rFonts w:hint="eastAsia" w:ascii="宋体" w:hAnsi="宋体" w:cs="宋体"/>
          <w:color w:val="545454"/>
          <w:kern w:val="0"/>
          <w:sz w:val="24"/>
        </w:rPr>
        <w:t>室进行评标。邀请所有投标人参加，不另行通知。</w:t>
      </w:r>
    </w:p>
    <w:p>
      <w:pPr>
        <w:widowControl/>
        <w:spacing w:after="75" w:line="60" w:lineRule="auto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联系人：顾老师、缪老师</w:t>
      </w:r>
    </w:p>
    <w:p>
      <w:pPr>
        <w:widowControl/>
        <w:spacing w:after="75" w:line="60" w:lineRule="auto"/>
        <w:ind w:firstLine="482"/>
        <w:jc w:val="left"/>
        <w:rPr>
          <w:rFonts w:ascii="宋体" w:cs="宋体"/>
          <w:color w:val="545454"/>
          <w:kern w:val="0"/>
          <w:sz w:val="24"/>
        </w:rPr>
      </w:pPr>
      <w:r>
        <w:rPr>
          <w:rFonts w:hint="eastAsia" w:ascii="宋体" w:hAnsi="宋体" w:cs="宋体"/>
          <w:color w:val="545454"/>
          <w:kern w:val="0"/>
          <w:sz w:val="24"/>
        </w:rPr>
        <w:t>联系电话：</w:t>
      </w:r>
      <w:r>
        <w:rPr>
          <w:rFonts w:ascii="宋体" w:hAnsi="宋体" w:cs="宋体"/>
          <w:color w:val="545454"/>
          <w:kern w:val="0"/>
          <w:sz w:val="24"/>
        </w:rPr>
        <w:t>0513-85012501</w:t>
      </w:r>
      <w:r>
        <w:rPr>
          <w:rFonts w:hint="eastAsia" w:ascii="宋体" w:hAnsi="宋体" w:cs="宋体"/>
          <w:color w:val="545454"/>
          <w:kern w:val="0"/>
          <w:sz w:val="24"/>
        </w:rPr>
        <w:t>、</w:t>
      </w:r>
      <w:r>
        <w:rPr>
          <w:rFonts w:ascii="宋体" w:hAnsi="宋体" w:cs="宋体"/>
          <w:color w:val="545454"/>
          <w:kern w:val="0"/>
          <w:sz w:val="24"/>
        </w:rPr>
        <w:t>85012292</w:t>
      </w:r>
      <w:r>
        <w:rPr>
          <w:rFonts w:hint="eastAsia" w:ascii="宋体" w:hAnsi="宋体" w:cs="宋体"/>
          <w:color w:val="545454"/>
          <w:kern w:val="0"/>
          <w:sz w:val="24"/>
        </w:rPr>
        <w:t>。</w:t>
      </w:r>
    </w:p>
    <w:p>
      <w:pPr>
        <w:widowControl/>
        <w:spacing w:after="75" w:line="300" w:lineRule="atLeast"/>
        <w:ind w:firstLine="480"/>
        <w:jc w:val="left"/>
        <w:rPr>
          <w:rFonts w:ascii="微软雅黑" w:hAnsi="微软雅黑" w:eastAsia="微软雅黑" w:cs="宋体"/>
          <w:color w:val="545454"/>
          <w:kern w:val="0"/>
          <w:sz w:val="24"/>
        </w:rPr>
      </w:pPr>
    </w:p>
    <w:p>
      <w:pPr>
        <w:rPr>
          <w:rFonts w:ascii="Arial" w:hAnsi="Arial" w:cs="Arial"/>
          <w:color w:val="333333"/>
          <w:kern w:val="0"/>
          <w:sz w:val="36"/>
          <w:szCs w:val="36"/>
        </w:rPr>
      </w:pPr>
    </w:p>
    <w:p>
      <w:pPr>
        <w:rPr>
          <w:rFonts w:ascii="Arial" w:hAnsi="Arial" w:cs="Arial"/>
          <w:color w:val="333333"/>
          <w:kern w:val="0"/>
          <w:sz w:val="36"/>
          <w:szCs w:val="36"/>
        </w:rPr>
      </w:pPr>
    </w:p>
    <w:p>
      <w:pPr>
        <w:rPr>
          <w:rFonts w:ascii="Arial" w:hAnsi="Arial" w:cs="Arial"/>
          <w:color w:val="333333"/>
          <w:kern w:val="0"/>
          <w:sz w:val="36"/>
          <w:szCs w:val="36"/>
        </w:rPr>
      </w:pPr>
    </w:p>
    <w:p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</w:p>
    <w:p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</w:p>
    <w:p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>
        <w:rPr>
          <w:rFonts w:hint="eastAsia" w:ascii="Arial" w:hAnsi="Arial" w:cs="Arial"/>
          <w:color w:val="333333"/>
          <w:kern w:val="0"/>
          <w:sz w:val="36"/>
          <w:szCs w:val="36"/>
        </w:rPr>
        <w:t>南通大学启秀校区</w:t>
      </w:r>
    </w:p>
    <w:p>
      <w:pPr>
        <w:jc w:val="center"/>
        <w:rPr>
          <w:rFonts w:ascii="Arial" w:hAnsi="Arial" w:cs="Arial"/>
          <w:color w:val="333333"/>
          <w:kern w:val="0"/>
          <w:sz w:val="36"/>
          <w:szCs w:val="36"/>
        </w:rPr>
      </w:pPr>
      <w:r>
        <w:rPr>
          <w:rFonts w:ascii="Arial" w:hAnsi="Arial" w:cs="Arial"/>
          <w:color w:val="333333"/>
          <w:kern w:val="0"/>
          <w:sz w:val="36"/>
          <w:szCs w:val="36"/>
        </w:rPr>
        <w:t>10</w:t>
      </w:r>
      <w:r>
        <w:rPr>
          <w:rFonts w:hint="eastAsia" w:ascii="Arial" w:hAnsi="Arial" w:cs="Arial"/>
          <w:color w:val="333333"/>
          <w:kern w:val="0"/>
          <w:sz w:val="36"/>
          <w:szCs w:val="36"/>
        </w:rPr>
        <w:t>号公寓楼卫生间改造工程招标书</w:t>
      </w:r>
    </w:p>
    <w:p>
      <w:pPr>
        <w:spacing w:line="480" w:lineRule="exact"/>
        <w:ind w:firstLine="31680" w:firstLineChars="200"/>
        <w:rPr>
          <w:rFonts w:eastAsia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一、项目概况</w:t>
      </w:r>
    </w:p>
    <w:p>
      <w:pPr>
        <w:snapToGrid w:val="0"/>
        <w:spacing w:line="400" w:lineRule="exact"/>
        <w:ind w:firstLine="31680" w:firstLineChars="150"/>
        <w:rPr>
          <w:rFonts w:ascii="仿宋_GB2312" w:eastAsia="仿宋_GB2312" w:cs="仿宋_GB2312"/>
          <w:sz w:val="24"/>
        </w:rPr>
      </w:pPr>
      <w:r>
        <w:rPr>
          <w:rFonts w:hint="eastAsia" w:ascii="仿宋_GB2312" w:eastAsia="仿宋_GB2312" w:cs="仿宋_GB2312"/>
          <w:sz w:val="24"/>
        </w:rPr>
        <w:t>启秀校区</w:t>
      </w:r>
      <w:r>
        <w:rPr>
          <w:rFonts w:ascii="仿宋_GB2312" w:eastAsia="仿宋_GB2312" w:cs="仿宋_GB2312"/>
          <w:sz w:val="24"/>
        </w:rPr>
        <w:t>10</w:t>
      </w:r>
      <w:r>
        <w:rPr>
          <w:rFonts w:hint="eastAsia" w:ascii="仿宋_GB2312" w:eastAsia="仿宋_GB2312" w:cs="仿宋_GB2312"/>
          <w:sz w:val="24"/>
        </w:rPr>
        <w:t>号公寓楼卫生间设施老化陈旧，为改善学生起居条件，现计划对卫生间进行升级改造，更换下水管，新装蹲便器，</w:t>
      </w:r>
      <w:r>
        <w:rPr>
          <w:rFonts w:hint="eastAsia" w:ascii="仿宋_GB2312" w:eastAsia="仿宋_GB2312" w:cs="仿宋_GB2312"/>
          <w:sz w:val="24"/>
          <w:lang w:eastAsia="zh-CN"/>
        </w:rPr>
        <w:t>安装隔断，</w:t>
      </w:r>
      <w:r>
        <w:rPr>
          <w:rFonts w:hint="eastAsia" w:ascii="仿宋_GB2312" w:eastAsia="仿宋_GB2312" w:cs="仿宋_GB2312"/>
          <w:sz w:val="24"/>
        </w:rPr>
        <w:t>墙面贴瓷砖，</w:t>
      </w:r>
      <w:r>
        <w:rPr>
          <w:rFonts w:ascii="仿宋_GB2312" w:eastAsia="仿宋_GB2312" w:cs="仿宋_GB2312"/>
          <w:sz w:val="24"/>
        </w:rPr>
        <w:t>PVC</w:t>
      </w:r>
      <w:r>
        <w:rPr>
          <w:rFonts w:hint="eastAsia" w:ascii="仿宋_GB2312" w:eastAsia="仿宋_GB2312" w:cs="仿宋_GB2312"/>
          <w:sz w:val="24"/>
        </w:rPr>
        <w:t>吊顶，等。详细施工内容见工程量清单。</w:t>
      </w:r>
    </w:p>
    <w:p>
      <w:pPr>
        <w:spacing w:line="480" w:lineRule="exact"/>
        <w:ind w:firstLine="31680" w:firstLineChars="200"/>
        <w:rPr>
          <w:rFonts w:eastAsia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二、资质要求</w:t>
      </w:r>
    </w:p>
    <w:p>
      <w:pPr>
        <w:snapToGrid w:val="0"/>
        <w:spacing w:line="400" w:lineRule="exact"/>
        <w:ind w:firstLine="31680" w:firstLineChars="150"/>
        <w:rPr>
          <w:rFonts w:ascii="仿宋_GB2312" w:eastAsia="仿宋_GB2312"/>
          <w:b/>
          <w:sz w:val="24"/>
        </w:rPr>
      </w:pPr>
      <w:r>
        <w:rPr>
          <w:rFonts w:hint="eastAsia" w:ascii="仿宋_GB2312" w:eastAsia="仿宋_GB2312" w:cs="仿宋_GB2312"/>
          <w:sz w:val="24"/>
        </w:rPr>
        <w:t>要求参加投标的施工单位具有建筑工程专业承包三级及以上资质。</w:t>
      </w:r>
      <w:r>
        <w:rPr>
          <w:rFonts w:hint="eastAsia" w:ascii="仿宋_GB2312" w:eastAsia="仿宋_GB2312"/>
          <w:sz w:val="24"/>
        </w:rPr>
        <w:t>投标时须提供：</w:t>
      </w:r>
      <w:r>
        <w:rPr>
          <w:rFonts w:ascii="仿宋_GB2312" w:eastAsia="仿宋_GB2312"/>
          <w:sz w:val="24"/>
        </w:rPr>
        <w:t>1</w:t>
      </w:r>
      <w:r>
        <w:rPr>
          <w:rFonts w:hint="eastAsia" w:ascii="仿宋_GB2312" w:eastAsia="仿宋_GB2312"/>
          <w:sz w:val="24"/>
        </w:rPr>
        <w:t>、企业营业执照副本复印件，</w:t>
      </w:r>
      <w:r>
        <w:rPr>
          <w:rFonts w:ascii="仿宋_GB2312" w:eastAsia="仿宋_GB2312"/>
          <w:sz w:val="24"/>
        </w:rPr>
        <w:t>2</w:t>
      </w:r>
      <w:r>
        <w:rPr>
          <w:rFonts w:hint="eastAsia" w:ascii="仿宋_GB2312" w:eastAsia="仿宋_GB2312"/>
          <w:sz w:val="24"/>
        </w:rPr>
        <w:t>、资质证书复印件，</w:t>
      </w:r>
      <w:r>
        <w:rPr>
          <w:rFonts w:ascii="仿宋_GB2312" w:eastAsia="仿宋_GB2312"/>
          <w:sz w:val="24"/>
        </w:rPr>
        <w:t>3</w:t>
      </w:r>
      <w:r>
        <w:rPr>
          <w:rFonts w:hint="eastAsia" w:ascii="仿宋_GB2312" w:eastAsia="仿宋_GB2312"/>
          <w:sz w:val="24"/>
        </w:rPr>
        <w:t>、法人身份证复印件，</w:t>
      </w:r>
      <w:r>
        <w:rPr>
          <w:rFonts w:ascii="仿宋_GB2312" w:eastAsia="仿宋_GB2312"/>
          <w:sz w:val="24"/>
        </w:rPr>
        <w:t>4</w:t>
      </w:r>
      <w:r>
        <w:rPr>
          <w:rFonts w:hint="eastAsia" w:ascii="仿宋_GB2312" w:eastAsia="仿宋_GB2312"/>
          <w:sz w:val="24"/>
        </w:rPr>
        <w:t>、法定代表人授权委托书原件，</w:t>
      </w:r>
      <w:r>
        <w:rPr>
          <w:rFonts w:ascii="仿宋_GB2312" w:eastAsia="仿宋_GB2312"/>
          <w:sz w:val="24"/>
        </w:rPr>
        <w:t>5</w:t>
      </w:r>
      <w:r>
        <w:rPr>
          <w:rFonts w:hint="eastAsia" w:ascii="仿宋_GB2312" w:eastAsia="仿宋_GB2312"/>
          <w:sz w:val="24"/>
        </w:rPr>
        <w:t>、被授权人身份证复印件，</w:t>
      </w:r>
      <w:r>
        <w:rPr>
          <w:rFonts w:ascii="仿宋_GB2312" w:eastAsia="仿宋_GB2312"/>
          <w:sz w:val="24"/>
        </w:rPr>
        <w:t>5</w:t>
      </w:r>
      <w:r>
        <w:rPr>
          <w:rFonts w:hint="eastAsia" w:ascii="仿宋_GB2312" w:eastAsia="仿宋_GB2312"/>
          <w:sz w:val="24"/>
        </w:rPr>
        <w:t>、近一年“无行贿记录犯罪证明”原件，</w:t>
      </w:r>
      <w:r>
        <w:rPr>
          <w:rFonts w:ascii="仿宋_GB2312" w:eastAsia="仿宋_GB2312"/>
          <w:sz w:val="24"/>
        </w:rPr>
        <w:t>6</w:t>
      </w:r>
      <w:r>
        <w:rPr>
          <w:rFonts w:hint="eastAsia" w:ascii="仿宋_GB2312" w:eastAsia="仿宋_GB2312"/>
          <w:sz w:val="24"/>
        </w:rPr>
        <w:t>、工期承诺、质量承诺、安全承诺等。所有复印件加盖公章，封面加盖法人代表和单位公章，否则按废标处理。</w:t>
      </w:r>
    </w:p>
    <w:p>
      <w:pPr>
        <w:numPr>
          <w:ilvl w:val="0"/>
          <w:numId w:val="1"/>
        </w:numPr>
        <w:snapToGrid w:val="0"/>
        <w:spacing w:line="360" w:lineRule="exact"/>
        <w:ind w:firstLine="31680" w:firstLineChars="199"/>
        <w:rPr>
          <w:rFonts w:hint="eastAsia" w:eastAsia="黑体" w:cs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投标要求</w:t>
      </w:r>
    </w:p>
    <w:p>
      <w:pPr>
        <w:snapToGrid w:val="0"/>
        <w:spacing w:line="400" w:lineRule="exact"/>
        <w:ind w:firstLine="403" w:firstLineChars="168"/>
        <w:rPr>
          <w:rFonts w:hint="eastAsia" w:eastAsia="黑体" w:cs="黑体"/>
          <w:b/>
          <w:bCs/>
          <w:color w:val="FF0000"/>
          <w:sz w:val="24"/>
        </w:rPr>
      </w:pPr>
      <w:r>
        <w:rPr>
          <w:rFonts w:hint="eastAsia" w:ascii="仿宋_GB2312" w:eastAsia="仿宋_GB2312"/>
          <w:color w:val="auto"/>
          <w:sz w:val="24"/>
        </w:rPr>
        <w:t>投标只做商务标（一式两份，正、副各一本）。</w:t>
      </w:r>
    </w:p>
    <w:p>
      <w:pPr>
        <w:snapToGrid w:val="0"/>
        <w:spacing w:line="400" w:lineRule="exact"/>
        <w:ind w:firstLine="437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/>
          <w:sz w:val="24"/>
        </w:rPr>
        <w:t>1</w:t>
      </w:r>
      <w:r>
        <w:rPr>
          <w:rFonts w:hint="eastAsia" w:ascii="仿宋_GB2312" w:eastAsia="仿宋_GB2312" w:cs="仿宋_GB2312"/>
          <w:sz w:val="24"/>
          <w:lang w:eastAsia="zh-CN"/>
        </w:rPr>
        <w:t>、</w:t>
      </w:r>
      <w:r>
        <w:rPr>
          <w:rFonts w:hint="eastAsia" w:ascii="仿宋_GB2312" w:eastAsia="仿宋_GB2312" w:cs="仿宋_GB2312"/>
          <w:sz w:val="24"/>
        </w:rPr>
        <w:t>投标依据：工程量清单，报价可参考</w:t>
      </w:r>
      <w:r>
        <w:rPr>
          <w:rFonts w:ascii="仿宋_GB2312" w:eastAsia="仿宋_GB2312" w:cs="仿宋_GB2312"/>
          <w:sz w:val="24"/>
        </w:rPr>
        <w:t>2009</w:t>
      </w:r>
      <w:r>
        <w:rPr>
          <w:rFonts w:hint="eastAsia" w:ascii="仿宋_GB2312" w:eastAsia="仿宋_GB2312" w:cs="仿宋_GB2312"/>
          <w:sz w:val="24"/>
        </w:rPr>
        <w:t>年版《江苏省房屋修缮工程计价表》、</w:t>
      </w:r>
      <w:r>
        <w:rPr>
          <w:rFonts w:ascii="仿宋_GB2312" w:eastAsia="仿宋_GB2312" w:cs="仿宋_GB2312"/>
          <w:sz w:val="24"/>
        </w:rPr>
        <w:t>2014</w:t>
      </w:r>
      <w:r>
        <w:rPr>
          <w:rFonts w:hint="eastAsia" w:ascii="仿宋_GB2312" w:eastAsia="仿宋_GB2312" w:cs="仿宋_GB2312"/>
          <w:sz w:val="24"/>
        </w:rPr>
        <w:t>年版《江苏省建筑与装饰工程计价表》、《江苏省安装工程计价表》、《江苏省建设工程费用定额》及</w:t>
      </w:r>
      <w:r>
        <w:rPr>
          <w:rFonts w:ascii="仿宋_GB2312" w:eastAsia="仿宋_GB2312" w:cs="仿宋_GB2312"/>
          <w:sz w:val="24"/>
        </w:rPr>
        <w:t>2016</w:t>
      </w:r>
      <w:r>
        <w:rPr>
          <w:rFonts w:hint="eastAsia" w:ascii="仿宋_GB2312" w:eastAsia="仿宋_GB2312" w:cs="仿宋_GB2312"/>
          <w:sz w:val="24"/>
        </w:rPr>
        <w:t>年第</w:t>
      </w:r>
      <w:r>
        <w:rPr>
          <w:rFonts w:ascii="仿宋_GB2312" w:eastAsia="仿宋_GB2312" w:cs="仿宋_GB2312"/>
          <w:sz w:val="24"/>
        </w:rPr>
        <w:t>12</w:t>
      </w:r>
      <w:r>
        <w:rPr>
          <w:rFonts w:hint="eastAsia" w:ascii="仿宋_GB2312" w:eastAsia="仿宋_GB2312" w:cs="仿宋_GB2312"/>
          <w:sz w:val="24"/>
        </w:rPr>
        <w:t>期《南通建设工程造价信息》。</w:t>
      </w:r>
    </w:p>
    <w:p>
      <w:pPr>
        <w:snapToGrid w:val="0"/>
        <w:spacing w:line="400" w:lineRule="exact"/>
        <w:ind w:firstLine="437"/>
        <w:rPr>
          <w:rFonts w:ascii="仿宋_GB2312" w:eastAsia="仿宋_GB2312" w:cs="仿宋_GB2312"/>
          <w:color w:val="auto"/>
          <w:sz w:val="24"/>
        </w:rPr>
      </w:pPr>
      <w:r>
        <w:rPr>
          <w:rFonts w:ascii="仿宋_GB2312" w:eastAsia="仿宋_GB2312" w:cs="仿宋_GB2312"/>
          <w:color w:val="auto"/>
          <w:sz w:val="24"/>
        </w:rPr>
        <w:t>2</w:t>
      </w:r>
      <w:r>
        <w:rPr>
          <w:rFonts w:hint="eastAsia" w:ascii="仿宋_GB2312" w:eastAsia="仿宋_GB2312" w:cs="仿宋_GB2312"/>
          <w:color w:val="auto"/>
          <w:sz w:val="24"/>
          <w:lang w:eastAsia="zh-CN"/>
        </w:rPr>
        <w:t>、</w:t>
      </w:r>
      <w:r>
        <w:rPr>
          <w:rFonts w:hint="eastAsia" w:ascii="仿宋_GB2312" w:eastAsia="仿宋_GB2312" w:cs="仿宋_GB2312"/>
          <w:color w:val="auto"/>
          <w:sz w:val="24"/>
        </w:rPr>
        <w:t>扣板以</w:t>
      </w:r>
      <w:r>
        <w:rPr>
          <w:rFonts w:ascii="仿宋_GB2312" w:eastAsia="仿宋_GB2312" w:cs="仿宋_GB2312"/>
          <w:color w:val="auto"/>
          <w:sz w:val="24"/>
        </w:rPr>
        <w:t>35</w:t>
      </w:r>
      <w:r>
        <w:rPr>
          <w:rFonts w:hint="eastAsia" w:ascii="仿宋_GB2312" w:eastAsia="仿宋_GB2312" w:cs="仿宋_GB2312"/>
          <w:color w:val="auto"/>
          <w:sz w:val="24"/>
        </w:rPr>
        <w:t>元</w:t>
      </w:r>
      <w:r>
        <w:rPr>
          <w:rFonts w:ascii="仿宋_GB2312" w:eastAsia="仿宋_GB2312" w:cs="仿宋_GB2312"/>
          <w:color w:val="auto"/>
          <w:sz w:val="24"/>
        </w:rPr>
        <w:t>/</w:t>
      </w:r>
      <w:r>
        <w:rPr>
          <w:rFonts w:hint="eastAsia" w:ascii="仿宋_GB2312" w:eastAsia="仿宋_GB2312" w:cs="仿宋_GB2312"/>
          <w:color w:val="auto"/>
          <w:sz w:val="24"/>
        </w:rPr>
        <w:t>㎡，地砖以</w:t>
      </w:r>
      <w:r>
        <w:rPr>
          <w:rFonts w:ascii="仿宋_GB2312" w:eastAsia="仿宋_GB2312" w:cs="仿宋_GB2312"/>
          <w:color w:val="auto"/>
          <w:sz w:val="24"/>
        </w:rPr>
        <w:t>60</w:t>
      </w:r>
      <w:r>
        <w:rPr>
          <w:rFonts w:hint="eastAsia" w:ascii="仿宋_GB2312" w:eastAsia="仿宋_GB2312" w:cs="仿宋_GB2312"/>
          <w:color w:val="auto"/>
          <w:sz w:val="24"/>
        </w:rPr>
        <w:t>元</w:t>
      </w:r>
      <w:r>
        <w:rPr>
          <w:rFonts w:ascii="仿宋_GB2312" w:eastAsia="仿宋_GB2312" w:cs="仿宋_GB2312"/>
          <w:color w:val="auto"/>
          <w:sz w:val="24"/>
        </w:rPr>
        <w:t>/</w:t>
      </w:r>
      <w:r>
        <w:rPr>
          <w:rFonts w:hint="eastAsia" w:ascii="仿宋_GB2312" w:eastAsia="仿宋_GB2312" w:cs="仿宋_GB2312"/>
          <w:color w:val="auto"/>
          <w:sz w:val="24"/>
        </w:rPr>
        <w:t>㎡，墙面砖以</w:t>
      </w:r>
      <w:r>
        <w:rPr>
          <w:rFonts w:ascii="仿宋_GB2312" w:eastAsia="仿宋_GB2312" w:cs="仿宋_GB2312"/>
          <w:color w:val="auto"/>
          <w:sz w:val="24"/>
        </w:rPr>
        <w:t>50</w:t>
      </w:r>
      <w:r>
        <w:rPr>
          <w:rFonts w:hint="eastAsia" w:ascii="仿宋_GB2312" w:eastAsia="仿宋_GB2312" w:cs="仿宋_GB2312"/>
          <w:color w:val="auto"/>
          <w:sz w:val="24"/>
        </w:rPr>
        <w:t>元</w:t>
      </w:r>
      <w:r>
        <w:rPr>
          <w:rFonts w:ascii="仿宋_GB2312" w:eastAsia="仿宋_GB2312" w:cs="仿宋_GB2312"/>
          <w:color w:val="auto"/>
          <w:sz w:val="24"/>
        </w:rPr>
        <w:t>/</w:t>
      </w:r>
      <w:r>
        <w:rPr>
          <w:rFonts w:hint="eastAsia" w:ascii="仿宋_GB2312" w:eastAsia="仿宋_GB2312" w:cs="仿宋_GB2312"/>
          <w:color w:val="auto"/>
          <w:sz w:val="24"/>
        </w:rPr>
        <w:t>㎡</w:t>
      </w:r>
      <w:r>
        <w:rPr>
          <w:rFonts w:ascii="仿宋_GB2312" w:eastAsia="仿宋_GB2312" w:cs="仿宋_GB2312"/>
          <w:color w:val="auto"/>
          <w:sz w:val="24"/>
        </w:rPr>
        <w:t>,</w:t>
      </w:r>
      <w:r>
        <w:rPr>
          <w:rFonts w:hint="eastAsia" w:ascii="仿宋_GB2312" w:eastAsia="仿宋_GB2312" w:cs="仿宋_GB2312"/>
          <w:color w:val="auto"/>
          <w:sz w:val="24"/>
        </w:rPr>
        <w:t>蹲坑以</w:t>
      </w:r>
      <w:r>
        <w:rPr>
          <w:rFonts w:ascii="仿宋_GB2312" w:eastAsia="仿宋_GB2312" w:cs="仿宋_GB2312"/>
          <w:color w:val="auto"/>
          <w:sz w:val="24"/>
        </w:rPr>
        <w:t>400</w:t>
      </w:r>
      <w:r>
        <w:rPr>
          <w:rFonts w:hint="eastAsia" w:ascii="仿宋_GB2312" w:eastAsia="仿宋_GB2312" w:cs="仿宋_GB2312"/>
          <w:color w:val="auto"/>
          <w:sz w:val="24"/>
        </w:rPr>
        <w:t>元</w:t>
      </w:r>
      <w:r>
        <w:rPr>
          <w:rFonts w:ascii="仿宋_GB2312" w:eastAsia="仿宋_GB2312" w:cs="仿宋_GB2312"/>
          <w:color w:val="auto"/>
          <w:sz w:val="24"/>
        </w:rPr>
        <w:t>/</w:t>
      </w:r>
      <w:r>
        <w:rPr>
          <w:rFonts w:hint="eastAsia" w:ascii="仿宋_GB2312" w:eastAsia="仿宋_GB2312" w:cs="仿宋_GB2312"/>
          <w:color w:val="auto"/>
          <w:sz w:val="24"/>
        </w:rPr>
        <w:t>套</w:t>
      </w:r>
      <w:r>
        <w:rPr>
          <w:rFonts w:hint="eastAsia" w:ascii="仿宋_GB2312" w:eastAsia="仿宋_GB2312" w:cs="仿宋_GB2312"/>
          <w:color w:val="auto"/>
          <w:sz w:val="24"/>
          <w:lang w:eastAsia="zh-CN"/>
        </w:rPr>
        <w:t>，隔断以</w:t>
      </w:r>
      <w:r>
        <w:rPr>
          <w:rFonts w:hint="eastAsia" w:ascii="仿宋_GB2312" w:eastAsia="仿宋_GB2312" w:cs="仿宋_GB2312"/>
          <w:color w:val="auto"/>
          <w:sz w:val="24"/>
          <w:lang w:val="en-US" w:eastAsia="zh-CN"/>
        </w:rPr>
        <w:t>180</w:t>
      </w:r>
      <w:r>
        <w:rPr>
          <w:rFonts w:hint="eastAsia" w:ascii="仿宋_GB2312" w:eastAsia="仿宋_GB2312" w:cs="仿宋_GB2312"/>
          <w:color w:val="auto"/>
          <w:sz w:val="24"/>
        </w:rPr>
        <w:t>元</w:t>
      </w:r>
      <w:r>
        <w:rPr>
          <w:rFonts w:ascii="仿宋_GB2312" w:eastAsia="仿宋_GB2312" w:cs="仿宋_GB2312"/>
          <w:color w:val="auto"/>
          <w:sz w:val="24"/>
        </w:rPr>
        <w:t>/</w:t>
      </w:r>
      <w:r>
        <w:rPr>
          <w:rFonts w:hint="eastAsia" w:ascii="仿宋_GB2312" w:eastAsia="仿宋_GB2312" w:cs="仿宋_GB2312"/>
          <w:color w:val="auto"/>
          <w:sz w:val="24"/>
        </w:rPr>
        <w:t>㎡的暂定价进入投标总价，施工前认质认价。</w:t>
      </w:r>
    </w:p>
    <w:p>
      <w:pPr>
        <w:snapToGrid w:val="0"/>
        <w:spacing w:line="400" w:lineRule="exact"/>
        <w:ind w:firstLine="437"/>
        <w:rPr>
          <w:rFonts w:ascii="仿宋_GB2312" w:eastAsia="仿宋_GB2312"/>
          <w:sz w:val="24"/>
        </w:rPr>
      </w:pPr>
      <w:r>
        <w:rPr>
          <w:rFonts w:hint="eastAsia" w:ascii="仿宋_GB2312" w:eastAsia="仿宋_GB2312" w:cs="仿宋_GB2312"/>
          <w:sz w:val="24"/>
          <w:lang w:val="en-US" w:eastAsia="zh-CN"/>
        </w:rPr>
        <w:t>3</w:t>
      </w:r>
      <w:r>
        <w:rPr>
          <w:rFonts w:hint="eastAsia" w:ascii="仿宋_GB2312" w:eastAsia="仿宋_GB2312" w:cs="仿宋_GB2312"/>
          <w:sz w:val="24"/>
          <w:lang w:eastAsia="zh-CN"/>
        </w:rPr>
        <w:t>、</w:t>
      </w:r>
      <w:r>
        <w:rPr>
          <w:rFonts w:hint="eastAsia" w:ascii="仿宋_GB2312" w:eastAsia="仿宋_GB2312" w:cs="仿宋_GB2312"/>
          <w:sz w:val="24"/>
        </w:rPr>
        <w:t>针对以上要求进行分项报价</w:t>
      </w:r>
      <w:r>
        <w:rPr>
          <w:rFonts w:ascii="仿宋_GB2312" w:eastAsia="仿宋_GB2312" w:cs="仿宋_GB2312"/>
          <w:sz w:val="24"/>
        </w:rPr>
        <w:t>,</w:t>
      </w:r>
      <w:r>
        <w:rPr>
          <w:rFonts w:hint="eastAsia" w:ascii="仿宋_GB2312" w:eastAsia="仿宋_GB2312" w:cs="仿宋_GB2312"/>
          <w:sz w:val="24"/>
        </w:rPr>
        <w:t>同时考虑场地清理、垃圾外运及成品保护，所报价格为固定合同单价（含材料、人工、机械、措施费、管理费、利润、税金等一切费用）。</w:t>
      </w:r>
    </w:p>
    <w:p>
      <w:pPr>
        <w:snapToGrid w:val="0"/>
        <w:spacing w:line="360" w:lineRule="exact"/>
        <w:ind w:firstLine="31680" w:firstLineChars="199"/>
        <w:rPr>
          <w:rFonts w:eastAsia="黑体" w:cs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四、结算方式</w:t>
      </w:r>
    </w:p>
    <w:p>
      <w:pPr>
        <w:snapToGrid w:val="0"/>
        <w:spacing w:line="400" w:lineRule="exact"/>
        <w:ind w:firstLine="437"/>
        <w:rPr>
          <w:rFonts w:ascii="仿宋_GB2312" w:eastAsia="仿宋_GB2312"/>
          <w:sz w:val="24"/>
        </w:rPr>
      </w:pPr>
      <w:bookmarkStart w:id="0" w:name="OLE_LINK3"/>
      <w:bookmarkStart w:id="1" w:name="OLE_LINK5"/>
      <w:r>
        <w:rPr>
          <w:rFonts w:ascii="仿宋_GB2312" w:eastAsia="仿宋_GB2312" w:cs="仿宋_GB2312"/>
          <w:sz w:val="24"/>
        </w:rPr>
        <w:t>1</w:t>
      </w:r>
      <w:r>
        <w:rPr>
          <w:rFonts w:hint="eastAsia" w:ascii="仿宋_GB2312" w:eastAsia="仿宋_GB2312" w:cs="仿宋_GB2312"/>
          <w:sz w:val="24"/>
        </w:rPr>
        <w:t>、清单范围不予调整。</w:t>
      </w:r>
      <w:r>
        <w:rPr>
          <w:rFonts w:ascii="仿宋_GB2312" w:eastAsia="仿宋_GB2312" w:cs="仿宋_GB2312"/>
          <w:sz w:val="24"/>
        </w:rPr>
        <w:t>2</w:t>
      </w:r>
      <w:r>
        <w:rPr>
          <w:rFonts w:hint="eastAsia" w:ascii="仿宋_GB2312" w:eastAsia="仿宋_GB2312" w:cs="仿宋_GB2312"/>
          <w:sz w:val="24"/>
        </w:rPr>
        <w:t>、暂定价的主材在施工前认质认价，结算时按认价进行调整。</w:t>
      </w:r>
      <w:r>
        <w:rPr>
          <w:rFonts w:ascii="仿宋_GB2312" w:eastAsia="仿宋_GB2312" w:cs="仿宋_GB2312"/>
          <w:sz w:val="24"/>
        </w:rPr>
        <w:t>3</w:t>
      </w:r>
      <w:r>
        <w:rPr>
          <w:rFonts w:hint="eastAsia" w:ascii="仿宋_GB2312" w:eastAsia="仿宋_GB2312" w:cs="仿宋_GB2312"/>
          <w:sz w:val="24"/>
        </w:rPr>
        <w:t>、</w:t>
      </w:r>
      <w:bookmarkEnd w:id="0"/>
      <w:bookmarkEnd w:id="1"/>
      <w:r>
        <w:rPr>
          <w:rFonts w:hint="eastAsia" w:ascii="仿宋_GB2312" w:eastAsia="仿宋_GB2312" w:cs="仿宋_GB2312"/>
          <w:sz w:val="24"/>
        </w:rPr>
        <w:t>其它零星项目及因非承包人原因引起的新增工程内容，结算按</w:t>
      </w:r>
      <w:r>
        <w:rPr>
          <w:rFonts w:ascii="仿宋_GB2312" w:eastAsia="仿宋_GB2312" w:cs="仿宋_GB2312"/>
          <w:sz w:val="24"/>
          <w:szCs w:val="24"/>
        </w:rPr>
        <w:t>2009</w:t>
      </w:r>
      <w:r>
        <w:rPr>
          <w:rFonts w:hint="eastAsia" w:ascii="仿宋_GB2312" w:eastAsia="仿宋_GB2312" w:cs="仿宋_GB2312"/>
          <w:color w:val="000000" w:themeColor="text1"/>
          <w:sz w:val="24"/>
          <w:szCs w:val="24"/>
        </w:rPr>
        <w:t>年</w:t>
      </w:r>
      <w:r>
        <w:rPr>
          <w:rFonts w:hint="eastAsia" w:ascii="仿宋_GB2312" w:eastAsia="仿宋_GB2312" w:cs="仿宋_GB2312"/>
          <w:sz w:val="24"/>
          <w:szCs w:val="24"/>
        </w:rPr>
        <w:t>版《江苏省房屋修缮工程计价表》</w:t>
      </w:r>
      <w:r>
        <w:rPr>
          <w:rFonts w:hint="eastAsia" w:ascii="仿宋_GB2312" w:eastAsia="仿宋_GB2312" w:cs="仿宋_GB2312"/>
          <w:sz w:val="24"/>
        </w:rPr>
        <w:t>，</w:t>
      </w:r>
      <w:r>
        <w:rPr>
          <w:rFonts w:ascii="仿宋_GB2312" w:eastAsia="仿宋_GB2312" w:cs="仿宋_GB2312"/>
          <w:color w:val="auto"/>
          <w:sz w:val="24"/>
        </w:rPr>
        <w:t>2014</w:t>
      </w:r>
      <w:r>
        <w:rPr>
          <w:rFonts w:hint="eastAsia" w:ascii="仿宋_GB2312" w:eastAsia="仿宋_GB2312" w:cs="仿宋_GB2312"/>
          <w:color w:val="auto"/>
          <w:sz w:val="24"/>
        </w:rPr>
        <w:t>年版《</w:t>
      </w:r>
      <w:r>
        <w:rPr>
          <w:rFonts w:hint="eastAsia" w:ascii="仿宋_GB2312" w:eastAsia="仿宋_GB2312" w:cs="仿宋_GB2312"/>
          <w:sz w:val="24"/>
        </w:rPr>
        <w:t>江苏省建筑与装饰工程计价表》、《江苏省安装工程计价表》，《江苏省建设工程费用定额》及</w:t>
      </w:r>
      <w:r>
        <w:rPr>
          <w:rFonts w:ascii="仿宋_GB2312" w:eastAsia="仿宋_GB2312" w:cs="仿宋_GB2312"/>
          <w:sz w:val="24"/>
        </w:rPr>
        <w:t>2016</w:t>
      </w:r>
      <w:r>
        <w:rPr>
          <w:rFonts w:hint="eastAsia" w:ascii="仿宋_GB2312" w:eastAsia="仿宋_GB2312" w:cs="仿宋_GB2312"/>
          <w:sz w:val="24"/>
        </w:rPr>
        <w:t>年第</w:t>
      </w:r>
      <w:r>
        <w:rPr>
          <w:rFonts w:ascii="仿宋_GB2312" w:eastAsia="仿宋_GB2312" w:cs="仿宋_GB2312"/>
          <w:sz w:val="24"/>
        </w:rPr>
        <w:t>12</w:t>
      </w:r>
      <w:r>
        <w:rPr>
          <w:rFonts w:hint="eastAsia" w:ascii="仿宋_GB2312" w:eastAsia="仿宋_GB2312" w:cs="仿宋_GB2312"/>
          <w:sz w:val="24"/>
        </w:rPr>
        <w:t>期南通建设工程造价信息，总价下浮</w:t>
      </w:r>
      <w:r>
        <w:rPr>
          <w:rFonts w:ascii="仿宋_GB2312" w:eastAsia="仿宋_GB2312" w:cs="仿宋_GB2312"/>
          <w:sz w:val="24"/>
        </w:rPr>
        <w:t>12%</w:t>
      </w:r>
      <w:r>
        <w:rPr>
          <w:rFonts w:hint="eastAsia" w:ascii="仿宋_GB2312" w:eastAsia="仿宋_GB2312" w:cs="仿宋_GB2312"/>
          <w:sz w:val="24"/>
        </w:rPr>
        <w:t>计算，其中现场安全文明施工措施费计取</w:t>
      </w:r>
      <w:r>
        <w:rPr>
          <w:rFonts w:ascii="仿宋_GB2312" w:eastAsia="仿宋_GB2312" w:cs="仿宋_GB2312"/>
          <w:sz w:val="24"/>
        </w:rPr>
        <w:t>1.4%</w:t>
      </w:r>
      <w:r>
        <w:rPr>
          <w:rFonts w:hint="eastAsia" w:ascii="仿宋_GB2312" w:eastAsia="仿宋_GB2312" w:cs="仿宋_GB2312"/>
          <w:sz w:val="24"/>
        </w:rPr>
        <w:t>基本费，规费计取社会保险费</w:t>
      </w:r>
      <w:r>
        <w:rPr>
          <w:rFonts w:ascii="仿宋_GB2312" w:eastAsia="仿宋_GB2312" w:cs="仿宋_GB2312"/>
          <w:sz w:val="24"/>
        </w:rPr>
        <w:t>3.5%</w:t>
      </w:r>
      <w:r>
        <w:rPr>
          <w:rFonts w:hint="eastAsia" w:ascii="仿宋_GB2312" w:eastAsia="仿宋_GB2312" w:cs="仿宋_GB2312"/>
          <w:sz w:val="24"/>
        </w:rPr>
        <w:t>，措施费按实际发生的结算</w:t>
      </w:r>
      <w:r>
        <w:rPr>
          <w:rFonts w:ascii="仿宋_GB2312" w:eastAsia="仿宋_GB2312" w:cs="仿宋_GB2312"/>
          <w:sz w:val="24"/>
        </w:rPr>
        <w:t xml:space="preserve">, </w:t>
      </w:r>
      <w:r>
        <w:rPr>
          <w:rFonts w:hint="eastAsia" w:ascii="仿宋_GB2312" w:eastAsia="仿宋_GB2312" w:cs="仿宋_GB2312"/>
          <w:sz w:val="24"/>
        </w:rPr>
        <w:t>税金按简易计税方法计算即</w:t>
      </w:r>
      <w:r>
        <w:rPr>
          <w:rFonts w:ascii="仿宋_GB2312" w:eastAsia="仿宋_GB2312" w:cs="仿宋_GB2312"/>
          <w:color w:val="auto"/>
          <w:sz w:val="24"/>
        </w:rPr>
        <w:t>3.36%</w:t>
      </w:r>
      <w:r>
        <w:rPr>
          <w:rFonts w:hint="eastAsia" w:ascii="仿宋_GB2312" w:eastAsia="仿宋_GB2312" w:cs="仿宋_GB2312"/>
          <w:sz w:val="24"/>
        </w:rPr>
        <w:t>；甲方认质认价材料及签证独立费不予下浮，工程量以现场测量为准。</w:t>
      </w:r>
    </w:p>
    <w:p>
      <w:pPr>
        <w:snapToGrid w:val="0"/>
        <w:spacing w:line="400" w:lineRule="exact"/>
        <w:ind w:firstLine="31680" w:firstLineChars="168"/>
        <w:rPr>
          <w:rFonts w:eastAsia="黑体" w:cs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五、质量标准</w:t>
      </w:r>
    </w:p>
    <w:p>
      <w:pPr>
        <w:snapToGrid w:val="0"/>
        <w:spacing w:line="560" w:lineRule="exact"/>
        <w:ind w:firstLine="437"/>
        <w:rPr>
          <w:rFonts w:ascii="仿宋_GB2312" w:eastAsia="仿宋_GB2312" w:cs="仿宋_GB2312"/>
          <w:sz w:val="24"/>
        </w:rPr>
      </w:pPr>
      <w:r>
        <w:rPr>
          <w:rFonts w:hint="eastAsia" w:ascii="仿宋_GB2312" w:eastAsia="仿宋_GB2312" w:cs="仿宋_GB2312"/>
          <w:sz w:val="24"/>
        </w:rPr>
        <w:t>质量要求合格，符合验收规范。</w:t>
      </w:r>
    </w:p>
    <w:p>
      <w:pPr>
        <w:snapToGrid w:val="0"/>
        <w:spacing w:line="400" w:lineRule="exact"/>
        <w:ind w:firstLine="31680" w:firstLineChars="168"/>
        <w:rPr>
          <w:rFonts w:eastAsia="黑体" w:cs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六、工期要求</w:t>
      </w:r>
    </w:p>
    <w:p>
      <w:pPr>
        <w:snapToGrid w:val="0"/>
        <w:spacing w:line="400" w:lineRule="exact"/>
        <w:ind w:firstLine="31680" w:firstLineChars="168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 w:cs="仿宋_GB2312"/>
          <w:sz w:val="24"/>
        </w:rPr>
        <w:t>工程要求寒假结束前完工。逾期一天，扣</w:t>
      </w:r>
      <w:r>
        <w:rPr>
          <w:rFonts w:ascii="仿宋_GB2312" w:eastAsia="仿宋_GB2312" w:cs="仿宋_GB2312"/>
          <w:sz w:val="24"/>
        </w:rPr>
        <w:t>1000</w:t>
      </w:r>
      <w:r>
        <w:rPr>
          <w:rFonts w:hint="eastAsia" w:ascii="仿宋_GB2312" w:eastAsia="仿宋_GB2312" w:cs="仿宋_GB2312"/>
          <w:sz w:val="24"/>
        </w:rPr>
        <w:t>元</w:t>
      </w:r>
      <w:r>
        <w:rPr>
          <w:rFonts w:ascii="仿宋_GB2312" w:eastAsia="仿宋_GB2312" w:cs="仿宋_GB2312"/>
          <w:sz w:val="24"/>
        </w:rPr>
        <w:t>/</w:t>
      </w:r>
      <w:r>
        <w:rPr>
          <w:rFonts w:hint="eastAsia" w:ascii="仿宋_GB2312" w:eastAsia="仿宋_GB2312" w:cs="仿宋_GB2312"/>
          <w:sz w:val="24"/>
        </w:rPr>
        <w:t>每天。</w:t>
      </w:r>
    </w:p>
    <w:p>
      <w:pPr>
        <w:snapToGrid w:val="0"/>
        <w:spacing w:line="400" w:lineRule="exact"/>
        <w:ind w:firstLine="31680" w:firstLineChars="168"/>
        <w:rPr>
          <w:rFonts w:eastAsia="黑体" w:cs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七、付款方式</w:t>
      </w:r>
    </w:p>
    <w:p>
      <w:pPr>
        <w:snapToGrid w:val="0"/>
        <w:spacing w:line="400" w:lineRule="exact"/>
        <w:ind w:firstLine="31680" w:firstLineChars="168"/>
        <w:rPr>
          <w:rFonts w:ascii="仿宋_GB2312" w:eastAsia="仿宋_GB2312" w:cs="仿宋_GB2312"/>
          <w:sz w:val="24"/>
        </w:rPr>
      </w:pPr>
      <w:r>
        <w:rPr>
          <w:rFonts w:hint="eastAsia" w:ascii="仿宋_GB2312" w:eastAsia="仿宋_GB2312" w:cs="仿宋_GB2312"/>
          <w:color w:val="auto"/>
          <w:sz w:val="24"/>
        </w:rPr>
        <w:t>施工单位进场，合同签订一周内预付款按合同价的</w:t>
      </w:r>
      <w:r>
        <w:rPr>
          <w:rFonts w:ascii="仿宋_GB2312" w:eastAsia="仿宋_GB2312" w:cs="仿宋_GB2312"/>
          <w:color w:val="auto"/>
          <w:sz w:val="24"/>
        </w:rPr>
        <w:t>30%</w:t>
      </w:r>
      <w:r>
        <w:rPr>
          <w:rFonts w:hint="eastAsia" w:ascii="仿宋_GB2312" w:eastAsia="仿宋_GB2312" w:cs="仿宋_GB2312"/>
          <w:color w:val="auto"/>
          <w:sz w:val="24"/>
        </w:rPr>
        <w:t>支付，</w:t>
      </w:r>
      <w:r>
        <w:rPr>
          <w:rFonts w:hint="eastAsia" w:ascii="仿宋_GB2312" w:eastAsia="仿宋_GB2312" w:cs="仿宋_GB2312"/>
          <w:sz w:val="24"/>
        </w:rPr>
        <w:t>余款经审计结束后一次性支付。</w:t>
      </w:r>
    </w:p>
    <w:p>
      <w:pPr>
        <w:snapToGrid w:val="0"/>
        <w:spacing w:line="400" w:lineRule="exact"/>
        <w:ind w:firstLine="31680" w:firstLineChars="168"/>
        <w:rPr>
          <w:rFonts w:eastAsia="黑体" w:cs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八、保修内容及期限</w:t>
      </w:r>
    </w:p>
    <w:p>
      <w:pPr>
        <w:snapToGrid w:val="0"/>
        <w:spacing w:line="400" w:lineRule="exact"/>
        <w:ind w:firstLine="31680" w:firstLineChars="168"/>
        <w:rPr>
          <w:rFonts w:ascii="仿宋_GB2312" w:eastAsia="仿宋_GB2312" w:cs="仿宋_GB2312"/>
          <w:sz w:val="28"/>
          <w:szCs w:val="28"/>
        </w:rPr>
      </w:pPr>
      <w:r>
        <w:rPr>
          <w:rFonts w:hint="eastAsia" w:ascii="仿宋_GB2312" w:eastAsia="仿宋_GB2312" w:cs="仿宋_GB2312"/>
          <w:sz w:val="24"/>
        </w:rPr>
        <w:t>凡乙方施工范围均在保修范围内，保修期限一年。</w:t>
      </w:r>
    </w:p>
    <w:p>
      <w:pPr>
        <w:snapToGrid w:val="0"/>
        <w:spacing w:line="400" w:lineRule="exact"/>
        <w:ind w:firstLine="31680" w:firstLineChars="168"/>
        <w:rPr>
          <w:rFonts w:eastAsia="黑体" w:cs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九、投标截止日期</w:t>
      </w:r>
    </w:p>
    <w:p>
      <w:pPr>
        <w:snapToGrid w:val="0"/>
        <w:spacing w:line="400" w:lineRule="exact"/>
        <w:ind w:firstLine="31680" w:firstLineChars="168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 w:cs="仿宋_GB2312"/>
          <w:sz w:val="24"/>
        </w:rPr>
        <w:t>投标文件密封、盖章后于</w:t>
      </w:r>
      <w:r>
        <w:rPr>
          <w:rFonts w:ascii="仿宋_GB2312" w:eastAsia="仿宋_GB2312" w:cs="仿宋_GB2312"/>
          <w:sz w:val="24"/>
        </w:rPr>
        <w:t>12</w:t>
      </w:r>
      <w:r>
        <w:rPr>
          <w:rFonts w:hint="eastAsia" w:ascii="仿宋_GB2312" w:eastAsia="仿宋_GB2312" w:cs="仿宋_GB2312"/>
          <w:sz w:val="24"/>
        </w:rPr>
        <w:t>月</w:t>
      </w:r>
      <w:r>
        <w:rPr>
          <w:rFonts w:hint="eastAsia" w:ascii="仿宋_GB2312" w:eastAsia="仿宋_GB2312" w:cs="仿宋_GB2312"/>
          <w:sz w:val="24"/>
          <w:lang w:val="en-US" w:eastAsia="zh-CN"/>
        </w:rPr>
        <w:t>16</w:t>
      </w:r>
      <w:r>
        <w:rPr>
          <w:rFonts w:hint="eastAsia" w:ascii="仿宋_GB2312" w:eastAsia="仿宋_GB2312" w:cs="仿宋_GB2312"/>
          <w:sz w:val="24"/>
        </w:rPr>
        <w:t>日上午</w:t>
      </w:r>
      <w:r>
        <w:rPr>
          <w:rFonts w:ascii="仿宋_GB2312" w:eastAsia="仿宋_GB2312" w:cs="仿宋_GB2312"/>
          <w:sz w:val="24"/>
        </w:rPr>
        <w:t>9</w:t>
      </w:r>
      <w:r>
        <w:rPr>
          <w:rFonts w:hint="eastAsia" w:ascii="仿宋_GB2312" w:eastAsia="仿宋_GB2312" w:cs="仿宋_GB2312"/>
          <w:sz w:val="24"/>
        </w:rPr>
        <w:t>：</w:t>
      </w:r>
      <w:r>
        <w:rPr>
          <w:rFonts w:ascii="仿宋_GB2312" w:eastAsia="仿宋_GB2312" w:cs="仿宋_GB2312"/>
          <w:sz w:val="24"/>
        </w:rPr>
        <w:t>30</w:t>
      </w:r>
      <w:r>
        <w:rPr>
          <w:rFonts w:hint="eastAsia" w:ascii="仿宋_GB2312" w:eastAsia="仿宋_GB2312" w:cs="仿宋_GB2312"/>
          <w:sz w:val="24"/>
        </w:rPr>
        <w:t>时以前送达南通大学主校区后勤保障部（综合楼</w:t>
      </w:r>
      <w:r>
        <w:rPr>
          <w:rFonts w:ascii="仿宋_GB2312" w:eastAsia="仿宋_GB2312" w:cs="仿宋_GB2312"/>
          <w:sz w:val="24"/>
        </w:rPr>
        <w:t>414</w:t>
      </w:r>
      <w:r>
        <w:rPr>
          <w:rFonts w:hint="eastAsia" w:ascii="仿宋_GB2312" w:eastAsia="仿宋_GB2312" w:cs="仿宋_GB2312"/>
          <w:sz w:val="24"/>
        </w:rPr>
        <w:t>会议室），逾期按废标处理。</w:t>
      </w:r>
    </w:p>
    <w:p>
      <w:pPr>
        <w:snapToGrid w:val="0"/>
        <w:spacing w:line="400" w:lineRule="exact"/>
        <w:ind w:firstLine="31680" w:firstLineChars="168"/>
        <w:rPr>
          <w:rFonts w:eastAsia="黑体" w:cs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十、招标控制价</w:t>
      </w:r>
    </w:p>
    <w:p>
      <w:pPr>
        <w:snapToGrid w:val="0"/>
        <w:spacing w:line="400" w:lineRule="exact"/>
        <w:ind w:firstLine="31680" w:firstLineChars="168"/>
        <w:rPr>
          <w:rFonts w:eastAsia="黑体" w:cs="黑体"/>
          <w:b/>
          <w:bCs/>
          <w:sz w:val="24"/>
        </w:rPr>
      </w:pPr>
      <w:r>
        <w:rPr>
          <w:rFonts w:hint="eastAsia" w:ascii="仿宋_GB2312" w:eastAsia="仿宋_GB2312" w:cs="仿宋_GB2312"/>
          <w:sz w:val="24"/>
        </w:rPr>
        <w:t>本工程招标控制价</w:t>
      </w:r>
      <w:r>
        <w:rPr>
          <w:rFonts w:hint="eastAsia" w:ascii="仿宋_GB2312" w:eastAsia="仿宋_GB2312" w:cs="仿宋_GB2312"/>
          <w:sz w:val="24"/>
          <w:lang w:eastAsia="zh-CN"/>
        </w:rPr>
        <w:t>叁</w:t>
      </w:r>
      <w:r>
        <w:rPr>
          <w:rFonts w:hint="eastAsia" w:ascii="仿宋_GB2312" w:eastAsia="仿宋_GB2312" w:cs="仿宋_GB2312"/>
          <w:sz w:val="24"/>
        </w:rPr>
        <w:t>拾万元，超过者一律作废标处理。</w:t>
      </w:r>
    </w:p>
    <w:p>
      <w:pPr>
        <w:snapToGrid w:val="0"/>
        <w:spacing w:line="400" w:lineRule="exact"/>
        <w:ind w:firstLine="31680" w:firstLineChars="168"/>
        <w:rPr>
          <w:rFonts w:eastAsia="黑体" w:cs="黑体"/>
          <w:b/>
          <w:bCs/>
          <w:sz w:val="24"/>
        </w:rPr>
      </w:pPr>
      <w:r>
        <w:rPr>
          <w:rFonts w:hint="eastAsia" w:eastAsia="黑体" w:cs="黑体"/>
          <w:b/>
          <w:bCs/>
          <w:sz w:val="24"/>
        </w:rPr>
        <w:t>十一、评标办法</w:t>
      </w:r>
    </w:p>
    <w:p>
      <w:pPr>
        <w:snapToGrid w:val="0"/>
        <w:spacing w:line="400" w:lineRule="exact"/>
        <w:ind w:firstLine="31680" w:firstLineChars="168"/>
        <w:rPr>
          <w:rFonts w:ascii="仿宋_GB2312" w:eastAsia="仿宋_GB2312" w:cs="仿宋_GB2312"/>
          <w:color w:val="auto"/>
          <w:sz w:val="24"/>
        </w:rPr>
      </w:pPr>
      <w:r>
        <w:rPr>
          <w:rFonts w:hint="eastAsia" w:ascii="仿宋_GB2312" w:eastAsia="仿宋_GB2312" w:cs="仿宋_GB2312"/>
          <w:sz w:val="24"/>
        </w:rPr>
        <w:t>由南通大学招投标管理办公室邀请有关方面的专家进行</w:t>
      </w:r>
      <w:r>
        <w:rPr>
          <w:rFonts w:hint="eastAsia" w:ascii="仿宋_GB2312" w:eastAsia="仿宋_GB2312" w:cs="仿宋_GB2312"/>
          <w:sz w:val="24"/>
          <w:lang w:eastAsia="zh-CN"/>
        </w:rPr>
        <w:t>资质</w:t>
      </w:r>
      <w:r>
        <w:rPr>
          <w:rFonts w:hint="eastAsia" w:ascii="仿宋_GB2312" w:eastAsia="仿宋_GB2312" w:cs="仿宋_GB2312"/>
          <w:sz w:val="24"/>
        </w:rPr>
        <w:t>符合性评审，</w:t>
      </w:r>
      <w:r>
        <w:rPr>
          <w:rFonts w:hint="eastAsia" w:ascii="仿宋_GB2312" w:eastAsia="仿宋_GB2312" w:cs="仿宋_GB2312"/>
          <w:sz w:val="24"/>
          <w:lang w:eastAsia="zh-CN"/>
        </w:rPr>
        <w:t>资质</w:t>
      </w:r>
      <w:r>
        <w:rPr>
          <w:rFonts w:hint="eastAsia" w:ascii="仿宋_GB2312" w:eastAsia="仿宋_GB2312" w:cs="仿宋_GB2312"/>
          <w:sz w:val="24"/>
        </w:rPr>
        <w:t>实质性满足条件</w:t>
      </w:r>
      <w:r>
        <w:rPr>
          <w:rFonts w:hint="eastAsia" w:ascii="仿宋_GB2312" w:eastAsia="仿宋_GB2312" w:cs="仿宋_GB2312"/>
          <w:sz w:val="24"/>
          <w:lang w:eastAsia="zh-CN"/>
        </w:rPr>
        <w:t>后中间价中标</w:t>
      </w:r>
      <w:r>
        <w:rPr>
          <w:rFonts w:hint="eastAsia" w:ascii="仿宋_GB2312" w:eastAsia="仿宋_GB2312" w:cs="仿宋_GB2312"/>
          <w:color w:val="auto"/>
          <w:sz w:val="24"/>
        </w:rPr>
        <w:t>。有效投标单位超过</w:t>
      </w:r>
      <w:r>
        <w:rPr>
          <w:rFonts w:ascii="仿宋_GB2312" w:eastAsia="仿宋_GB2312" w:cs="仿宋_GB2312"/>
          <w:color w:val="auto"/>
          <w:sz w:val="24"/>
        </w:rPr>
        <w:t>5</w:t>
      </w:r>
      <w:r>
        <w:rPr>
          <w:rFonts w:hint="eastAsia" w:ascii="仿宋_GB2312" w:eastAsia="仿宋_GB2312" w:cs="仿宋_GB2312"/>
          <w:color w:val="auto"/>
          <w:sz w:val="24"/>
        </w:rPr>
        <w:t>家（含），去掉一个最高价与一个最低价后，算出其余有效报价的平均值，最接近平均值的报价为中标价。有效投标单位不足</w:t>
      </w:r>
      <w:r>
        <w:rPr>
          <w:rFonts w:ascii="仿宋_GB2312" w:eastAsia="仿宋_GB2312" w:cs="仿宋_GB2312"/>
          <w:color w:val="auto"/>
          <w:sz w:val="24"/>
        </w:rPr>
        <w:t>5</w:t>
      </w:r>
      <w:r>
        <w:rPr>
          <w:rFonts w:hint="eastAsia" w:ascii="仿宋_GB2312" w:eastAsia="仿宋_GB2312" w:cs="仿宋_GB2312"/>
          <w:color w:val="auto"/>
          <w:sz w:val="24"/>
        </w:rPr>
        <w:t>家，算出所有有效投标报价的平均值，最接近平均值的报价为中标价。无论投标结果如何，投标人自行承担投标发生的所有费用。</w:t>
      </w:r>
    </w:p>
    <w:p>
      <w:pPr>
        <w:snapToGrid w:val="0"/>
        <w:spacing w:line="400" w:lineRule="exact"/>
        <w:ind w:firstLine="31680" w:firstLineChars="168"/>
        <w:rPr>
          <w:rFonts w:ascii="仿宋_GB2312" w:eastAsia="仿宋_GB2312" w:cs="仿宋_GB2312"/>
          <w:sz w:val="24"/>
        </w:rPr>
      </w:pPr>
      <w:r>
        <w:rPr>
          <w:rFonts w:hint="eastAsia" w:eastAsia="黑体" w:cs="黑体"/>
          <w:b/>
          <w:bCs/>
          <w:sz w:val="24"/>
        </w:rPr>
        <w:t>十二</w:t>
      </w:r>
      <w:r>
        <w:rPr>
          <w:rFonts w:hint="eastAsia" w:ascii="黑体" w:eastAsia="黑体" w:cs="黑体"/>
          <w:sz w:val="24"/>
        </w:rPr>
        <w:t>、</w:t>
      </w:r>
      <w:r>
        <w:rPr>
          <w:rFonts w:hint="eastAsia" w:ascii="仿宋_GB2312" w:eastAsia="仿宋_GB2312" w:cs="仿宋_GB2312"/>
          <w:sz w:val="24"/>
        </w:rPr>
        <w:t>本工程招标书未尽事宜由南通大学后勤保障部负责解释。</w:t>
      </w:r>
    </w:p>
    <w:p>
      <w:pPr>
        <w:snapToGrid w:val="0"/>
        <w:spacing w:line="400" w:lineRule="exact"/>
        <w:ind w:firstLine="31680" w:firstLineChars="168"/>
        <w:rPr>
          <w:rFonts w:ascii="仿宋_GB2312" w:eastAsia="仿宋_GB2312" w:cs="仿宋_GB2312"/>
          <w:sz w:val="24"/>
        </w:rPr>
      </w:pPr>
      <w:r>
        <w:rPr>
          <w:rFonts w:hint="eastAsia" w:ascii="仿宋_GB2312" w:eastAsia="仿宋_GB2312" w:cs="仿宋_GB2312"/>
          <w:sz w:val="24"/>
        </w:rPr>
        <w:t>联系电话：</w:t>
      </w:r>
      <w:r>
        <w:rPr>
          <w:rFonts w:ascii="仿宋_GB2312" w:eastAsia="仿宋_GB2312" w:cs="仿宋_GB2312"/>
          <w:sz w:val="24"/>
        </w:rPr>
        <w:t xml:space="preserve">  0513-85012501</w:t>
      </w:r>
      <w:r>
        <w:rPr>
          <w:rFonts w:hint="eastAsia" w:ascii="仿宋_GB2312" w:eastAsia="仿宋_GB2312" w:cs="仿宋_GB2312"/>
          <w:sz w:val="24"/>
        </w:rPr>
        <w:t>、</w:t>
      </w:r>
      <w:r>
        <w:rPr>
          <w:rFonts w:ascii="仿宋_GB2312" w:eastAsia="仿宋_GB2312" w:cs="仿宋_GB2312"/>
          <w:sz w:val="24"/>
        </w:rPr>
        <w:t xml:space="preserve"> 85012292                                  </w:t>
      </w:r>
    </w:p>
    <w:p>
      <w:pPr>
        <w:snapToGrid w:val="0"/>
        <w:spacing w:line="400" w:lineRule="exact"/>
        <w:ind w:firstLine="31680" w:firstLineChars="217"/>
        <w:rPr>
          <w:rFonts w:ascii="仿宋_GB2312" w:eastAsia="仿宋_GB2312" w:cs="仿宋_GB2312"/>
          <w:sz w:val="24"/>
        </w:rPr>
      </w:pPr>
    </w:p>
    <w:p>
      <w:pPr>
        <w:snapToGrid w:val="0"/>
        <w:spacing w:line="400" w:lineRule="exact"/>
        <w:ind w:firstLine="31680" w:firstLineChars="217"/>
        <w:rPr>
          <w:rFonts w:ascii="仿宋_GB2312" w:eastAsia="仿宋_GB2312" w:cs="仿宋_GB2312"/>
          <w:sz w:val="24"/>
        </w:rPr>
      </w:pPr>
      <w:bookmarkStart w:id="2" w:name="_GoBack"/>
      <w:bookmarkEnd w:id="2"/>
    </w:p>
    <w:p>
      <w:pPr>
        <w:snapToGrid w:val="0"/>
        <w:spacing w:line="400" w:lineRule="exact"/>
        <w:ind w:firstLine="31680" w:firstLineChars="2467"/>
        <w:rPr>
          <w:rFonts w:ascii="仿宋_GB2312" w:eastAsia="仿宋_GB2312" w:cs="仿宋_GB2312"/>
          <w:sz w:val="24"/>
        </w:rPr>
      </w:pPr>
      <w:r>
        <w:rPr>
          <w:rFonts w:hint="eastAsia" w:ascii="仿宋_GB2312" w:eastAsia="仿宋_GB2312" w:cs="仿宋_GB2312"/>
          <w:sz w:val="24"/>
        </w:rPr>
        <w:t>南通大学后勤保障部</w:t>
      </w:r>
    </w:p>
    <w:p>
      <w:pPr>
        <w:snapToGrid w:val="0"/>
        <w:spacing w:line="400" w:lineRule="exact"/>
        <w:ind w:firstLine="31680" w:firstLineChars="2517"/>
        <w:rPr>
          <w:rFonts w:ascii="仿宋_GB2312" w:eastAsia="仿宋_GB2312" w:cs="仿宋_GB2312"/>
          <w:sz w:val="24"/>
        </w:rPr>
      </w:pPr>
      <w:r>
        <w:rPr>
          <w:rFonts w:ascii="仿宋_GB2312" w:eastAsia="仿宋_GB2312" w:cs="仿宋_GB2312"/>
          <w:sz w:val="24"/>
        </w:rPr>
        <w:t>2016</w:t>
      </w:r>
      <w:r>
        <w:rPr>
          <w:rFonts w:hint="eastAsia" w:ascii="仿宋_GB2312" w:eastAsia="仿宋_GB2312" w:cs="仿宋_GB2312"/>
          <w:sz w:val="24"/>
        </w:rPr>
        <w:t>年</w:t>
      </w:r>
      <w:r>
        <w:rPr>
          <w:rFonts w:ascii="仿宋_GB2312" w:eastAsia="仿宋_GB2312" w:cs="仿宋_GB2312"/>
          <w:sz w:val="24"/>
        </w:rPr>
        <w:t>12</w:t>
      </w:r>
      <w:r>
        <w:rPr>
          <w:rFonts w:hint="eastAsia" w:ascii="仿宋_GB2312" w:eastAsia="仿宋_GB2312" w:cs="仿宋_GB2312"/>
          <w:sz w:val="24"/>
        </w:rPr>
        <w:t>月</w:t>
      </w:r>
      <w:r>
        <w:rPr>
          <w:rFonts w:ascii="仿宋_GB2312" w:eastAsia="仿宋_GB2312" w:cs="仿宋_GB2312"/>
          <w:sz w:val="24"/>
        </w:rPr>
        <w:t>6</w:t>
      </w:r>
      <w:r>
        <w:rPr>
          <w:rFonts w:hint="eastAsia" w:ascii="仿宋_GB2312" w:eastAsia="仿宋_GB2312" w:cs="仿宋_GB2312"/>
          <w:sz w:val="24"/>
        </w:rPr>
        <w:t>日</w:t>
      </w:r>
    </w:p>
    <w:p>
      <w:pPr>
        <w:spacing w:line="500" w:lineRule="exact"/>
        <w:ind w:firstLine="31680" w:firstLineChars="200"/>
        <w:rPr>
          <w:rFonts w:ascii="宋体" w:cs="宋体"/>
          <w:sz w:val="28"/>
          <w:szCs w:val="2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907" w:right="1361" w:bottom="907" w:left="136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47BF66"/>
    <w:multiLevelType w:val="singleLevel"/>
    <w:tmpl w:val="5847BF66"/>
    <w:lvl w:ilvl="0" w:tentative="0">
      <w:start w:val="3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197"/>
    <w:rsid w:val="0000096E"/>
    <w:rsid w:val="00011920"/>
    <w:rsid w:val="000166E7"/>
    <w:rsid w:val="0002403E"/>
    <w:rsid w:val="00051B80"/>
    <w:rsid w:val="0006487D"/>
    <w:rsid w:val="000745F6"/>
    <w:rsid w:val="00074CC8"/>
    <w:rsid w:val="00095202"/>
    <w:rsid w:val="000A4CB3"/>
    <w:rsid w:val="000A70AE"/>
    <w:rsid w:val="000B77B9"/>
    <w:rsid w:val="000C3EBE"/>
    <w:rsid w:val="000C4E1C"/>
    <w:rsid w:val="000D3EEF"/>
    <w:rsid w:val="000F1D0D"/>
    <w:rsid w:val="000F2812"/>
    <w:rsid w:val="000F7434"/>
    <w:rsid w:val="001053A8"/>
    <w:rsid w:val="00105B6F"/>
    <w:rsid w:val="00105D0F"/>
    <w:rsid w:val="00110FD3"/>
    <w:rsid w:val="00111F06"/>
    <w:rsid w:val="00120BA7"/>
    <w:rsid w:val="00122C55"/>
    <w:rsid w:val="00124DEE"/>
    <w:rsid w:val="00125C7A"/>
    <w:rsid w:val="00126720"/>
    <w:rsid w:val="00133F1A"/>
    <w:rsid w:val="001410AD"/>
    <w:rsid w:val="00143F4D"/>
    <w:rsid w:val="00153D0F"/>
    <w:rsid w:val="00154AB3"/>
    <w:rsid w:val="00155848"/>
    <w:rsid w:val="001571C1"/>
    <w:rsid w:val="00184964"/>
    <w:rsid w:val="001A0E42"/>
    <w:rsid w:val="001A1FBF"/>
    <w:rsid w:val="001A3F15"/>
    <w:rsid w:val="001B0EE3"/>
    <w:rsid w:val="001B4B48"/>
    <w:rsid w:val="001B6B66"/>
    <w:rsid w:val="001C27CD"/>
    <w:rsid w:val="001C3ADA"/>
    <w:rsid w:val="001D4F11"/>
    <w:rsid w:val="001D5B5C"/>
    <w:rsid w:val="001F25A1"/>
    <w:rsid w:val="001F59D8"/>
    <w:rsid w:val="00212A41"/>
    <w:rsid w:val="00216C6F"/>
    <w:rsid w:val="00226638"/>
    <w:rsid w:val="00232880"/>
    <w:rsid w:val="00235FC7"/>
    <w:rsid w:val="002409EF"/>
    <w:rsid w:val="0024668C"/>
    <w:rsid w:val="00256D71"/>
    <w:rsid w:val="0026400B"/>
    <w:rsid w:val="002670E6"/>
    <w:rsid w:val="00267F8E"/>
    <w:rsid w:val="00272F4E"/>
    <w:rsid w:val="00274652"/>
    <w:rsid w:val="002808D9"/>
    <w:rsid w:val="00293864"/>
    <w:rsid w:val="002A24CE"/>
    <w:rsid w:val="002D273B"/>
    <w:rsid w:val="002D6C06"/>
    <w:rsid w:val="002E59D5"/>
    <w:rsid w:val="0030491E"/>
    <w:rsid w:val="003137DE"/>
    <w:rsid w:val="003151EA"/>
    <w:rsid w:val="0031539A"/>
    <w:rsid w:val="003162DB"/>
    <w:rsid w:val="003219DC"/>
    <w:rsid w:val="0032252F"/>
    <w:rsid w:val="0032606B"/>
    <w:rsid w:val="003272BB"/>
    <w:rsid w:val="00343097"/>
    <w:rsid w:val="00343392"/>
    <w:rsid w:val="00343E38"/>
    <w:rsid w:val="003509DC"/>
    <w:rsid w:val="00352F38"/>
    <w:rsid w:val="00362310"/>
    <w:rsid w:val="00392E28"/>
    <w:rsid w:val="0039445C"/>
    <w:rsid w:val="003A1230"/>
    <w:rsid w:val="003A1A56"/>
    <w:rsid w:val="003A1FE7"/>
    <w:rsid w:val="003A2939"/>
    <w:rsid w:val="003A5637"/>
    <w:rsid w:val="003A6198"/>
    <w:rsid w:val="003A640B"/>
    <w:rsid w:val="003B401C"/>
    <w:rsid w:val="003C1197"/>
    <w:rsid w:val="003C34AD"/>
    <w:rsid w:val="003C4B49"/>
    <w:rsid w:val="003E2CE8"/>
    <w:rsid w:val="00403E85"/>
    <w:rsid w:val="004448CD"/>
    <w:rsid w:val="00451895"/>
    <w:rsid w:val="00451FEE"/>
    <w:rsid w:val="004607FD"/>
    <w:rsid w:val="00460A65"/>
    <w:rsid w:val="00462AD3"/>
    <w:rsid w:val="004635AA"/>
    <w:rsid w:val="004649EB"/>
    <w:rsid w:val="00467C73"/>
    <w:rsid w:val="004744B0"/>
    <w:rsid w:val="004810C8"/>
    <w:rsid w:val="004966A2"/>
    <w:rsid w:val="00497EBE"/>
    <w:rsid w:val="004A3500"/>
    <w:rsid w:val="004B4248"/>
    <w:rsid w:val="004C1484"/>
    <w:rsid w:val="004C29DB"/>
    <w:rsid w:val="004E2130"/>
    <w:rsid w:val="004F4815"/>
    <w:rsid w:val="0050288E"/>
    <w:rsid w:val="005040D7"/>
    <w:rsid w:val="005173C2"/>
    <w:rsid w:val="00534593"/>
    <w:rsid w:val="00550F1E"/>
    <w:rsid w:val="0055245F"/>
    <w:rsid w:val="00552E6F"/>
    <w:rsid w:val="00562215"/>
    <w:rsid w:val="00565309"/>
    <w:rsid w:val="0056578B"/>
    <w:rsid w:val="005834E8"/>
    <w:rsid w:val="00596B07"/>
    <w:rsid w:val="005A6ADE"/>
    <w:rsid w:val="005C08A3"/>
    <w:rsid w:val="005C2094"/>
    <w:rsid w:val="005C3A6F"/>
    <w:rsid w:val="005D5182"/>
    <w:rsid w:val="005E1764"/>
    <w:rsid w:val="005E2342"/>
    <w:rsid w:val="005E7600"/>
    <w:rsid w:val="005F098E"/>
    <w:rsid w:val="005F3E23"/>
    <w:rsid w:val="006006C3"/>
    <w:rsid w:val="00622740"/>
    <w:rsid w:val="0062397C"/>
    <w:rsid w:val="0062546A"/>
    <w:rsid w:val="00631FCA"/>
    <w:rsid w:val="0063347E"/>
    <w:rsid w:val="00645484"/>
    <w:rsid w:val="006624F6"/>
    <w:rsid w:val="00673508"/>
    <w:rsid w:val="00676CA7"/>
    <w:rsid w:val="00692BA6"/>
    <w:rsid w:val="006948E8"/>
    <w:rsid w:val="006A0DE5"/>
    <w:rsid w:val="006B09FE"/>
    <w:rsid w:val="006B163B"/>
    <w:rsid w:val="006C0F0D"/>
    <w:rsid w:val="006C2595"/>
    <w:rsid w:val="006D23DC"/>
    <w:rsid w:val="006D47E1"/>
    <w:rsid w:val="006D7A0F"/>
    <w:rsid w:val="006E21E0"/>
    <w:rsid w:val="006E3D39"/>
    <w:rsid w:val="006E7C1C"/>
    <w:rsid w:val="006E7D5D"/>
    <w:rsid w:val="00703796"/>
    <w:rsid w:val="007057B0"/>
    <w:rsid w:val="00717D9E"/>
    <w:rsid w:val="00720796"/>
    <w:rsid w:val="00732D1F"/>
    <w:rsid w:val="00752BC1"/>
    <w:rsid w:val="007632E0"/>
    <w:rsid w:val="00767795"/>
    <w:rsid w:val="00767896"/>
    <w:rsid w:val="0078076C"/>
    <w:rsid w:val="00781CC5"/>
    <w:rsid w:val="00783C1D"/>
    <w:rsid w:val="00784B6F"/>
    <w:rsid w:val="00797C26"/>
    <w:rsid w:val="007B2267"/>
    <w:rsid w:val="007B5FE7"/>
    <w:rsid w:val="007C397F"/>
    <w:rsid w:val="007D6C74"/>
    <w:rsid w:val="007F71D5"/>
    <w:rsid w:val="007F76A1"/>
    <w:rsid w:val="00801849"/>
    <w:rsid w:val="00804068"/>
    <w:rsid w:val="0080534A"/>
    <w:rsid w:val="008126B4"/>
    <w:rsid w:val="00822DAF"/>
    <w:rsid w:val="008244E0"/>
    <w:rsid w:val="008260E6"/>
    <w:rsid w:val="00827BCF"/>
    <w:rsid w:val="00827E18"/>
    <w:rsid w:val="008350E6"/>
    <w:rsid w:val="0084045E"/>
    <w:rsid w:val="0084161C"/>
    <w:rsid w:val="008478AA"/>
    <w:rsid w:val="00850782"/>
    <w:rsid w:val="00862B72"/>
    <w:rsid w:val="00865EF6"/>
    <w:rsid w:val="008705CE"/>
    <w:rsid w:val="00872423"/>
    <w:rsid w:val="0087376C"/>
    <w:rsid w:val="00883EA2"/>
    <w:rsid w:val="008863FD"/>
    <w:rsid w:val="00887A78"/>
    <w:rsid w:val="00896BF1"/>
    <w:rsid w:val="008A19D3"/>
    <w:rsid w:val="008A75BE"/>
    <w:rsid w:val="008B06D9"/>
    <w:rsid w:val="008B3DAE"/>
    <w:rsid w:val="008B5035"/>
    <w:rsid w:val="008B6BCD"/>
    <w:rsid w:val="008B79B8"/>
    <w:rsid w:val="008D6A3E"/>
    <w:rsid w:val="008E05F8"/>
    <w:rsid w:val="008E4E88"/>
    <w:rsid w:val="00911784"/>
    <w:rsid w:val="0091739F"/>
    <w:rsid w:val="00940497"/>
    <w:rsid w:val="0095123F"/>
    <w:rsid w:val="00955E40"/>
    <w:rsid w:val="00957C13"/>
    <w:rsid w:val="009607EF"/>
    <w:rsid w:val="00966586"/>
    <w:rsid w:val="00982EC9"/>
    <w:rsid w:val="009914D3"/>
    <w:rsid w:val="00993116"/>
    <w:rsid w:val="009A00AD"/>
    <w:rsid w:val="009B3BA7"/>
    <w:rsid w:val="009B6E3B"/>
    <w:rsid w:val="009C1F08"/>
    <w:rsid w:val="009C6B05"/>
    <w:rsid w:val="009D179A"/>
    <w:rsid w:val="009D1F1D"/>
    <w:rsid w:val="009D289F"/>
    <w:rsid w:val="009D392D"/>
    <w:rsid w:val="009D71FF"/>
    <w:rsid w:val="009E235D"/>
    <w:rsid w:val="009E24E5"/>
    <w:rsid w:val="009E5CCC"/>
    <w:rsid w:val="009F7180"/>
    <w:rsid w:val="00A013FC"/>
    <w:rsid w:val="00A026C4"/>
    <w:rsid w:val="00A06054"/>
    <w:rsid w:val="00A14324"/>
    <w:rsid w:val="00A406B5"/>
    <w:rsid w:val="00A42829"/>
    <w:rsid w:val="00A43B48"/>
    <w:rsid w:val="00A4621F"/>
    <w:rsid w:val="00A501ED"/>
    <w:rsid w:val="00A5472B"/>
    <w:rsid w:val="00A559C7"/>
    <w:rsid w:val="00A64C77"/>
    <w:rsid w:val="00A666E8"/>
    <w:rsid w:val="00A668CF"/>
    <w:rsid w:val="00A74909"/>
    <w:rsid w:val="00A92DD7"/>
    <w:rsid w:val="00AA3B66"/>
    <w:rsid w:val="00AA40C2"/>
    <w:rsid w:val="00AB3EC9"/>
    <w:rsid w:val="00AB5202"/>
    <w:rsid w:val="00AC5982"/>
    <w:rsid w:val="00AD26A3"/>
    <w:rsid w:val="00AD34D4"/>
    <w:rsid w:val="00AD5F27"/>
    <w:rsid w:val="00AF298F"/>
    <w:rsid w:val="00AF2C58"/>
    <w:rsid w:val="00AF2DB6"/>
    <w:rsid w:val="00B23D8A"/>
    <w:rsid w:val="00B25CDA"/>
    <w:rsid w:val="00B26B24"/>
    <w:rsid w:val="00B315CF"/>
    <w:rsid w:val="00B35764"/>
    <w:rsid w:val="00B41F57"/>
    <w:rsid w:val="00B4398F"/>
    <w:rsid w:val="00B544E5"/>
    <w:rsid w:val="00B758DA"/>
    <w:rsid w:val="00B7694A"/>
    <w:rsid w:val="00B81657"/>
    <w:rsid w:val="00B83ABA"/>
    <w:rsid w:val="00BA405F"/>
    <w:rsid w:val="00BB325F"/>
    <w:rsid w:val="00BC1EB7"/>
    <w:rsid w:val="00BC34CF"/>
    <w:rsid w:val="00BC516B"/>
    <w:rsid w:val="00BD0AC8"/>
    <w:rsid w:val="00BD253E"/>
    <w:rsid w:val="00BD6E82"/>
    <w:rsid w:val="00BE270D"/>
    <w:rsid w:val="00BE7A73"/>
    <w:rsid w:val="00BF1934"/>
    <w:rsid w:val="00C131A8"/>
    <w:rsid w:val="00C2028C"/>
    <w:rsid w:val="00C2032B"/>
    <w:rsid w:val="00C20D8B"/>
    <w:rsid w:val="00C3797F"/>
    <w:rsid w:val="00C4219F"/>
    <w:rsid w:val="00C42C1B"/>
    <w:rsid w:val="00C4460F"/>
    <w:rsid w:val="00C46BD6"/>
    <w:rsid w:val="00C521FC"/>
    <w:rsid w:val="00C525B2"/>
    <w:rsid w:val="00C62875"/>
    <w:rsid w:val="00C62A6A"/>
    <w:rsid w:val="00C640BD"/>
    <w:rsid w:val="00C73927"/>
    <w:rsid w:val="00C74243"/>
    <w:rsid w:val="00C75894"/>
    <w:rsid w:val="00C82072"/>
    <w:rsid w:val="00C85BD7"/>
    <w:rsid w:val="00C92B40"/>
    <w:rsid w:val="00CA1F41"/>
    <w:rsid w:val="00CA431F"/>
    <w:rsid w:val="00CA64D4"/>
    <w:rsid w:val="00CB0D48"/>
    <w:rsid w:val="00CB1CC0"/>
    <w:rsid w:val="00CC43FA"/>
    <w:rsid w:val="00CC5F4E"/>
    <w:rsid w:val="00CD54CB"/>
    <w:rsid w:val="00CF272C"/>
    <w:rsid w:val="00D34064"/>
    <w:rsid w:val="00D422E0"/>
    <w:rsid w:val="00D44D00"/>
    <w:rsid w:val="00D52D38"/>
    <w:rsid w:val="00D53DFD"/>
    <w:rsid w:val="00D60E37"/>
    <w:rsid w:val="00D6514D"/>
    <w:rsid w:val="00D74797"/>
    <w:rsid w:val="00D85A93"/>
    <w:rsid w:val="00D85C87"/>
    <w:rsid w:val="00D91E8A"/>
    <w:rsid w:val="00DA08BE"/>
    <w:rsid w:val="00DA6603"/>
    <w:rsid w:val="00DB3C2D"/>
    <w:rsid w:val="00DB5CD5"/>
    <w:rsid w:val="00DB74E8"/>
    <w:rsid w:val="00DC55F8"/>
    <w:rsid w:val="00DD7A6A"/>
    <w:rsid w:val="00DE30EF"/>
    <w:rsid w:val="00DE745C"/>
    <w:rsid w:val="00DE7E57"/>
    <w:rsid w:val="00E03EAC"/>
    <w:rsid w:val="00E06AE0"/>
    <w:rsid w:val="00E14A8E"/>
    <w:rsid w:val="00E239A4"/>
    <w:rsid w:val="00E2518A"/>
    <w:rsid w:val="00E256AE"/>
    <w:rsid w:val="00E3270E"/>
    <w:rsid w:val="00E37ACF"/>
    <w:rsid w:val="00E44681"/>
    <w:rsid w:val="00E52381"/>
    <w:rsid w:val="00E53C0F"/>
    <w:rsid w:val="00E6481F"/>
    <w:rsid w:val="00E64AE5"/>
    <w:rsid w:val="00E64C55"/>
    <w:rsid w:val="00E659CE"/>
    <w:rsid w:val="00E670AA"/>
    <w:rsid w:val="00E73955"/>
    <w:rsid w:val="00E77DD4"/>
    <w:rsid w:val="00EA1430"/>
    <w:rsid w:val="00EB77C8"/>
    <w:rsid w:val="00EC0D74"/>
    <w:rsid w:val="00EC1F3A"/>
    <w:rsid w:val="00EC6057"/>
    <w:rsid w:val="00EE5821"/>
    <w:rsid w:val="00EE61B1"/>
    <w:rsid w:val="00EE7653"/>
    <w:rsid w:val="00EF5602"/>
    <w:rsid w:val="00EF6128"/>
    <w:rsid w:val="00F051BE"/>
    <w:rsid w:val="00F238B6"/>
    <w:rsid w:val="00F36738"/>
    <w:rsid w:val="00F53081"/>
    <w:rsid w:val="00F56355"/>
    <w:rsid w:val="00F66C38"/>
    <w:rsid w:val="00F7041E"/>
    <w:rsid w:val="00F76656"/>
    <w:rsid w:val="00F81677"/>
    <w:rsid w:val="00F87536"/>
    <w:rsid w:val="00FA1137"/>
    <w:rsid w:val="00FA2E0A"/>
    <w:rsid w:val="00FA3919"/>
    <w:rsid w:val="00FA7561"/>
    <w:rsid w:val="00FB117A"/>
    <w:rsid w:val="00FB3D00"/>
    <w:rsid w:val="00FB445E"/>
    <w:rsid w:val="00FB5E3B"/>
    <w:rsid w:val="00FB7078"/>
    <w:rsid w:val="00FC4AE7"/>
    <w:rsid w:val="00FC643C"/>
    <w:rsid w:val="00FD02D7"/>
    <w:rsid w:val="00FD449A"/>
    <w:rsid w:val="00FE369F"/>
    <w:rsid w:val="017E1FAA"/>
    <w:rsid w:val="0D2C2B41"/>
    <w:rsid w:val="144C0FF9"/>
    <w:rsid w:val="1835025E"/>
    <w:rsid w:val="187C7FBF"/>
    <w:rsid w:val="1D3D571E"/>
    <w:rsid w:val="21256F02"/>
    <w:rsid w:val="29032940"/>
    <w:rsid w:val="3C4B608B"/>
    <w:rsid w:val="4D5A7B16"/>
    <w:rsid w:val="504A1B6C"/>
    <w:rsid w:val="51290D4C"/>
    <w:rsid w:val="5B997074"/>
    <w:rsid w:val="5CD443ED"/>
    <w:rsid w:val="64C500FB"/>
    <w:rsid w:val="6E4A419A"/>
    <w:rsid w:val="7FED188E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8"/>
    <w:qFormat/>
    <w:uiPriority w:val="99"/>
    <w:pPr>
      <w:ind w:firstLine="435"/>
    </w:pPr>
    <w:rPr>
      <w:sz w:val="28"/>
      <w:szCs w:val="28"/>
    </w:rPr>
  </w:style>
  <w:style w:type="paragraph" w:styleId="3">
    <w:name w:val="Balloon Text"/>
    <w:basedOn w:val="1"/>
    <w:link w:val="9"/>
    <w:semiHidden/>
    <w:qFormat/>
    <w:uiPriority w:val="99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Body Text Indent Char"/>
    <w:basedOn w:val="6"/>
    <w:link w:val="2"/>
    <w:semiHidden/>
    <w:qFormat/>
    <w:locked/>
    <w:uiPriority w:val="99"/>
    <w:rPr>
      <w:rFonts w:cs="Times New Roman"/>
      <w:kern w:val="2"/>
      <w:sz w:val="24"/>
      <w:szCs w:val="24"/>
    </w:rPr>
  </w:style>
  <w:style w:type="character" w:customStyle="1" w:styleId="9">
    <w:name w:val="Balloon Text Char"/>
    <w:basedOn w:val="6"/>
    <w:link w:val="3"/>
    <w:semiHidden/>
    <w:qFormat/>
    <w:locked/>
    <w:uiPriority w:val="99"/>
    <w:rPr>
      <w:rFonts w:cs="Times New Roman"/>
      <w:kern w:val="2"/>
      <w:sz w:val="2"/>
      <w:szCs w:val="2"/>
    </w:rPr>
  </w:style>
  <w:style w:type="character" w:customStyle="1" w:styleId="10">
    <w:name w:val="Footer Char"/>
    <w:basedOn w:val="6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1">
    <w:name w:val="Header Char"/>
    <w:basedOn w:val="6"/>
    <w:link w:val="5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Microsoft China</Company>
  <Pages>3</Pages>
  <Words>288</Words>
  <Characters>1647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2015-07-11T23:57:00Z</dcterms:created>
  <dc:creator>aa</dc:creator>
  <cp:lastModifiedBy>Administrator</cp:lastModifiedBy>
  <cp:lastPrinted>2016-12-06T07:58:00Z</cp:lastPrinted>
  <dcterms:modified xsi:type="dcterms:W3CDTF">2016-12-08T02:35:48Z</dcterms:modified>
  <dc:title>动物实验室改造招标书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