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780" w:firstLineChars="10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w:t>
      </w:r>
    </w:p>
    <w:p>
      <w:pPr>
        <w:widowControl/>
        <w:spacing w:line="600" w:lineRule="atLeast"/>
        <w:ind w:firstLine="1800" w:firstLineChars="50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启秀校区食堂电增容工程</w:t>
      </w:r>
      <w:bookmarkEnd w:id="0"/>
      <w:r>
        <w:rPr>
          <w:rFonts w:hint="eastAsia" w:ascii="黑体" w:hAnsi="微软雅黑" w:eastAsia="黑体" w:cs="宋体"/>
          <w:color w:val="333333"/>
          <w:kern w:val="0"/>
          <w:sz w:val="36"/>
          <w:szCs w:val="36"/>
        </w:rPr>
        <w:t>招标公告</w:t>
      </w:r>
    </w:p>
    <w:p>
      <w:pPr>
        <w:widowControl/>
        <w:spacing w:after="75" w:line="440" w:lineRule="exact"/>
        <w:ind w:firstLine="482"/>
        <w:jc w:val="left"/>
        <w:rPr>
          <w:rFonts w:ascii="宋体" w:cs="宋体"/>
          <w:color w:val="545454"/>
          <w:kern w:val="0"/>
          <w:sz w:val="24"/>
        </w:rPr>
      </w:pPr>
      <w:r>
        <w:rPr>
          <w:rFonts w:ascii="微软雅黑" w:hAnsi="微软雅黑" w:eastAsia="微软雅黑" w:cs="宋体"/>
          <w:color w:val="545454"/>
          <w:kern w:val="0"/>
          <w:sz w:val="24"/>
        </w:rPr>
        <w:t> </w:t>
      </w:r>
      <w:r>
        <w:rPr>
          <w:rFonts w:hint="eastAsia" w:ascii="宋体" w:hAnsi="宋体" w:cs="宋体"/>
          <w:color w:val="545454"/>
          <w:kern w:val="0"/>
          <w:sz w:val="24"/>
        </w:rPr>
        <w:t>南通大学拟采取公开招标方式选择启秀校区食堂电增容工程施工单位，现就相关事宜公告如下：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一、项目名称：启秀校区食堂电增容工程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三、货物品名、数量及技术规格</w:t>
      </w:r>
      <w:r>
        <w:rPr>
          <w:rFonts w:ascii="宋体" w:hAnsi="宋体" w:cs="宋体"/>
          <w:color w:val="545454"/>
          <w:kern w:val="0"/>
          <w:sz w:val="24"/>
        </w:rPr>
        <w:t xml:space="preserve">   </w:t>
      </w:r>
      <w:r>
        <w:rPr>
          <w:rFonts w:hint="eastAsia" w:ascii="宋体" w:hAnsi="宋体" w:cs="宋体"/>
          <w:color w:val="545454"/>
          <w:kern w:val="0"/>
          <w:sz w:val="24"/>
        </w:rPr>
        <w:t>启秀校区食堂进户电缆需增容改造，拟敷设1根280米长</w:t>
      </w:r>
      <w:r>
        <w:rPr>
          <w:rFonts w:ascii="宋体" w:hAnsi="宋体" w:cs="宋体"/>
          <w:color w:val="545454"/>
          <w:kern w:val="0"/>
          <w:sz w:val="24"/>
        </w:rPr>
        <w:t>YJV22 4*</w:t>
      </w:r>
      <w:r>
        <w:rPr>
          <w:rFonts w:hint="eastAsia" w:ascii="宋体" w:hAnsi="宋体" w:cs="宋体"/>
          <w:color w:val="545454"/>
          <w:kern w:val="0"/>
          <w:sz w:val="24"/>
        </w:rPr>
        <w:t>120</w:t>
      </w:r>
      <w:r>
        <w:rPr>
          <w:rFonts w:ascii="宋体" w:hAnsi="宋体" w:cs="宋体"/>
          <w:color w:val="545454"/>
          <w:kern w:val="0"/>
          <w:sz w:val="24"/>
        </w:rPr>
        <w:t>+1*</w:t>
      </w:r>
      <w:r>
        <w:rPr>
          <w:rFonts w:hint="eastAsia" w:ascii="宋体" w:hAnsi="宋体" w:cs="宋体"/>
          <w:color w:val="545454"/>
          <w:kern w:val="0"/>
          <w:sz w:val="24"/>
        </w:rPr>
        <w:t>70电缆线。</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要求参加投标的施工单位具有建筑工程施工总承包三级及以上资质、或者具有送变电工程承包三级和承装（修、试）电力设施许可证三级及以上资质</w:t>
      </w:r>
      <w:r>
        <w:rPr>
          <w:rFonts w:hint="eastAsia" w:ascii="仿宋_GB2312" w:eastAsia="仿宋_GB2312" w:cs="仿宋_GB2312"/>
          <w:sz w:val="24"/>
        </w:rPr>
        <w:t>。</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w:t>
      </w:r>
      <w:r>
        <w:rPr>
          <w:rFonts w:hint="eastAsia" w:ascii="宋体" w:hAnsi="宋体" w:cs="宋体"/>
          <w:color w:val="545454"/>
          <w:kern w:val="0"/>
          <w:sz w:val="24"/>
        </w:rPr>
        <w:t>8年8月17日上午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10</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w:t>
      </w:r>
      <w:r>
        <w:rPr>
          <w:rFonts w:hint="eastAsia" w:ascii="宋体" w:hAnsi="宋体" w:cs="宋体"/>
          <w:color w:val="545454"/>
          <w:kern w:val="0"/>
          <w:sz w:val="24"/>
        </w:rPr>
        <w:t>35室报名并购买招标文件。</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七、招标文件售价：人民币2</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2000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w:t>
      </w:r>
      <w:r>
        <w:rPr>
          <w:rFonts w:hint="eastAsia" w:ascii="宋体" w:hAnsi="宋体" w:cs="宋体"/>
          <w:color w:val="545454"/>
          <w:kern w:val="0"/>
          <w:sz w:val="24"/>
        </w:rPr>
        <w:t>8年8月20日上午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rPr>
          <w:rFonts w:ascii="宋体" w:hAnsi="宋体" w:cs="宋体"/>
          <w:color w:val="545454"/>
          <w:kern w:val="0"/>
          <w:sz w:val="24"/>
        </w:rPr>
      </w:pPr>
      <w:bookmarkStart w:id="4" w:name="_GoBack"/>
      <w:bookmarkEnd w:id="4"/>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技术联系人：顾老师</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联系电话：0513-85012292</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招标联系人：汤靖，娄阳</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联系电话：0513-85012891</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对项目采购和技术方面的疑问请咨询项目联系人，对招标条款的疑问和项目采购的质疑请联系招标联系人。</w:t>
      </w:r>
    </w:p>
    <w:p>
      <w:pPr>
        <w:widowControl/>
        <w:spacing w:after="75" w:line="300" w:lineRule="atLeast"/>
        <w:ind w:firstLine="480"/>
        <w:jc w:val="left"/>
        <w:rPr>
          <w:rFonts w:ascii="微软雅黑" w:hAnsi="微软雅黑" w:eastAsia="微软雅黑" w:cs="宋体"/>
          <w:color w:val="545454"/>
          <w:kern w:val="0"/>
          <w:sz w:val="24"/>
        </w:rPr>
      </w:pPr>
    </w:p>
    <w:p>
      <w:pPr>
        <w:rPr>
          <w:rFonts w:ascii="Arial" w:hAnsi="Arial" w:cs="Arial"/>
          <w:color w:val="333333"/>
          <w:kern w:val="0"/>
          <w:sz w:val="36"/>
          <w:szCs w:val="36"/>
        </w:rPr>
      </w:pPr>
    </w:p>
    <w:p>
      <w:pPr>
        <w:rPr>
          <w:rFonts w:ascii="Arial" w:hAnsi="Arial" w:cs="Arial"/>
          <w:color w:val="333333"/>
          <w:kern w:val="0"/>
          <w:sz w:val="36"/>
          <w:szCs w:val="36"/>
        </w:rPr>
      </w:pPr>
    </w:p>
    <w:p>
      <w:pPr>
        <w:rPr>
          <w:rFonts w:ascii="Arial" w:hAnsi="Arial" w:cs="Arial"/>
          <w:color w:val="333333"/>
          <w:kern w:val="0"/>
          <w:sz w:val="36"/>
          <w:szCs w:val="36"/>
        </w:rPr>
      </w:pPr>
    </w:p>
    <w:p>
      <w:pPr>
        <w:jc w:val="center"/>
        <w:rPr>
          <w:rFonts w:ascii="Arial" w:hAnsi="Arial" w:cs="Arial"/>
          <w:color w:val="333333"/>
          <w:kern w:val="0"/>
          <w:sz w:val="36"/>
          <w:szCs w:val="36"/>
        </w:rPr>
      </w:pPr>
    </w:p>
    <w:p>
      <w:pPr>
        <w:widowControl/>
        <w:spacing w:line="600" w:lineRule="atLeast"/>
        <w:rPr>
          <w:rFonts w:ascii="黑体" w:hAnsi="微软雅黑" w:eastAsia="黑体" w:cs="宋体"/>
          <w:color w:val="333333"/>
          <w:kern w:val="0"/>
          <w:sz w:val="36"/>
          <w:szCs w:val="36"/>
        </w:rPr>
      </w:pPr>
    </w:p>
    <w:p>
      <w:pPr>
        <w:widowControl/>
        <w:spacing w:line="600" w:lineRule="atLeast"/>
        <w:ind w:firstLine="3780" w:firstLineChars="1050"/>
        <w:rPr>
          <w:rFonts w:hint="eastAsia" w:ascii="黑体" w:hAnsi="微软雅黑" w:eastAsia="黑体" w:cs="宋体"/>
          <w:color w:val="333333"/>
          <w:kern w:val="0"/>
          <w:sz w:val="36"/>
          <w:szCs w:val="36"/>
        </w:rPr>
      </w:pPr>
    </w:p>
    <w:p>
      <w:pPr>
        <w:widowControl/>
        <w:spacing w:line="600" w:lineRule="atLeast"/>
        <w:ind w:firstLine="3780" w:firstLineChars="10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w:t>
      </w:r>
    </w:p>
    <w:p>
      <w:pPr>
        <w:widowControl/>
        <w:spacing w:line="600" w:lineRule="atLeast"/>
        <w:ind w:firstLine="2160" w:firstLineChars="60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启秀校区食堂电增容工程招标书</w:t>
      </w:r>
    </w:p>
    <w:p>
      <w:pPr>
        <w:spacing w:line="480" w:lineRule="exact"/>
        <w:ind w:firstLine="482" w:firstLineChars="200"/>
        <w:rPr>
          <w:rFonts w:eastAsia="黑体"/>
          <w:b/>
          <w:bCs/>
          <w:sz w:val="24"/>
        </w:rPr>
      </w:pPr>
      <w:r>
        <w:rPr>
          <w:rFonts w:hint="eastAsia" w:eastAsia="黑体" w:cs="黑体"/>
          <w:b/>
          <w:bCs/>
          <w:sz w:val="24"/>
        </w:rPr>
        <w:t>一、项目概况</w:t>
      </w:r>
    </w:p>
    <w:p>
      <w:pPr>
        <w:snapToGrid w:val="0"/>
        <w:spacing w:line="400" w:lineRule="exact"/>
        <w:ind w:firstLine="360" w:firstLineChars="150"/>
        <w:rPr>
          <w:rFonts w:ascii="仿宋_GB2312" w:eastAsia="仿宋_GB2312" w:cs="仿宋_GB2312"/>
          <w:sz w:val="24"/>
        </w:rPr>
      </w:pPr>
      <w:r>
        <w:rPr>
          <w:rFonts w:hint="eastAsia" w:ascii="仿宋_GB2312" w:eastAsia="仿宋_GB2312" w:cs="仿宋_GB2312"/>
          <w:sz w:val="24"/>
        </w:rPr>
        <w:t>启秀校区食堂进户电缆需增容改造，拟敷设1根280米长</w:t>
      </w:r>
      <w:r>
        <w:rPr>
          <w:rFonts w:ascii="仿宋_GB2312" w:eastAsia="仿宋_GB2312" w:cs="仿宋_GB2312"/>
          <w:sz w:val="24"/>
        </w:rPr>
        <w:t>YJV22 4*</w:t>
      </w:r>
      <w:r>
        <w:rPr>
          <w:rFonts w:hint="eastAsia" w:ascii="仿宋_GB2312" w:eastAsia="仿宋_GB2312" w:cs="仿宋_GB2312"/>
          <w:sz w:val="24"/>
        </w:rPr>
        <w:t>120</w:t>
      </w:r>
      <w:r>
        <w:rPr>
          <w:rFonts w:ascii="仿宋_GB2312" w:eastAsia="仿宋_GB2312" w:cs="仿宋_GB2312"/>
          <w:sz w:val="24"/>
        </w:rPr>
        <w:t>+1*</w:t>
      </w:r>
      <w:r>
        <w:rPr>
          <w:rFonts w:hint="eastAsia" w:ascii="仿宋_GB2312" w:eastAsia="仿宋_GB2312" w:cs="仿宋_GB2312"/>
          <w:sz w:val="24"/>
        </w:rPr>
        <w:t>70电缆线。</w:t>
      </w:r>
      <w:r>
        <w:rPr>
          <w:rFonts w:ascii="仿宋_GB2312" w:eastAsia="仿宋_GB2312" w:cs="仿宋_GB2312"/>
          <w:sz w:val="24"/>
        </w:rPr>
        <w:t xml:space="preserve"> </w:t>
      </w:r>
    </w:p>
    <w:p>
      <w:pPr>
        <w:spacing w:line="480" w:lineRule="exact"/>
        <w:ind w:firstLine="482" w:firstLineChars="200"/>
        <w:rPr>
          <w:rFonts w:eastAsia="黑体" w:cs="黑体"/>
          <w:b/>
          <w:bCs/>
          <w:sz w:val="24"/>
        </w:rPr>
      </w:pPr>
      <w:r>
        <w:rPr>
          <w:rFonts w:hint="eastAsia" w:eastAsia="黑体" w:cs="黑体"/>
          <w:b/>
          <w:bCs/>
          <w:sz w:val="24"/>
        </w:rPr>
        <w:t>二、投标提供材料要求</w:t>
      </w:r>
    </w:p>
    <w:p>
      <w:pPr>
        <w:spacing w:line="480" w:lineRule="exact"/>
        <w:ind w:firstLine="480" w:firstLineChars="200"/>
        <w:rPr>
          <w:rFonts w:eastAsia="黑体"/>
          <w:b/>
          <w:bCs/>
          <w:sz w:val="24"/>
        </w:rPr>
      </w:pPr>
      <w:r>
        <w:rPr>
          <w:rFonts w:hint="eastAsia" w:ascii="仿宋_GB2312" w:eastAsia="仿宋_GB2312"/>
          <w:sz w:val="24"/>
        </w:rPr>
        <w:t>（一）资格审查资料</w:t>
      </w:r>
      <w:r>
        <w:rPr>
          <w:rFonts w:ascii="仿宋_GB2312" w:eastAsia="仿宋_GB2312"/>
          <w:sz w:val="24"/>
        </w:rPr>
        <w:t>(</w:t>
      </w:r>
      <w:r>
        <w:rPr>
          <w:rFonts w:hint="eastAsia" w:ascii="仿宋_GB2312" w:eastAsia="仿宋_GB2312"/>
          <w:sz w:val="24"/>
        </w:rPr>
        <w:t>独立包装，一式一份</w:t>
      </w:r>
      <w:r>
        <w:rPr>
          <w:rFonts w:ascii="仿宋_GB2312" w:eastAsia="仿宋_GB2312"/>
          <w:sz w:val="24"/>
        </w:rPr>
        <w:t>)</w:t>
      </w:r>
      <w:r>
        <w:rPr>
          <w:rFonts w:hint="eastAsia" w:ascii="仿宋_GB2312" w:eastAsia="仿宋_GB2312"/>
          <w:sz w:val="24"/>
        </w:rPr>
        <w:t>。</w:t>
      </w:r>
    </w:p>
    <w:p>
      <w:pPr>
        <w:snapToGrid w:val="0"/>
        <w:spacing w:line="400" w:lineRule="exact"/>
        <w:ind w:firstLine="480" w:firstLineChars="200"/>
        <w:rPr>
          <w:rFonts w:ascii="仿宋_GB2312" w:eastAsia="仿宋_GB2312" w:cs="仿宋_GB2312"/>
          <w:sz w:val="24"/>
        </w:rPr>
      </w:pPr>
      <w:r>
        <w:rPr>
          <w:rFonts w:hint="eastAsia" w:ascii="仿宋_GB2312" w:eastAsia="仿宋_GB2312" w:cs="仿宋_GB2312"/>
          <w:sz w:val="24"/>
        </w:rPr>
        <w:t>要求参加投标的施工单位具有</w:t>
      </w:r>
      <w:bookmarkStart w:id="1" w:name="OLE_LINK2"/>
      <w:r>
        <w:rPr>
          <w:rFonts w:hint="eastAsia" w:ascii="仿宋_GB2312" w:eastAsia="仿宋_GB2312" w:cs="仿宋_GB2312"/>
          <w:sz w:val="24"/>
        </w:rPr>
        <w:t>建筑工程施工总承包三级及以上资质</w:t>
      </w:r>
      <w:bookmarkEnd w:id="1"/>
      <w:r>
        <w:rPr>
          <w:rFonts w:hint="eastAsia" w:ascii="仿宋_GB2312" w:eastAsia="仿宋_GB2312" w:cs="仿宋_GB2312"/>
          <w:sz w:val="24"/>
        </w:rPr>
        <w:t>、或者具有送变电工程承包三级和承装（修、试）电力设施许可证三级及以上资质。</w:t>
      </w:r>
    </w:p>
    <w:p>
      <w:pPr>
        <w:snapToGrid w:val="0"/>
        <w:spacing w:line="400" w:lineRule="exact"/>
        <w:ind w:firstLine="480" w:firstLineChars="200"/>
        <w:rPr>
          <w:rFonts w:ascii="仿宋_GB2312" w:eastAsia="仿宋_GB2312"/>
          <w:sz w:val="24"/>
        </w:rPr>
      </w:pPr>
      <w:r>
        <w:rPr>
          <w:rFonts w:hint="eastAsia" w:ascii="仿宋_GB2312" w:eastAsia="仿宋_GB2312" w:cs="仿宋_GB2312"/>
          <w:sz w:val="24"/>
        </w:rPr>
        <w:t>投标时</w:t>
      </w:r>
      <w:r>
        <w:rPr>
          <w:rFonts w:hint="eastAsia" w:ascii="仿宋_GB2312" w:eastAsia="仿宋_GB2312"/>
          <w:sz w:val="24"/>
        </w:rPr>
        <w:t>须提供：</w:t>
      </w:r>
      <w:r>
        <w:rPr>
          <w:rFonts w:ascii="仿宋_GB2312" w:eastAsia="仿宋_GB2312"/>
          <w:sz w:val="24"/>
        </w:rPr>
        <w:t>1</w:t>
      </w:r>
      <w:r>
        <w:rPr>
          <w:rFonts w:hint="eastAsia" w:ascii="仿宋_GB2312" w:eastAsia="仿宋_GB2312"/>
          <w:sz w:val="24"/>
        </w:rPr>
        <w:t>、企业营业执照副本复印件，</w:t>
      </w:r>
    </w:p>
    <w:p>
      <w:pPr>
        <w:snapToGrid w:val="0"/>
        <w:spacing w:line="400" w:lineRule="exact"/>
        <w:ind w:firstLine="2160" w:firstLineChars="900"/>
        <w:rPr>
          <w:rFonts w:ascii="仿宋_GB2312" w:eastAsia="仿宋_GB2312"/>
          <w:sz w:val="24"/>
        </w:rPr>
      </w:pPr>
      <w:r>
        <w:rPr>
          <w:rFonts w:ascii="仿宋_GB2312" w:eastAsia="仿宋_GB2312"/>
          <w:sz w:val="24"/>
        </w:rPr>
        <w:t>2</w:t>
      </w:r>
      <w:r>
        <w:rPr>
          <w:rFonts w:hint="eastAsia" w:ascii="仿宋_GB2312" w:eastAsia="仿宋_GB2312"/>
          <w:sz w:val="24"/>
        </w:rPr>
        <w:t>、资质证书复印件，</w:t>
      </w:r>
    </w:p>
    <w:p>
      <w:pPr>
        <w:snapToGrid w:val="0"/>
        <w:spacing w:line="400" w:lineRule="exact"/>
        <w:ind w:firstLine="2160" w:firstLineChars="900"/>
        <w:rPr>
          <w:rFonts w:ascii="仿宋_GB2312" w:eastAsia="仿宋_GB2312"/>
          <w:sz w:val="24"/>
        </w:rPr>
      </w:pPr>
      <w:r>
        <w:rPr>
          <w:rFonts w:ascii="仿宋_GB2312" w:eastAsia="仿宋_GB2312"/>
          <w:sz w:val="24"/>
        </w:rPr>
        <w:t>3</w:t>
      </w:r>
      <w:r>
        <w:rPr>
          <w:rFonts w:hint="eastAsia" w:ascii="仿宋_GB2312" w:eastAsia="仿宋_GB2312"/>
          <w:sz w:val="24"/>
        </w:rPr>
        <w:t>、法定代表人身份证明，</w:t>
      </w:r>
    </w:p>
    <w:p>
      <w:pPr>
        <w:snapToGrid w:val="0"/>
        <w:spacing w:line="400" w:lineRule="exact"/>
        <w:ind w:firstLine="2160" w:firstLineChars="900"/>
        <w:rPr>
          <w:rFonts w:ascii="仿宋_GB2312" w:eastAsia="仿宋_GB2312"/>
          <w:sz w:val="24"/>
        </w:rPr>
      </w:pPr>
      <w:r>
        <w:rPr>
          <w:rFonts w:hint="eastAsia" w:ascii="仿宋_GB2312" w:eastAsia="仿宋_GB2312"/>
          <w:sz w:val="24"/>
        </w:rPr>
        <w:t>4项目负责人注册建造师证及安全考核合格证书</w:t>
      </w:r>
      <w:r>
        <w:rPr>
          <w:rFonts w:ascii="仿宋_GB2312" w:eastAsia="仿宋_GB2312"/>
          <w:sz w:val="24"/>
        </w:rPr>
        <w:t>B</w:t>
      </w:r>
      <w:r>
        <w:rPr>
          <w:rFonts w:hint="eastAsia" w:ascii="仿宋_GB2312" w:eastAsia="仿宋_GB2312"/>
          <w:sz w:val="24"/>
        </w:rPr>
        <w:t>类证及本单位社会保险证明复印件，</w:t>
      </w:r>
    </w:p>
    <w:p>
      <w:pPr>
        <w:snapToGrid w:val="0"/>
        <w:spacing w:line="400" w:lineRule="exact"/>
        <w:ind w:firstLine="2160" w:firstLineChars="900"/>
        <w:rPr>
          <w:rFonts w:ascii="仿宋_GB2312" w:eastAsia="仿宋_GB2312"/>
          <w:sz w:val="24"/>
        </w:rPr>
      </w:pPr>
      <w:r>
        <w:rPr>
          <w:rFonts w:hint="eastAsia" w:ascii="仿宋_GB2312" w:eastAsia="仿宋_GB2312"/>
          <w:sz w:val="24"/>
        </w:rPr>
        <w:t>5、法定代表人授权委托书原件，</w:t>
      </w:r>
    </w:p>
    <w:p>
      <w:pPr>
        <w:snapToGrid w:val="0"/>
        <w:spacing w:line="400" w:lineRule="exact"/>
        <w:ind w:firstLine="2160" w:firstLineChars="900"/>
        <w:rPr>
          <w:rFonts w:ascii="仿宋_GB2312" w:eastAsia="仿宋_GB2312"/>
          <w:sz w:val="24"/>
        </w:rPr>
      </w:pPr>
      <w:r>
        <w:rPr>
          <w:rFonts w:hint="eastAsia" w:ascii="仿宋_GB2312" w:eastAsia="仿宋_GB2312"/>
          <w:sz w:val="24"/>
        </w:rPr>
        <w:t>6、被授权人身份证复印件（</w:t>
      </w:r>
      <w:r>
        <w:rPr>
          <w:rFonts w:hint="eastAsia" w:ascii="仿宋_GB2312" w:eastAsia="仿宋_GB2312"/>
          <w:b/>
          <w:sz w:val="24"/>
        </w:rPr>
        <w:t>被授权人必须为项目负责人</w:t>
      </w:r>
      <w:r>
        <w:rPr>
          <w:rFonts w:hint="eastAsia" w:ascii="仿宋_GB2312" w:eastAsia="仿宋_GB2312"/>
          <w:sz w:val="24"/>
        </w:rPr>
        <w:t>），</w:t>
      </w:r>
    </w:p>
    <w:p>
      <w:pPr>
        <w:snapToGrid w:val="0"/>
        <w:spacing w:line="400" w:lineRule="exact"/>
        <w:ind w:firstLine="2160" w:firstLineChars="900"/>
        <w:rPr>
          <w:rFonts w:ascii="仿宋_GB2312" w:eastAsia="仿宋_GB2312"/>
          <w:sz w:val="24"/>
        </w:rPr>
      </w:pPr>
      <w:r>
        <w:rPr>
          <w:rFonts w:ascii="仿宋_GB2312" w:eastAsia="仿宋_GB2312"/>
          <w:sz w:val="24"/>
        </w:rPr>
        <w:t>7</w:t>
      </w:r>
      <w:r>
        <w:rPr>
          <w:rFonts w:hint="eastAsia" w:ascii="仿宋_GB2312" w:eastAsia="仿宋_GB2312"/>
          <w:sz w:val="24"/>
        </w:rPr>
        <w:t>、提供近三年在学校开展过类似规模工程合同复印件及竣工验收证明复印件（不少于3个项目，且其中必须有涉及电气专业的项目），</w:t>
      </w:r>
    </w:p>
    <w:p>
      <w:pPr>
        <w:snapToGrid w:val="0"/>
        <w:spacing w:line="400" w:lineRule="exact"/>
        <w:ind w:firstLine="2160" w:firstLineChars="900"/>
        <w:rPr>
          <w:rFonts w:ascii="仿宋_GB2312" w:eastAsia="仿宋_GB2312"/>
          <w:sz w:val="24"/>
        </w:rPr>
      </w:pPr>
      <w:r>
        <w:rPr>
          <w:rFonts w:hint="eastAsia" w:ascii="仿宋_GB2312" w:eastAsia="仿宋_GB2312"/>
          <w:sz w:val="24"/>
        </w:rPr>
        <w:t>8、廉洁承诺书，</w:t>
      </w:r>
    </w:p>
    <w:p>
      <w:pPr>
        <w:snapToGrid w:val="0"/>
        <w:spacing w:line="400" w:lineRule="exact"/>
        <w:ind w:firstLine="2160" w:firstLineChars="900"/>
        <w:rPr>
          <w:rFonts w:ascii="仿宋_GB2312" w:eastAsia="仿宋_GB2312"/>
          <w:sz w:val="24"/>
        </w:rPr>
      </w:pPr>
      <w:r>
        <w:rPr>
          <w:rFonts w:hint="eastAsia" w:ascii="仿宋_GB2312" w:eastAsia="仿宋_GB2312"/>
          <w:sz w:val="24"/>
        </w:rPr>
        <w:t>9、工期承诺、质量承诺、安全承诺等。</w:t>
      </w:r>
    </w:p>
    <w:p>
      <w:pPr>
        <w:snapToGrid w:val="0"/>
        <w:spacing w:line="400" w:lineRule="exact"/>
        <w:rPr>
          <w:rFonts w:ascii="仿宋_GB2312" w:eastAsia="仿宋_GB2312"/>
          <w:sz w:val="24"/>
        </w:rPr>
      </w:pPr>
      <w:r>
        <w:rPr>
          <w:rFonts w:hint="eastAsia" w:ascii="仿宋_GB2312" w:eastAsia="仿宋_GB2312"/>
          <w:sz w:val="24"/>
        </w:rPr>
        <w:t>上述</w:t>
      </w:r>
      <w:r>
        <w:rPr>
          <w:rFonts w:hint="eastAsia" w:ascii="仿宋_GB2312" w:eastAsia="仿宋_GB2312" w:cs="仿宋_GB2312"/>
          <w:sz w:val="24"/>
        </w:rPr>
        <w:t>资料须封袋密装，</w:t>
      </w:r>
      <w:r>
        <w:rPr>
          <w:rFonts w:hint="eastAsia" w:ascii="仿宋_GB2312" w:eastAsia="仿宋_GB2312"/>
          <w:sz w:val="24"/>
        </w:rPr>
        <w:t>复印件加盖公章，在封袋骑缝处加盖投标人和法定代表人印章，否则按废标处理。</w:t>
      </w:r>
    </w:p>
    <w:p>
      <w:pPr>
        <w:snapToGrid w:val="0"/>
        <w:spacing w:line="400" w:lineRule="exact"/>
        <w:ind w:firstLine="520" w:firstLineChars="217"/>
        <w:rPr>
          <w:rFonts w:eastAsia="黑体" w:cs="黑体"/>
          <w:b/>
          <w:bCs/>
          <w:color w:val="FF0000"/>
          <w:sz w:val="24"/>
        </w:rPr>
      </w:pPr>
      <w:r>
        <w:rPr>
          <w:rFonts w:hint="eastAsia" w:ascii="仿宋_GB2312" w:eastAsia="仿宋_GB2312"/>
          <w:sz w:val="24"/>
        </w:rPr>
        <w:t>（二）商务标（一式两份，正、副各一本）。</w:t>
      </w:r>
    </w:p>
    <w:p>
      <w:pPr>
        <w:snapToGrid w:val="0"/>
        <w:spacing w:line="400" w:lineRule="exact"/>
        <w:ind w:firstLine="403" w:firstLineChars="168"/>
        <w:rPr>
          <w:rFonts w:eastAsia="黑体" w:cs="黑体"/>
          <w:b/>
          <w:bCs/>
          <w:color w:val="FF0000"/>
          <w:sz w:val="24"/>
        </w:rPr>
      </w:pPr>
      <w:r>
        <w:rPr>
          <w:rFonts w:hint="eastAsia" w:ascii="仿宋_GB2312" w:eastAsia="仿宋_GB2312"/>
          <w:sz w:val="24"/>
        </w:rPr>
        <w:t>施工内容：①</w:t>
      </w:r>
      <w:r>
        <w:rPr>
          <w:rFonts w:hint="eastAsia" w:ascii="仿宋_GB2312" w:eastAsia="仿宋_GB2312" w:cs="仿宋_GB2312"/>
          <w:sz w:val="24"/>
        </w:rPr>
        <w:t>揭盖电缆沟盖板210</w:t>
      </w:r>
      <w:r>
        <w:rPr>
          <w:rFonts w:hint="eastAsia" w:ascii="仿宋_GB2312" w:eastAsia="仿宋_GB2312"/>
          <w:sz w:val="24"/>
        </w:rPr>
        <w:t>米，②开挖、恢复混凝土路面40米，埋深80厘米、铺砂盖砖，③敷设</w:t>
      </w:r>
      <w:r>
        <w:rPr>
          <w:rFonts w:ascii="仿宋_GB2312" w:eastAsia="仿宋_GB2312" w:cs="仿宋_GB2312"/>
          <w:sz w:val="24"/>
        </w:rPr>
        <w:t>YJV22 4*</w:t>
      </w:r>
      <w:r>
        <w:rPr>
          <w:rFonts w:hint="eastAsia" w:ascii="仿宋_GB2312" w:eastAsia="仿宋_GB2312" w:cs="仿宋_GB2312"/>
          <w:sz w:val="24"/>
        </w:rPr>
        <w:t>120</w:t>
      </w:r>
      <w:r>
        <w:rPr>
          <w:rFonts w:ascii="仿宋_GB2312" w:eastAsia="仿宋_GB2312" w:cs="仿宋_GB2312"/>
          <w:sz w:val="24"/>
        </w:rPr>
        <w:t>+1*</w:t>
      </w:r>
      <w:r>
        <w:rPr>
          <w:rFonts w:hint="eastAsia" w:ascii="仿宋_GB2312" w:eastAsia="仿宋_GB2312" w:cs="仿宋_GB2312"/>
          <w:sz w:val="24"/>
        </w:rPr>
        <w:t>70电缆线280米（电缆要求符合国标，品牌选用江南、远东、江扬、金牛），</w:t>
      </w:r>
      <w:r>
        <w:rPr>
          <w:rFonts w:hint="eastAsia" w:ascii="仿宋_GB2312" w:eastAsia="仿宋_GB2312"/>
          <w:sz w:val="24"/>
        </w:rPr>
        <w:t>④</w:t>
      </w:r>
      <w:r>
        <w:rPr>
          <w:rFonts w:hint="eastAsia" w:ascii="仿宋_GB2312" w:eastAsia="仿宋_GB2312" w:cs="仿宋_GB2312"/>
          <w:sz w:val="24"/>
        </w:rPr>
        <w:t>电缆头制作、安装，系统调试等。</w:t>
      </w:r>
    </w:p>
    <w:p>
      <w:pPr>
        <w:snapToGrid w:val="0"/>
        <w:spacing w:line="400" w:lineRule="exact"/>
        <w:ind w:firstLine="437"/>
        <w:rPr>
          <w:rFonts w:ascii="仿宋_GB2312" w:eastAsia="仿宋_GB2312" w:cs="仿宋_GB2312"/>
          <w:b/>
          <w:sz w:val="24"/>
        </w:rPr>
      </w:pPr>
      <w:r>
        <w:rPr>
          <w:rFonts w:hint="eastAsia" w:ascii="仿宋_GB2312" w:eastAsia="仿宋_GB2312" w:cs="仿宋_GB2312"/>
          <w:b/>
          <w:sz w:val="24"/>
        </w:rPr>
        <w:t>针对以上施工内容投标单位进行投标报价，所报价格为综合单价和固定合同总价（附详细预算书及主要材料分析表）。更换配电箱及零星接线等不可预见费用以2万元暂列金额计入总价。</w:t>
      </w:r>
    </w:p>
    <w:p>
      <w:pPr>
        <w:snapToGrid w:val="0"/>
        <w:spacing w:line="360" w:lineRule="exact"/>
        <w:ind w:firstLine="479" w:firstLineChars="199"/>
        <w:rPr>
          <w:rFonts w:eastAsia="黑体" w:cs="黑体"/>
          <w:b/>
          <w:bCs/>
          <w:sz w:val="24"/>
        </w:rPr>
      </w:pPr>
      <w:r>
        <w:rPr>
          <w:rFonts w:hint="eastAsia" w:eastAsia="黑体" w:cs="黑体"/>
          <w:b/>
          <w:bCs/>
          <w:sz w:val="24"/>
        </w:rPr>
        <w:t>四、结算方式</w:t>
      </w:r>
    </w:p>
    <w:p>
      <w:pPr>
        <w:snapToGrid w:val="0"/>
        <w:spacing w:line="400" w:lineRule="exact"/>
        <w:ind w:firstLine="437"/>
        <w:rPr>
          <w:rFonts w:ascii="仿宋_GB2312" w:eastAsia="仿宋_GB2312"/>
          <w:sz w:val="24"/>
        </w:rPr>
      </w:pPr>
      <w:bookmarkStart w:id="2" w:name="OLE_LINK5"/>
      <w:bookmarkStart w:id="3" w:name="OLE_LINK3"/>
      <w:r>
        <w:rPr>
          <w:rFonts w:ascii="仿宋_GB2312" w:eastAsia="仿宋_GB2312" w:cs="仿宋_GB2312"/>
          <w:sz w:val="24"/>
        </w:rPr>
        <w:t>1</w:t>
      </w:r>
      <w:r>
        <w:rPr>
          <w:rFonts w:hint="eastAsia" w:ascii="仿宋_GB2312" w:eastAsia="仿宋_GB2312" w:cs="仿宋_GB2312"/>
          <w:sz w:val="24"/>
        </w:rPr>
        <w:t>、</w:t>
      </w:r>
      <w:r>
        <w:rPr>
          <w:rFonts w:hint="eastAsia" w:ascii="仿宋_GB2312" w:eastAsia="仿宋_GB2312"/>
          <w:sz w:val="24"/>
        </w:rPr>
        <w:t>投标报价部分：①-③项工程量按实结算，以审计审核为准；第④</w:t>
      </w:r>
      <w:r>
        <w:rPr>
          <w:rFonts w:hint="eastAsia" w:ascii="仿宋_GB2312" w:eastAsia="仿宋_GB2312" w:cs="仿宋_GB2312"/>
          <w:sz w:val="24"/>
        </w:rPr>
        <w:t>项不作调整。</w:t>
      </w:r>
      <w:r>
        <w:rPr>
          <w:rFonts w:ascii="仿宋_GB2312" w:eastAsia="仿宋_GB2312" w:cs="仿宋_GB2312"/>
          <w:sz w:val="24"/>
        </w:rPr>
        <w:t>2</w:t>
      </w:r>
      <w:r>
        <w:rPr>
          <w:rFonts w:hint="eastAsia" w:ascii="仿宋_GB2312" w:eastAsia="仿宋_GB2312" w:cs="仿宋_GB2312"/>
          <w:sz w:val="24"/>
        </w:rPr>
        <w:t>、</w:t>
      </w:r>
      <w:bookmarkEnd w:id="2"/>
      <w:bookmarkEnd w:id="3"/>
      <w:r>
        <w:rPr>
          <w:rFonts w:hint="eastAsia" w:ascii="仿宋_GB2312" w:eastAsia="仿宋_GB2312" w:cs="仿宋_GB2312"/>
          <w:sz w:val="24"/>
        </w:rPr>
        <w:t>其它零星项目及因非承包人原因引起的新增工程内容，结算按</w:t>
      </w:r>
      <w:r>
        <w:rPr>
          <w:rFonts w:ascii="仿宋_GB2312" w:eastAsia="仿宋_GB2312" w:cs="仿宋_GB2312"/>
          <w:sz w:val="24"/>
          <w:szCs w:val="24"/>
        </w:rPr>
        <w:t>2009</w:t>
      </w:r>
      <w:r>
        <w:rPr>
          <w:rFonts w:hint="eastAsia" w:ascii="仿宋_GB2312" w:eastAsia="仿宋_GB2312" w:cs="仿宋_GB2312"/>
          <w:color w:val="000000"/>
          <w:sz w:val="24"/>
          <w:szCs w:val="24"/>
        </w:rPr>
        <w:t>年</w:t>
      </w:r>
      <w:r>
        <w:rPr>
          <w:rFonts w:hint="eastAsia" w:ascii="仿宋_GB2312" w:eastAsia="仿宋_GB2312" w:cs="仿宋_GB2312"/>
          <w:sz w:val="24"/>
          <w:szCs w:val="24"/>
        </w:rPr>
        <w:t>版《江苏省房屋修缮工程计价表》</w:t>
      </w:r>
      <w:r>
        <w:rPr>
          <w:rFonts w:hint="eastAsia" w:ascii="仿宋_GB2312" w:eastAsia="仿宋_GB2312" w:cs="仿宋_GB2312"/>
          <w:sz w:val="24"/>
        </w:rPr>
        <w:t>，</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w:t>
      </w:r>
      <w:r>
        <w:rPr>
          <w:rFonts w:hint="eastAsia" w:ascii="仿宋_GB2312" w:eastAsia="仿宋_GB2312" w:cs="仿宋_GB2312"/>
          <w:sz w:val="24"/>
        </w:rPr>
        <w:t>8年第8期南通建设工程造价信息，总价下浮</w:t>
      </w:r>
      <w:r>
        <w:rPr>
          <w:rFonts w:ascii="仿宋_GB2312" w:eastAsia="仿宋_GB2312" w:cs="仿宋_GB2312"/>
          <w:sz w:val="24"/>
        </w:rPr>
        <w:t>12%</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w:t>
      </w:r>
      <w:r>
        <w:rPr>
          <w:rFonts w:ascii="仿宋_GB2312" w:eastAsia="仿宋_GB2312" w:cs="仿宋_GB2312"/>
          <w:sz w:val="24"/>
        </w:rPr>
        <w:t>2.2%</w:t>
      </w:r>
      <w:r>
        <w:rPr>
          <w:rFonts w:hint="eastAsia" w:ascii="仿宋_GB2312" w:eastAsia="仿宋_GB2312" w:cs="仿宋_GB2312"/>
          <w:sz w:val="24"/>
        </w:rPr>
        <w:t>，措施费按实际发生的结算</w:t>
      </w:r>
      <w:r>
        <w:rPr>
          <w:rFonts w:ascii="仿宋_GB2312" w:eastAsia="仿宋_GB2312" w:cs="仿宋_GB2312"/>
          <w:sz w:val="24"/>
        </w:rPr>
        <w:t xml:space="preserve">, </w:t>
      </w:r>
      <w:r>
        <w:rPr>
          <w:rFonts w:hint="eastAsia" w:ascii="仿宋_GB2312" w:eastAsia="仿宋_GB2312" w:cs="仿宋_GB2312"/>
          <w:sz w:val="24"/>
        </w:rPr>
        <w:t>税金按简易计税方法计算即</w:t>
      </w:r>
      <w:r>
        <w:rPr>
          <w:rFonts w:ascii="仿宋_GB2312" w:eastAsia="仿宋_GB2312" w:cs="仿宋_GB2312"/>
          <w:sz w:val="24"/>
        </w:rPr>
        <w:t>3.36%</w:t>
      </w:r>
      <w:r>
        <w:rPr>
          <w:rFonts w:hint="eastAsia" w:ascii="仿宋_GB2312" w:eastAsia="仿宋_GB2312" w:cs="仿宋_GB2312"/>
          <w:sz w:val="24"/>
        </w:rPr>
        <w:t>；甲方认质认价材料及签证独立费不予下浮，工程量以现场测量为准。</w:t>
      </w:r>
    </w:p>
    <w:p>
      <w:pPr>
        <w:snapToGrid w:val="0"/>
        <w:spacing w:line="400" w:lineRule="exact"/>
        <w:ind w:firstLine="405" w:firstLineChars="168"/>
        <w:rPr>
          <w:rFonts w:eastAsia="黑体" w:cs="黑体"/>
          <w:b/>
          <w:bCs/>
          <w:sz w:val="24"/>
        </w:rPr>
      </w:pPr>
      <w:r>
        <w:rPr>
          <w:rFonts w:hint="eastAsia" w:eastAsia="黑体" w:cs="黑体"/>
          <w:b/>
          <w:bCs/>
          <w:sz w:val="24"/>
        </w:rPr>
        <w:t>五、质量标准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405" w:firstLineChars="168"/>
        <w:rPr>
          <w:rFonts w:eastAsia="黑体" w:cs="黑体"/>
          <w:b/>
          <w:bCs/>
          <w:sz w:val="24"/>
        </w:rPr>
      </w:pPr>
      <w:r>
        <w:rPr>
          <w:rFonts w:hint="eastAsia" w:eastAsia="黑体" w:cs="黑体"/>
          <w:b/>
          <w:bCs/>
          <w:sz w:val="24"/>
        </w:rPr>
        <w:t>六、工期要求</w:t>
      </w:r>
    </w:p>
    <w:p>
      <w:pPr>
        <w:snapToGrid w:val="0"/>
        <w:spacing w:line="400" w:lineRule="exact"/>
        <w:ind w:firstLine="403" w:firstLineChars="168"/>
        <w:rPr>
          <w:rFonts w:ascii="仿宋_GB2312" w:eastAsia="仿宋_GB2312"/>
          <w:b/>
          <w:sz w:val="28"/>
          <w:szCs w:val="28"/>
        </w:rPr>
      </w:pPr>
      <w:r>
        <w:rPr>
          <w:rFonts w:hint="eastAsia" w:ascii="仿宋_GB2312" w:eastAsia="仿宋_GB2312" w:cs="仿宋_GB2312"/>
          <w:sz w:val="24"/>
        </w:rPr>
        <w:t>工程要求</w:t>
      </w:r>
      <w:r>
        <w:rPr>
          <w:rFonts w:ascii="仿宋_GB2312" w:eastAsia="仿宋_GB2312" w:cs="仿宋_GB2312"/>
          <w:sz w:val="24"/>
        </w:rPr>
        <w:t>201</w:t>
      </w:r>
      <w:r>
        <w:rPr>
          <w:rFonts w:hint="eastAsia" w:ascii="仿宋_GB2312" w:eastAsia="仿宋_GB2312" w:cs="仿宋_GB2312"/>
          <w:sz w:val="24"/>
        </w:rPr>
        <w:t>8年9月10日以前完工。</w:t>
      </w:r>
      <w:r>
        <w:rPr>
          <w:rFonts w:hint="eastAsia" w:ascii="仿宋_GB2312" w:eastAsia="仿宋_GB2312" w:cs="仿宋_GB2312"/>
          <w:b/>
          <w:sz w:val="24"/>
        </w:rPr>
        <w:t>逾期一天，扣</w:t>
      </w:r>
      <w:r>
        <w:rPr>
          <w:rFonts w:ascii="仿宋_GB2312" w:eastAsia="仿宋_GB2312" w:cs="仿宋_GB2312"/>
          <w:b/>
          <w:sz w:val="24"/>
        </w:rPr>
        <w:t>10000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405" w:firstLineChars="168"/>
        <w:rPr>
          <w:rFonts w:eastAsia="黑体" w:cs="黑体"/>
          <w:b/>
          <w:bCs/>
          <w:sz w:val="24"/>
        </w:rPr>
      </w:pPr>
      <w:r>
        <w:rPr>
          <w:rFonts w:hint="eastAsia" w:eastAsia="黑体" w:cs="黑体"/>
          <w:b/>
          <w:bCs/>
          <w:sz w:val="24"/>
        </w:rPr>
        <w:t>七、付款方式</w:t>
      </w:r>
    </w:p>
    <w:p>
      <w:pPr>
        <w:snapToGrid w:val="0"/>
        <w:spacing w:line="400" w:lineRule="exact"/>
        <w:ind w:firstLine="403" w:firstLineChars="168"/>
        <w:rPr>
          <w:rFonts w:ascii="仿宋_GB2312" w:eastAsia="仿宋_GB2312" w:cs="仿宋_GB2312"/>
          <w:sz w:val="24"/>
        </w:rPr>
      </w:pPr>
      <w:r>
        <w:rPr>
          <w:rFonts w:hint="eastAsia" w:ascii="仿宋_GB2312" w:eastAsia="仿宋_GB2312" w:cs="仿宋_GB2312"/>
          <w:sz w:val="24"/>
        </w:rPr>
        <w:t>工程验收合格经审计结束后一次性支付。</w:t>
      </w:r>
    </w:p>
    <w:p>
      <w:pPr>
        <w:snapToGrid w:val="0"/>
        <w:spacing w:line="400" w:lineRule="exact"/>
        <w:ind w:firstLine="405" w:firstLineChars="168"/>
        <w:rPr>
          <w:rFonts w:eastAsia="黑体" w:cs="黑体"/>
          <w:b/>
          <w:bCs/>
          <w:sz w:val="24"/>
        </w:rPr>
      </w:pPr>
      <w:r>
        <w:rPr>
          <w:rFonts w:hint="eastAsia" w:eastAsia="黑体" w:cs="黑体"/>
          <w:b/>
          <w:bCs/>
          <w:sz w:val="24"/>
        </w:rPr>
        <w:t>八、保修内容及期限</w:t>
      </w:r>
    </w:p>
    <w:p>
      <w:pPr>
        <w:snapToGrid w:val="0"/>
        <w:spacing w:line="400" w:lineRule="exact"/>
        <w:ind w:firstLine="403"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405" w:firstLineChars="168"/>
        <w:rPr>
          <w:rFonts w:eastAsia="黑体" w:cs="黑体"/>
          <w:b/>
          <w:bCs/>
          <w:sz w:val="24"/>
        </w:rPr>
      </w:pPr>
      <w:r>
        <w:rPr>
          <w:rFonts w:hint="eastAsia" w:eastAsia="黑体" w:cs="黑体"/>
          <w:b/>
          <w:bCs/>
          <w:sz w:val="24"/>
        </w:rPr>
        <w:t>九、投标截止日期</w:t>
      </w:r>
    </w:p>
    <w:p>
      <w:pPr>
        <w:snapToGrid w:val="0"/>
        <w:spacing w:line="400" w:lineRule="exact"/>
        <w:ind w:firstLine="403" w:firstLineChars="168"/>
        <w:rPr>
          <w:rFonts w:ascii="仿宋_GB2312" w:eastAsia="仿宋_GB2312"/>
          <w:sz w:val="28"/>
          <w:szCs w:val="28"/>
        </w:rPr>
      </w:pPr>
      <w:r>
        <w:rPr>
          <w:rFonts w:hint="eastAsia" w:ascii="仿宋_GB2312" w:eastAsia="仿宋_GB2312" w:cs="仿宋_GB2312"/>
          <w:sz w:val="24"/>
        </w:rPr>
        <w:t>投标文件密封、盖章后于8月20日上午</w:t>
      </w:r>
      <w:r>
        <w:rPr>
          <w:rFonts w:ascii="仿宋_GB2312" w:eastAsia="仿宋_GB2312" w:cs="仿宋_GB2312"/>
          <w:sz w:val="24"/>
        </w:rPr>
        <w:t>9</w:t>
      </w:r>
      <w:r>
        <w:rPr>
          <w:rFonts w:hint="eastAsia" w:ascii="仿宋_GB2312" w:eastAsia="仿宋_GB2312" w:cs="仿宋_GB2312"/>
          <w:sz w:val="24"/>
        </w:rPr>
        <w:t>：</w:t>
      </w:r>
      <w:r>
        <w:rPr>
          <w:rFonts w:ascii="仿宋_GB2312" w:eastAsia="仿宋_GB2312" w:cs="仿宋_GB2312"/>
          <w:sz w:val="24"/>
        </w:rPr>
        <w:t>30</w:t>
      </w:r>
      <w:r>
        <w:rPr>
          <w:rFonts w:hint="eastAsia" w:ascii="仿宋_GB2312" w:eastAsia="仿宋_GB2312" w:cs="仿宋_GB2312"/>
          <w:sz w:val="24"/>
        </w:rPr>
        <w:t>时以前送达南通大学主校区后勤保障部（综合楼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405" w:firstLineChars="168"/>
        <w:rPr>
          <w:rFonts w:eastAsia="黑体" w:cs="黑体"/>
          <w:b/>
          <w:bCs/>
          <w:sz w:val="24"/>
        </w:rPr>
      </w:pPr>
      <w:r>
        <w:rPr>
          <w:rFonts w:hint="eastAsia" w:eastAsia="黑体" w:cs="黑体"/>
          <w:b/>
          <w:bCs/>
          <w:sz w:val="24"/>
        </w:rPr>
        <w:t>十、招标控制价</w:t>
      </w:r>
    </w:p>
    <w:p>
      <w:pPr>
        <w:snapToGrid w:val="0"/>
        <w:spacing w:line="400" w:lineRule="exact"/>
        <w:ind w:firstLine="403" w:firstLineChars="168"/>
        <w:rPr>
          <w:rFonts w:eastAsia="黑体" w:cs="黑体"/>
          <w:b/>
          <w:bCs/>
          <w:sz w:val="24"/>
        </w:rPr>
      </w:pPr>
      <w:r>
        <w:rPr>
          <w:rFonts w:hint="eastAsia" w:ascii="仿宋_GB2312" w:eastAsia="仿宋_GB2312" w:cs="仿宋_GB2312"/>
          <w:sz w:val="24"/>
        </w:rPr>
        <w:t>本工程招标控制价壹拾肆万元，超过者一律作废标处理。</w:t>
      </w:r>
    </w:p>
    <w:p>
      <w:pPr>
        <w:snapToGrid w:val="0"/>
        <w:spacing w:line="400" w:lineRule="exact"/>
        <w:ind w:firstLine="405" w:firstLineChars="168"/>
        <w:rPr>
          <w:rFonts w:eastAsia="黑体" w:cs="黑体"/>
          <w:b/>
          <w:bCs/>
          <w:sz w:val="24"/>
        </w:rPr>
      </w:pPr>
      <w:r>
        <w:rPr>
          <w:rFonts w:hint="eastAsia" w:eastAsia="黑体" w:cs="黑体"/>
          <w:b/>
          <w:bCs/>
          <w:sz w:val="24"/>
        </w:rPr>
        <w:t>十一、评标办法</w:t>
      </w:r>
    </w:p>
    <w:p>
      <w:pPr>
        <w:snapToGrid w:val="0"/>
        <w:spacing w:line="400" w:lineRule="exact"/>
        <w:ind w:firstLine="403" w:firstLineChars="168"/>
        <w:rPr>
          <w:rFonts w:ascii="仿宋_GB2312" w:eastAsia="仿宋_GB2312" w:cs="仿宋_GB2312"/>
          <w:sz w:val="24"/>
        </w:rPr>
      </w:pPr>
      <w:r>
        <w:rPr>
          <w:rFonts w:hint="eastAsia" w:ascii="仿宋_GB2312" w:eastAsia="仿宋_GB2312" w:cs="仿宋_GB2312"/>
          <w:sz w:val="24"/>
        </w:rPr>
        <w:t>由南通大学招投标管理办公室邀请有关方面的专家进行资质符合性评审，实质性满足条件后中间价中标。有效投标单位超过</w:t>
      </w:r>
      <w:r>
        <w:rPr>
          <w:rFonts w:ascii="仿宋_GB2312" w:eastAsia="仿宋_GB2312" w:cs="仿宋_GB2312"/>
          <w:sz w:val="24"/>
        </w:rPr>
        <w:t>5</w:t>
      </w:r>
      <w:r>
        <w:rPr>
          <w:rFonts w:hint="eastAsia" w:ascii="仿宋_GB2312" w:eastAsia="仿宋_GB2312" w:cs="仿宋_GB2312"/>
          <w:sz w:val="24"/>
        </w:rPr>
        <w:t>家（含），去掉一个最高价与一个最低价后，算出其余有效报价的平均值，最接近平均值的报价为中标价。有效投标单位不足</w:t>
      </w:r>
      <w:r>
        <w:rPr>
          <w:rFonts w:ascii="仿宋_GB2312" w:eastAsia="仿宋_GB2312" w:cs="仿宋_GB2312"/>
          <w:sz w:val="24"/>
        </w:rPr>
        <w:t>5</w:t>
      </w:r>
      <w:r>
        <w:rPr>
          <w:rFonts w:hint="eastAsia" w:ascii="仿宋_GB2312" w:eastAsia="仿宋_GB2312" w:cs="仿宋_GB2312"/>
          <w:sz w:val="24"/>
        </w:rPr>
        <w:t>家，算出所有有效投标报价的平均值，最接近平均值的报价为中标价。无论投标结果如何，投标人自行承担投标发生的所有费用</w:t>
      </w:r>
    </w:p>
    <w:p>
      <w:pPr>
        <w:snapToGrid w:val="0"/>
        <w:spacing w:line="400" w:lineRule="exact"/>
        <w:ind w:firstLine="405"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4"/>
        </w:rPr>
        <w:t>本工程招标书未尽事宜由南通大学后勤保障部负责解释。</w:t>
      </w:r>
    </w:p>
    <w:p>
      <w:pPr>
        <w:snapToGrid w:val="0"/>
        <w:spacing w:line="400" w:lineRule="exact"/>
        <w:ind w:firstLine="403" w:firstLineChars="168"/>
        <w:rPr>
          <w:rFonts w:ascii="仿宋_GB2312" w:eastAsia="仿宋_GB2312" w:cs="仿宋_GB2312"/>
          <w:sz w:val="24"/>
        </w:rPr>
      </w:pPr>
      <w:r>
        <w:rPr>
          <w:rFonts w:hint="eastAsia" w:ascii="仿宋_GB2312" w:eastAsia="仿宋_GB2312" w:cs="仿宋_GB2312"/>
          <w:sz w:val="24"/>
        </w:rPr>
        <w:t>联系电话：</w:t>
      </w:r>
      <w:r>
        <w:rPr>
          <w:rFonts w:ascii="仿宋_GB2312" w:eastAsia="仿宋_GB2312" w:cs="仿宋_GB2312"/>
          <w:sz w:val="24"/>
        </w:rPr>
        <w:t xml:space="preserve">  0513-85012</w:t>
      </w:r>
      <w:r>
        <w:rPr>
          <w:rFonts w:hint="eastAsia" w:ascii="仿宋_GB2312" w:eastAsia="仿宋_GB2312" w:cs="仿宋_GB2312"/>
          <w:sz w:val="24"/>
        </w:rPr>
        <w:t>292</w:t>
      </w:r>
      <w:r>
        <w:rPr>
          <w:rFonts w:ascii="仿宋_GB2312" w:eastAsia="仿宋_GB2312" w:cs="仿宋_GB2312"/>
          <w:sz w:val="24"/>
        </w:rPr>
        <w:t xml:space="preserve">                                 </w:t>
      </w:r>
    </w:p>
    <w:p>
      <w:pPr>
        <w:snapToGrid w:val="0"/>
        <w:spacing w:line="400" w:lineRule="exact"/>
        <w:ind w:firstLine="520" w:firstLineChars="217"/>
        <w:rPr>
          <w:rFonts w:ascii="仿宋_GB2312" w:eastAsia="仿宋_GB2312" w:cs="仿宋_GB2312"/>
          <w:sz w:val="24"/>
        </w:rPr>
      </w:pPr>
    </w:p>
    <w:p>
      <w:pPr>
        <w:snapToGrid w:val="0"/>
        <w:spacing w:line="400" w:lineRule="exact"/>
        <w:ind w:firstLine="520" w:firstLineChars="217"/>
        <w:rPr>
          <w:rFonts w:ascii="仿宋_GB2312" w:eastAsia="仿宋_GB2312" w:cs="仿宋_GB2312"/>
          <w:sz w:val="24"/>
        </w:rPr>
      </w:pPr>
    </w:p>
    <w:p>
      <w:pPr>
        <w:snapToGrid w:val="0"/>
        <w:spacing w:line="400" w:lineRule="exact"/>
        <w:ind w:firstLine="592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6040" w:firstLineChars="2517"/>
        <w:rPr>
          <w:rFonts w:ascii="仿宋_GB2312" w:eastAsia="仿宋_GB2312" w:cs="仿宋_GB2312"/>
          <w:sz w:val="24"/>
        </w:rPr>
      </w:pPr>
      <w:r>
        <w:rPr>
          <w:rFonts w:ascii="仿宋_GB2312" w:eastAsia="仿宋_GB2312" w:cs="仿宋_GB2312"/>
          <w:sz w:val="24"/>
        </w:rPr>
        <w:t>201</w:t>
      </w:r>
      <w:r>
        <w:rPr>
          <w:rFonts w:hint="eastAsia" w:ascii="仿宋_GB2312" w:eastAsia="仿宋_GB2312" w:cs="仿宋_GB2312"/>
          <w:sz w:val="24"/>
        </w:rPr>
        <w:t>8年8月10日</w:t>
      </w:r>
    </w:p>
    <w:p>
      <w:pPr>
        <w:spacing w:line="500" w:lineRule="exact"/>
        <w:ind w:firstLine="560" w:firstLineChars="200"/>
        <w:rPr>
          <w:rFonts w:ascii="宋体" w:cs="宋体"/>
          <w:sz w:val="28"/>
          <w:szCs w:val="28"/>
        </w:rPr>
      </w:pPr>
    </w:p>
    <w:sectPr>
      <w:headerReference r:id="rId3" w:type="default"/>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3C1197"/>
    <w:rsid w:val="0000096E"/>
    <w:rsid w:val="00002BD4"/>
    <w:rsid w:val="00011920"/>
    <w:rsid w:val="000122AE"/>
    <w:rsid w:val="000166E7"/>
    <w:rsid w:val="0002403E"/>
    <w:rsid w:val="000512BB"/>
    <w:rsid w:val="00051B80"/>
    <w:rsid w:val="00055F11"/>
    <w:rsid w:val="0006487D"/>
    <w:rsid w:val="000745F6"/>
    <w:rsid w:val="00074CC8"/>
    <w:rsid w:val="000759D7"/>
    <w:rsid w:val="000920B0"/>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66C5E"/>
    <w:rsid w:val="001801F8"/>
    <w:rsid w:val="00182A44"/>
    <w:rsid w:val="00184964"/>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668C"/>
    <w:rsid w:val="002469B1"/>
    <w:rsid w:val="00247DA3"/>
    <w:rsid w:val="00256D71"/>
    <w:rsid w:val="0026400B"/>
    <w:rsid w:val="002670E6"/>
    <w:rsid w:val="00267F8E"/>
    <w:rsid w:val="00272F4E"/>
    <w:rsid w:val="00274652"/>
    <w:rsid w:val="002808D9"/>
    <w:rsid w:val="00282E3B"/>
    <w:rsid w:val="00293864"/>
    <w:rsid w:val="002A24C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80C13"/>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F0FF6"/>
    <w:rsid w:val="0040316B"/>
    <w:rsid w:val="00403E85"/>
    <w:rsid w:val="00442379"/>
    <w:rsid w:val="004448CD"/>
    <w:rsid w:val="00451895"/>
    <w:rsid w:val="00451FEE"/>
    <w:rsid w:val="004607FD"/>
    <w:rsid w:val="00460A65"/>
    <w:rsid w:val="00462AD3"/>
    <w:rsid w:val="004635AA"/>
    <w:rsid w:val="004649EB"/>
    <w:rsid w:val="00467C73"/>
    <w:rsid w:val="004744B0"/>
    <w:rsid w:val="004810C8"/>
    <w:rsid w:val="004842BC"/>
    <w:rsid w:val="00491E23"/>
    <w:rsid w:val="004966A2"/>
    <w:rsid w:val="00497EBE"/>
    <w:rsid w:val="004A3500"/>
    <w:rsid w:val="004A69E7"/>
    <w:rsid w:val="004B4248"/>
    <w:rsid w:val="004C1484"/>
    <w:rsid w:val="004C29DB"/>
    <w:rsid w:val="004D3330"/>
    <w:rsid w:val="004E2130"/>
    <w:rsid w:val="004F4815"/>
    <w:rsid w:val="0050288E"/>
    <w:rsid w:val="005040D7"/>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B4AF9"/>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0995"/>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0E84"/>
    <w:rsid w:val="006E21E0"/>
    <w:rsid w:val="006E3D39"/>
    <w:rsid w:val="006E7C1C"/>
    <w:rsid w:val="006E7D5D"/>
    <w:rsid w:val="00703796"/>
    <w:rsid w:val="007057B0"/>
    <w:rsid w:val="00717D9E"/>
    <w:rsid w:val="00720796"/>
    <w:rsid w:val="0072142F"/>
    <w:rsid w:val="00725825"/>
    <w:rsid w:val="00732D1F"/>
    <w:rsid w:val="00752BC1"/>
    <w:rsid w:val="00757404"/>
    <w:rsid w:val="007632E0"/>
    <w:rsid w:val="00764746"/>
    <w:rsid w:val="00767795"/>
    <w:rsid w:val="00767896"/>
    <w:rsid w:val="0078076C"/>
    <w:rsid w:val="00781CC5"/>
    <w:rsid w:val="00783C1D"/>
    <w:rsid w:val="00784B6F"/>
    <w:rsid w:val="00792D77"/>
    <w:rsid w:val="00797C26"/>
    <w:rsid w:val="007A2E19"/>
    <w:rsid w:val="007B2267"/>
    <w:rsid w:val="007B5720"/>
    <w:rsid w:val="007B5FE7"/>
    <w:rsid w:val="007C20FB"/>
    <w:rsid w:val="007C2D7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53107"/>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739F"/>
    <w:rsid w:val="0092261C"/>
    <w:rsid w:val="00927205"/>
    <w:rsid w:val="00940497"/>
    <w:rsid w:val="0095123F"/>
    <w:rsid w:val="009548E8"/>
    <w:rsid w:val="00955E40"/>
    <w:rsid w:val="00957C13"/>
    <w:rsid w:val="009607EF"/>
    <w:rsid w:val="00966586"/>
    <w:rsid w:val="009770C1"/>
    <w:rsid w:val="00982EC9"/>
    <w:rsid w:val="009914D3"/>
    <w:rsid w:val="00993116"/>
    <w:rsid w:val="00994BCF"/>
    <w:rsid w:val="009A00AD"/>
    <w:rsid w:val="009A4CBC"/>
    <w:rsid w:val="009B09F6"/>
    <w:rsid w:val="009B3BA7"/>
    <w:rsid w:val="009B6E3B"/>
    <w:rsid w:val="009C1F08"/>
    <w:rsid w:val="009C6B05"/>
    <w:rsid w:val="009D179A"/>
    <w:rsid w:val="009D1F1D"/>
    <w:rsid w:val="009D289F"/>
    <w:rsid w:val="009D392D"/>
    <w:rsid w:val="009D3A2A"/>
    <w:rsid w:val="009D71FF"/>
    <w:rsid w:val="009E235D"/>
    <w:rsid w:val="009E24E5"/>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052C"/>
    <w:rsid w:val="00A6389A"/>
    <w:rsid w:val="00A64C77"/>
    <w:rsid w:val="00A666E8"/>
    <w:rsid w:val="00A668CF"/>
    <w:rsid w:val="00A74909"/>
    <w:rsid w:val="00A82317"/>
    <w:rsid w:val="00A9289E"/>
    <w:rsid w:val="00A92DD7"/>
    <w:rsid w:val="00AA3B66"/>
    <w:rsid w:val="00AA40C2"/>
    <w:rsid w:val="00AB39B7"/>
    <w:rsid w:val="00AB3EC9"/>
    <w:rsid w:val="00AB5202"/>
    <w:rsid w:val="00AC0449"/>
    <w:rsid w:val="00AC5982"/>
    <w:rsid w:val="00AD26A3"/>
    <w:rsid w:val="00AD34D4"/>
    <w:rsid w:val="00AD5F27"/>
    <w:rsid w:val="00AF298F"/>
    <w:rsid w:val="00AF2C58"/>
    <w:rsid w:val="00AF2DB6"/>
    <w:rsid w:val="00AF4A32"/>
    <w:rsid w:val="00B003CF"/>
    <w:rsid w:val="00B23D8A"/>
    <w:rsid w:val="00B24138"/>
    <w:rsid w:val="00B251D1"/>
    <w:rsid w:val="00B25CDA"/>
    <w:rsid w:val="00B26B24"/>
    <w:rsid w:val="00B315CF"/>
    <w:rsid w:val="00B35764"/>
    <w:rsid w:val="00B368FE"/>
    <w:rsid w:val="00B410BC"/>
    <w:rsid w:val="00B41F57"/>
    <w:rsid w:val="00B4398F"/>
    <w:rsid w:val="00B544E5"/>
    <w:rsid w:val="00B758DA"/>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93342"/>
    <w:rsid w:val="00CA1F41"/>
    <w:rsid w:val="00CA431F"/>
    <w:rsid w:val="00CA64D4"/>
    <w:rsid w:val="00CB0D48"/>
    <w:rsid w:val="00CB1CC0"/>
    <w:rsid w:val="00CB5030"/>
    <w:rsid w:val="00CB6455"/>
    <w:rsid w:val="00CC43FA"/>
    <w:rsid w:val="00CC5F4E"/>
    <w:rsid w:val="00CD54CB"/>
    <w:rsid w:val="00CF0FDE"/>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A93"/>
    <w:rsid w:val="00D85C87"/>
    <w:rsid w:val="00D91E8A"/>
    <w:rsid w:val="00DA08BE"/>
    <w:rsid w:val="00DA6603"/>
    <w:rsid w:val="00DB3C2D"/>
    <w:rsid w:val="00DB5CD5"/>
    <w:rsid w:val="00DB714F"/>
    <w:rsid w:val="00DB74E8"/>
    <w:rsid w:val="00DC3B61"/>
    <w:rsid w:val="00DC55F8"/>
    <w:rsid w:val="00DD57F2"/>
    <w:rsid w:val="00DD7A6A"/>
    <w:rsid w:val="00DE30EF"/>
    <w:rsid w:val="00DE32F3"/>
    <w:rsid w:val="00DE44A3"/>
    <w:rsid w:val="00DE745C"/>
    <w:rsid w:val="00DE7E57"/>
    <w:rsid w:val="00E03EAC"/>
    <w:rsid w:val="00E06AE0"/>
    <w:rsid w:val="00E14A8E"/>
    <w:rsid w:val="00E239A4"/>
    <w:rsid w:val="00E2518A"/>
    <w:rsid w:val="00E256AE"/>
    <w:rsid w:val="00E3270E"/>
    <w:rsid w:val="00E36A7D"/>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5B8D"/>
    <w:rsid w:val="00EB77C8"/>
    <w:rsid w:val="00EC0D74"/>
    <w:rsid w:val="00EC1F3A"/>
    <w:rsid w:val="00EC6057"/>
    <w:rsid w:val="00ED620B"/>
    <w:rsid w:val="00EE1920"/>
    <w:rsid w:val="00EE244A"/>
    <w:rsid w:val="00EE5821"/>
    <w:rsid w:val="00EE61B1"/>
    <w:rsid w:val="00EE750B"/>
    <w:rsid w:val="00EE7653"/>
    <w:rsid w:val="00EF5602"/>
    <w:rsid w:val="00EF6128"/>
    <w:rsid w:val="00F039DF"/>
    <w:rsid w:val="00F051BE"/>
    <w:rsid w:val="00F238B6"/>
    <w:rsid w:val="00F31BAE"/>
    <w:rsid w:val="00F36738"/>
    <w:rsid w:val="00F369AE"/>
    <w:rsid w:val="00F37FFD"/>
    <w:rsid w:val="00F52B3B"/>
    <w:rsid w:val="00F53081"/>
    <w:rsid w:val="00F5479D"/>
    <w:rsid w:val="00F56355"/>
    <w:rsid w:val="00F66C38"/>
    <w:rsid w:val="00F7041E"/>
    <w:rsid w:val="00F75020"/>
    <w:rsid w:val="00F76656"/>
    <w:rsid w:val="00F77D68"/>
    <w:rsid w:val="00F81677"/>
    <w:rsid w:val="00F87536"/>
    <w:rsid w:val="00F932CA"/>
    <w:rsid w:val="00FA1137"/>
    <w:rsid w:val="00FA2E0A"/>
    <w:rsid w:val="00FA3919"/>
    <w:rsid w:val="00FA7561"/>
    <w:rsid w:val="00FB117A"/>
    <w:rsid w:val="00FB3D00"/>
    <w:rsid w:val="00FB445E"/>
    <w:rsid w:val="00FB5E3B"/>
    <w:rsid w:val="00FB7078"/>
    <w:rsid w:val="00FC3F79"/>
    <w:rsid w:val="00FC4AE7"/>
    <w:rsid w:val="00FC643C"/>
    <w:rsid w:val="00FC78FE"/>
    <w:rsid w:val="00FD02D7"/>
    <w:rsid w:val="00FD0915"/>
    <w:rsid w:val="00FD449A"/>
    <w:rsid w:val="00FE369F"/>
    <w:rsid w:val="00FE755B"/>
    <w:rsid w:val="017E1FAA"/>
    <w:rsid w:val="0A205E51"/>
    <w:rsid w:val="0D2C2B41"/>
    <w:rsid w:val="144C0FF9"/>
    <w:rsid w:val="1835025E"/>
    <w:rsid w:val="187C7FBF"/>
    <w:rsid w:val="1D3D571E"/>
    <w:rsid w:val="1F282C2D"/>
    <w:rsid w:val="21256F02"/>
    <w:rsid w:val="29032940"/>
    <w:rsid w:val="3C4B608B"/>
    <w:rsid w:val="4D5A7B16"/>
    <w:rsid w:val="504A1B6C"/>
    <w:rsid w:val="51290D4C"/>
    <w:rsid w:val="5B997074"/>
    <w:rsid w:val="5CD443ED"/>
    <w:rsid w:val="64C500FB"/>
    <w:rsid w:val="6E4A419A"/>
    <w:rsid w:val="7FED188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4"/>
    </w:rPr>
  </w:style>
  <w:style w:type="paragraph" w:styleId="3">
    <w:name w:val="Balloon Text"/>
    <w:basedOn w:val="1"/>
    <w:link w:val="9"/>
    <w:semiHidden/>
    <w:uiPriority w:val="99"/>
    <w:rPr>
      <w:sz w:val="2"/>
      <w:szCs w:val="2"/>
    </w:rPr>
  </w:style>
  <w:style w:type="paragraph" w:styleId="4">
    <w:name w:val="footer"/>
    <w:basedOn w:val="1"/>
    <w:link w:val="10"/>
    <w:uiPriority w:val="99"/>
    <w:pPr>
      <w:tabs>
        <w:tab w:val="center" w:pos="4153"/>
        <w:tab w:val="right" w:pos="8306"/>
      </w:tabs>
      <w:snapToGrid w:val="0"/>
      <w:jc w:val="left"/>
    </w:pPr>
    <w:rPr>
      <w:kern w:val="0"/>
      <w:sz w:val="18"/>
      <w:szCs w:val="18"/>
    </w:rPr>
  </w:style>
  <w:style w:type="paragraph" w:styleId="5">
    <w:name w:val="header"/>
    <w:basedOn w:val="1"/>
    <w:link w:val="11"/>
    <w:uiPriority w:val="99"/>
    <w:pPr>
      <w:pBdr>
        <w:bottom w:val="single" w:color="auto" w:sz="6" w:space="1"/>
      </w:pBdr>
      <w:tabs>
        <w:tab w:val="center" w:pos="4153"/>
        <w:tab w:val="right" w:pos="8306"/>
      </w:tabs>
      <w:snapToGrid w:val="0"/>
      <w:jc w:val="center"/>
    </w:pPr>
    <w:rPr>
      <w:kern w:val="0"/>
      <w:sz w:val="18"/>
      <w:szCs w:val="18"/>
    </w:rPr>
  </w:style>
  <w:style w:type="character" w:customStyle="1" w:styleId="8">
    <w:name w:val="正文文本缩进 Char"/>
    <w:basedOn w:val="6"/>
    <w:link w:val="2"/>
    <w:semiHidden/>
    <w:locked/>
    <w:uiPriority w:val="99"/>
    <w:rPr>
      <w:rFonts w:cs="Times New Roman"/>
      <w:kern w:val="2"/>
      <w:sz w:val="24"/>
    </w:rPr>
  </w:style>
  <w:style w:type="character" w:customStyle="1" w:styleId="9">
    <w:name w:val="批注框文本 Char"/>
    <w:basedOn w:val="6"/>
    <w:link w:val="3"/>
    <w:semiHidden/>
    <w:locked/>
    <w:uiPriority w:val="99"/>
    <w:rPr>
      <w:rFonts w:cs="Times New Roman"/>
      <w:kern w:val="2"/>
      <w:sz w:val="2"/>
    </w:rPr>
  </w:style>
  <w:style w:type="character" w:customStyle="1" w:styleId="10">
    <w:name w:val="页脚 Char"/>
    <w:basedOn w:val="6"/>
    <w:link w:val="4"/>
    <w:semiHidden/>
    <w:locked/>
    <w:uiPriority w:val="99"/>
    <w:rPr>
      <w:rFonts w:cs="Times New Roman"/>
      <w:sz w:val="18"/>
    </w:rPr>
  </w:style>
  <w:style w:type="character" w:customStyle="1" w:styleId="11">
    <w:name w:val="页眉 Char"/>
    <w:basedOn w:val="6"/>
    <w:link w:val="5"/>
    <w:semiHidden/>
    <w:qFormat/>
    <w:locked/>
    <w:uiPriority w:val="99"/>
    <w:rPr>
      <w:rFonts w:cs="Times New Roman"/>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3</Pages>
  <Words>287</Words>
  <Characters>1639</Characters>
  <Lines>13</Lines>
  <Paragraphs>3</Paragraphs>
  <TotalTime>0</TotalTime>
  <ScaleCrop>false</ScaleCrop>
  <LinksUpToDate>false</LinksUpToDate>
  <CharactersWithSpaces>1923</CharactersWithSpaces>
  <Application>WPS Office_10.1.0.7468_F1E327BC-269C-435d-A152-05C5408002CA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2018-08-10T01:39:00Z</dcterms:created>
  <dc:creator>aa</dc:creator>
  <cp:lastModifiedBy>Administrator</cp:lastModifiedBy>
  <cp:lastPrinted>2016-12-13T08:40:00Z</cp:lastPrinted>
  <dcterms:modified xsi:type="dcterms:W3CDTF">2018-08-13T01:20:07Z</dcterms:modified>
  <dc:title>动物实验室改造招标书</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