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南通大学食堂豆制品采购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78</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7</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8</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9</w:t>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南通大学食堂豆制品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一、项目名称：南通大学食堂原料豆制品采购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78</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35</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豆制品（供应啬园校区、启秀校区、钟秀校区、启东校区），供应商2家；</w:t>
      </w:r>
    </w:p>
    <w:p>
      <w:pPr>
        <w:widowControl/>
        <w:spacing w:line="440" w:lineRule="exact"/>
        <w:ind w:firstLine="482" w:firstLineChars="200"/>
        <w:rPr>
          <w:rFonts w:hint="eastAsia" w:ascii="宋体" w:hAnsi="宋体"/>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w:t>
      </w:r>
      <w:bookmarkStart w:id="31" w:name="_GoBack"/>
      <w:bookmarkEnd w:id="31"/>
      <w:r>
        <w:rPr>
          <w:rFonts w:hint="eastAsia" w:ascii="宋体" w:hAnsi="宋体" w:cs="宋体"/>
          <w:b/>
          <w:bCs/>
          <w:color w:val="000000"/>
          <w:sz w:val="24"/>
          <w:shd w:val="clear" w:color="auto" w:fill="FFFFFF"/>
        </w:rPr>
        <w:t>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2022年8月</w:t>
      </w:r>
      <w:r>
        <w:rPr>
          <w:rFonts w:hint="eastAsia" w:ascii="宋体" w:hAnsi="宋体"/>
          <w:color w:val="000000"/>
          <w:sz w:val="24"/>
          <w:lang w:val="en-US" w:eastAsia="zh-CN"/>
        </w:rPr>
        <w:t>23</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2022年8月</w:t>
      </w:r>
      <w:r>
        <w:rPr>
          <w:rFonts w:hint="eastAsia" w:ascii="宋体" w:hAnsi="宋体"/>
          <w:color w:val="000000"/>
          <w:sz w:val="24"/>
          <w:lang w:val="en-US" w:eastAsia="zh-CN"/>
        </w:rPr>
        <w:t>23</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食品经营许可证》、生产企业还需提供《食品生产许可证》复印件（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）法定代表人资格证明（格式见附件3）</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）法定代表人授权书（格式见附件4）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月以来任意一个月依法缴纳税收的相关证明材料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bookmarkStart w:id="10" w:name="_Toc73516685"/>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（2分）。</w:t>
            </w:r>
          </w:p>
          <w:p>
            <w:pPr>
              <w:ind w:left="-50" w:right="-51"/>
              <w:rPr>
                <w:rFonts w:ascii="宋体" w:hAnsi="宋体" w:cs="宋体"/>
                <w:bCs/>
                <w:szCs w:val="21"/>
              </w:rPr>
            </w:pPr>
            <w:r>
              <w:rPr>
                <w:rFonts w:hint="eastAsia" w:ascii="宋体" w:hAnsi="宋体" w:cs="宋体"/>
                <w:bCs/>
                <w:szCs w:val="21"/>
              </w:rPr>
              <w:t>2.企业获得政府部门或行业协会颁发的奖项：每项得1分，最高2分。（2分）</w:t>
            </w:r>
          </w:p>
          <w:p>
            <w:pPr>
              <w:ind w:left="-50" w:right="-51"/>
              <w:rPr>
                <w:rFonts w:ascii="宋体" w:hAnsi="宋体" w:cs="宋体"/>
                <w:bCs/>
                <w:szCs w:val="21"/>
              </w:rPr>
            </w:pPr>
            <w:r>
              <w:rPr>
                <w:rFonts w:hint="eastAsia" w:ascii="宋体" w:hAnsi="宋体" w:cs="宋体"/>
                <w:bCs/>
                <w:szCs w:val="21"/>
              </w:rPr>
              <w:t>3.</w:t>
            </w:r>
            <w:r>
              <w:rPr>
                <w:rFonts w:hint="eastAsia" w:cs="宋体" w:asciiTheme="minorEastAsia" w:hAnsiTheme="minorEastAsia" w:eastAsiaTheme="minorEastAsia"/>
                <w:lang w:val="zh-TW" w:bidi="zh-TW"/>
              </w:rPr>
              <w:t>投标人提供有效期内的</w:t>
            </w:r>
            <w:r>
              <w:rPr>
                <w:rFonts w:hint="eastAsia" w:ascii="宋体" w:hAnsi="宋体" w:cs="宋体"/>
                <w:bCs/>
                <w:color w:val="000000"/>
                <w:kern w:val="0"/>
                <w:szCs w:val="21"/>
              </w:rPr>
              <w:t>ISO22000食品安全管理体系认证证书。（1分）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社会公益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w:t>
            </w:r>
            <w:r>
              <w:rPr>
                <w:rFonts w:hint="eastAsia" w:ascii="宋体" w:hAnsi="宋体" w:cs="宋体"/>
                <w:szCs w:val="21"/>
                <w:lang w:val="en-US" w:eastAsia="zh-CN"/>
              </w:rPr>
              <w:t>3</w:t>
            </w:r>
            <w:r>
              <w:rPr>
                <w:rFonts w:hint="eastAsia" w:ascii="宋体" w:hAnsi="宋体" w:cs="宋体"/>
                <w:szCs w:val="21"/>
              </w:rPr>
              <w:t>分，良好2分，一般1分，没有得0分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提供政府、机关事业单位相关证明材料复印件，否则不得分</w:t>
            </w:r>
            <w:r>
              <w:rPr>
                <w:rFonts w:hint="eastAsia" w:ascii="宋体" w:hAnsi="宋体" w:cs="宋体"/>
                <w:bCs/>
                <w:szCs w:val="21"/>
                <w:lang w:eastAsia="zh-CN"/>
              </w:rPr>
              <w:t>，</w:t>
            </w:r>
            <w:r>
              <w:rPr>
                <w:rFonts w:hint="eastAsia" w:ascii="宋体" w:hAnsi="宋体" w:cs="宋体"/>
                <w:szCs w:val="21"/>
              </w:rPr>
              <w:t>原件备查</w:t>
            </w:r>
            <w:r>
              <w:rPr>
                <w:rFonts w:hint="eastAsia" w:ascii="宋体" w:hAnsi="宋体" w:cs="宋体"/>
                <w:szCs w:val="21"/>
                <w:lang w:eastAsia="zh-CN"/>
              </w:rPr>
              <w:t>。</w:t>
            </w:r>
            <w:r>
              <w:rPr>
                <w:rFonts w:hint="eastAsia" w:ascii="宋体" w:hAnsi="宋体" w:cs="宋体"/>
                <w:bCs/>
                <w:szCs w:val="21"/>
                <w:lang w:eastAsia="zh-CN"/>
              </w:rPr>
              <w:t>（</w:t>
            </w:r>
            <w:r>
              <w:rPr>
                <w:rFonts w:hint="eastAsia" w:ascii="宋体" w:hAnsi="宋体" w:cs="宋体"/>
                <w:bCs/>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Calibri" w:hAnsi="Calibri"/>
                <w:color w:val="auto"/>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的有效证明材料得1分。（以合同签订时间为准，</w:t>
            </w:r>
            <w:r>
              <w:rPr>
                <w:rFonts w:ascii="Calibri" w:hAnsi="Calibri"/>
                <w:color w:val="auto"/>
              </w:rPr>
              <w:t>同一单位</w:t>
            </w:r>
            <w:r>
              <w:rPr>
                <w:rFonts w:hint="eastAsia" w:ascii="Calibri" w:hAnsi="Calibri"/>
                <w:color w:val="auto"/>
              </w:rPr>
              <w:t>不</w:t>
            </w:r>
            <w:r>
              <w:rPr>
                <w:rFonts w:ascii="Calibri" w:hAnsi="Calibri"/>
                <w:color w:val="auto"/>
              </w:rPr>
              <w:t>重复得分</w:t>
            </w:r>
            <w:r>
              <w:rPr>
                <w:rFonts w:hint="eastAsia" w:ascii="Calibri" w:hAnsi="Calibri"/>
                <w:color w:val="auto"/>
              </w:rPr>
              <w:t>）（</w:t>
            </w:r>
            <w:r>
              <w:rPr>
                <w:rFonts w:ascii="Calibri" w:hAnsi="Calibri"/>
                <w:color w:val="auto"/>
              </w:rPr>
              <w:t>6</w:t>
            </w:r>
            <w:r>
              <w:rPr>
                <w:rFonts w:hint="eastAsia" w:ascii="Calibri" w:hAnsi="Calibri"/>
                <w:color w:val="auto"/>
              </w:rPr>
              <w:t>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w:t>
            </w:r>
            <w:r>
              <w:rPr>
                <w:rFonts w:hint="eastAsia" w:ascii="宋体" w:hAnsi="宋体" w:cs="宋体"/>
                <w:szCs w:val="21"/>
                <w:lang w:val="en-US" w:eastAsia="zh-CN"/>
              </w:rPr>
              <w:t>-6</w:t>
            </w:r>
            <w:r>
              <w:rPr>
                <w:rFonts w:hint="eastAsia" w:ascii="宋体" w:hAnsi="宋体" w:cs="宋体"/>
                <w:szCs w:val="21"/>
              </w:rPr>
              <w:t>分，良好3-4分，一般1-2分；（</w:t>
            </w:r>
            <w:r>
              <w:rPr>
                <w:rFonts w:hint="eastAsia" w:ascii="宋体" w:hAnsi="宋体" w:cs="宋体"/>
                <w:szCs w:val="21"/>
                <w:lang w:val="en-US" w:eastAsia="zh-CN"/>
              </w:rPr>
              <w:t>6</w:t>
            </w:r>
            <w:r>
              <w:rPr>
                <w:rFonts w:hint="eastAsia" w:ascii="宋体" w:hAnsi="宋体" w:cs="宋体"/>
                <w:szCs w:val="21"/>
              </w:rPr>
              <w:t>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w:t>
            </w:r>
            <w:r>
              <w:rPr>
                <w:rFonts w:hint="eastAsia" w:ascii="宋体" w:hAnsi="宋体" w:cs="宋体"/>
                <w:szCs w:val="21"/>
                <w:lang w:val="en-US" w:eastAsia="zh-CN"/>
              </w:rPr>
              <w:t>-6</w:t>
            </w:r>
            <w:r>
              <w:rPr>
                <w:rFonts w:hint="eastAsia" w:ascii="宋体" w:hAnsi="宋体" w:cs="宋体"/>
                <w:szCs w:val="21"/>
              </w:rPr>
              <w:t>分，良好3-4分，一般1-2分；（</w:t>
            </w:r>
            <w:r>
              <w:rPr>
                <w:rFonts w:hint="eastAsia" w:ascii="宋体" w:hAnsi="宋体" w:cs="宋体"/>
                <w:szCs w:val="21"/>
                <w:lang w:val="en-US" w:eastAsia="zh-CN"/>
              </w:rPr>
              <w:t>6</w:t>
            </w:r>
            <w:r>
              <w:rPr>
                <w:rFonts w:hint="eastAsia" w:ascii="宋体" w:hAnsi="宋体" w:cs="宋体"/>
                <w:szCs w:val="21"/>
              </w:rPr>
              <w:t>分）</w:t>
            </w:r>
          </w:p>
          <w:p>
            <w:pPr>
              <w:tabs>
                <w:tab w:val="left" w:pos="464"/>
              </w:tabs>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000000"/>
                <w:kern w:val="0"/>
                <w:szCs w:val="21"/>
              </w:rPr>
            </w:pPr>
            <w:r>
              <w:rPr>
                <w:rFonts w:hint="eastAsia" w:ascii="宋体" w:hAnsi="宋体" w:cs="宋体"/>
                <w:szCs w:val="21"/>
              </w:rPr>
              <w:t>冷藏仓储仓库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ascii="宋体" w:hAnsi="宋体" w:cs="宋体"/>
                <w:color w:val="auto"/>
                <w:kern w:val="0"/>
                <w:szCs w:val="21"/>
              </w:rPr>
              <w:t>4</w:t>
            </w:r>
            <w:r>
              <w:rPr>
                <w:rFonts w:hint="eastAsia" w:ascii="宋体" w:hAnsi="宋体" w:cs="宋体"/>
                <w:color w:val="auto"/>
                <w:kern w:val="0"/>
                <w:szCs w:val="21"/>
              </w:rPr>
              <w:t>分， 600平方米（含）至800平方米</w:t>
            </w:r>
            <w:r>
              <w:rPr>
                <w:rFonts w:hint="eastAsia" w:ascii="宋体" w:hAnsi="宋体" w:cs="宋体"/>
                <w:bCs/>
                <w:color w:val="auto"/>
                <w:szCs w:val="21"/>
              </w:rPr>
              <w:t>得</w:t>
            </w:r>
            <w:r>
              <w:rPr>
                <w:rFonts w:ascii="宋体" w:hAnsi="宋体" w:cs="宋体"/>
                <w:bCs/>
                <w:color w:val="auto"/>
                <w:szCs w:val="21"/>
              </w:rPr>
              <w:t>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w:t>
            </w:r>
            <w:r>
              <w:rPr>
                <w:rFonts w:ascii="宋体" w:hAnsi="宋体" w:cs="宋体"/>
                <w:bCs/>
                <w:color w:val="auto"/>
                <w:szCs w:val="21"/>
              </w:rPr>
              <w:t>2</w:t>
            </w:r>
            <w:r>
              <w:rPr>
                <w:rFonts w:hint="eastAsia" w:ascii="宋体" w:hAnsi="宋体" w:cs="宋体"/>
                <w:color w:val="auto"/>
                <w:kern w:val="0"/>
                <w:szCs w:val="21"/>
              </w:rPr>
              <w:t>分，200平方米（含）至400平方米</w:t>
            </w:r>
            <w:r>
              <w:rPr>
                <w:rFonts w:hint="eastAsia" w:ascii="宋体" w:hAnsi="宋体" w:cs="宋体"/>
                <w:bCs/>
                <w:color w:val="auto"/>
                <w:szCs w:val="21"/>
              </w:rPr>
              <w:t>得</w:t>
            </w:r>
            <w:r>
              <w:rPr>
                <w:rFonts w:ascii="宋体" w:hAnsi="宋体" w:cs="宋体"/>
                <w:bCs/>
                <w:color w:val="auto"/>
                <w:szCs w:val="21"/>
              </w:rPr>
              <w:t>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w:t>
            </w:r>
            <w:r>
              <w:rPr>
                <w:rFonts w:hint="eastAsia" w:ascii="宋体" w:hAnsi="宋体" w:cs="宋体"/>
                <w:szCs w:val="21"/>
              </w:rPr>
              <w:t>原件备查</w:t>
            </w:r>
            <w:r>
              <w:rPr>
                <w:rFonts w:hint="eastAsia" w:ascii="宋体" w:hAnsi="宋体" w:cs="宋体"/>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需提供冷链配送车辆，投标人每提供一辆自有运输车辆得</w:t>
            </w:r>
            <w:r>
              <w:rPr>
                <w:rFonts w:hint="eastAsia" w:ascii="宋体" w:hAnsi="宋体" w:cs="宋体"/>
                <w:szCs w:val="21"/>
                <w:lang w:val="en-US" w:eastAsia="zh-CN"/>
              </w:rPr>
              <w:t>3</w:t>
            </w:r>
            <w:r>
              <w:rPr>
                <w:rFonts w:hint="eastAsia" w:ascii="宋体" w:hAnsi="宋体" w:cs="宋体"/>
                <w:szCs w:val="21"/>
              </w:rPr>
              <w:t>分，提供一辆租赁运输车辆得1分，租赁车辆最高得2分。须提供相关证明材料（自有车辆所有人为投标单位，须提供运输车辆行驶证复印件、车辆外观及安装制冷设备彩色照片。租赁车辆须提供租赁企业道路经营许可证复印件、租赁车辆合同复印件、运输车辆的机动车行驶证复印件、车辆外观及安装制冷设备彩色照片，所有复印件模糊不清的不得分，</w:t>
            </w:r>
            <w:r>
              <w:rPr>
                <w:rFonts w:hint="eastAsia" w:ascii="宋体" w:hAnsi="宋体" w:cs="宋体"/>
                <w:color w:val="000000"/>
                <w:kern w:val="0"/>
                <w:szCs w:val="21"/>
              </w:rPr>
              <w:t>原件备查</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bookmarkStart w:id="14" w:name="_Toc73516690"/>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1.豆制品必须符合国家标准GB2712-2014；</w:t>
      </w:r>
    </w:p>
    <w:p>
      <w:pPr>
        <w:spacing w:line="440" w:lineRule="exact"/>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spacing w:line="440" w:lineRule="exact"/>
        <w:ind w:firstLine="480" w:firstLineChars="200"/>
        <w:rPr>
          <w:rFonts w:ascii="宋体" w:hAnsi="宋体" w:cs="宋体"/>
          <w:kern w:val="0"/>
          <w:sz w:val="24"/>
        </w:rPr>
      </w:pPr>
      <w:r>
        <w:rPr>
          <w:rFonts w:ascii="宋体" w:hAnsi="宋体" w:cs="宋体"/>
          <w:kern w:val="0"/>
          <w:sz w:val="24"/>
        </w:rPr>
        <w:t>3.所供每批次产品必须出具</w:t>
      </w:r>
      <w:r>
        <w:rPr>
          <w:rFonts w:hint="eastAsia" w:ascii="宋体" w:hAnsi="宋体" w:cs="宋体"/>
          <w:kern w:val="0"/>
          <w:sz w:val="24"/>
        </w:rPr>
        <w:t>“食安南通一票通”溯源单</w:t>
      </w:r>
      <w:r>
        <w:rPr>
          <w:rFonts w:ascii="宋体" w:hAnsi="宋体" w:cs="宋体"/>
          <w:kern w:val="0"/>
          <w:sz w:val="24"/>
        </w:rPr>
        <w:t>。</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.供货周期：20</w:t>
      </w:r>
      <w:r>
        <w:rPr>
          <w:rFonts w:ascii="宋体" w:hAnsi="宋体" w:cs="宋体"/>
          <w:kern w:val="0"/>
          <w:sz w:val="24"/>
        </w:rPr>
        <w:t>2</w:t>
      </w:r>
      <w:r>
        <w:rPr>
          <w:rFonts w:hint="eastAsia" w:ascii="宋体" w:hAnsi="宋体" w:cs="宋体"/>
          <w:kern w:val="0"/>
          <w:sz w:val="24"/>
        </w:rPr>
        <w:t>2年</w:t>
      </w:r>
      <w:r>
        <w:rPr>
          <w:rFonts w:ascii="宋体" w:hAnsi="宋体" w:cs="宋体"/>
          <w:kern w:val="0"/>
          <w:sz w:val="24"/>
        </w:rPr>
        <w:t>8</w:t>
      </w:r>
      <w:r>
        <w:rPr>
          <w:rFonts w:hint="eastAsia" w:ascii="宋体" w:hAnsi="宋体" w:cs="宋体"/>
          <w:kern w:val="0"/>
          <w:sz w:val="24"/>
        </w:rPr>
        <w:t>月26日-2023年2月25日。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次日早上7点30分前送至各校区食堂。调味品、干货接到订单后48小时内送至各校区食堂。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.凡本次中标的商家在签订合同前按规定缴纳合同履约保证金2万元/标段；合同期满，无任何违约、纠纷等，则无息退还。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6</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0" w:firstLineChars="200"/>
        <w:jc w:val="left"/>
        <w:rPr>
          <w:b/>
          <w:sz w:val="24"/>
        </w:rPr>
      </w:pPr>
      <w:r>
        <w:rPr>
          <w:rFonts w:hint="eastAsia" w:ascii="宋体" w:hAnsi="宋体" w:cs="宋体"/>
          <w:kern w:val="0"/>
          <w:sz w:val="24"/>
          <w:lang w:val="en-US" w:eastAsia="zh-CN"/>
        </w:rPr>
        <w:t>9</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2年8月26日起至2023年2月25日止。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r>
        <w:rPr>
          <w:rFonts w:hint="eastAsia" w:ascii="宋体" w:hAnsi="宋体"/>
          <w:sz w:val="24"/>
        </w:rPr>
        <w:t>附件7：食堂原料供货商周期竞价供货实施细则</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rPr>
          <w:color w:val="000000" w:themeColor="text1"/>
          <w:szCs w:val="21"/>
          <w14:textFill>
            <w14:solidFill>
              <w14:schemeClr w14:val="tx1"/>
            </w14:solidFill>
          </w14:textFill>
        </w:rPr>
      </w:pPr>
    </w:p>
    <w:p>
      <w:pPr>
        <w:rPr>
          <w:szCs w:val="21"/>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bookmarkStart w:id="18" w:name="_Toc73516696"/>
      <w:r>
        <w:rPr>
          <w:rFonts w:hint="eastAsia"/>
          <w:szCs w:val="21"/>
        </w:rPr>
        <w:t>豆制品报价单</w:t>
      </w:r>
    </w:p>
    <w:p>
      <w:pPr>
        <w:jc w:val="center"/>
      </w:pPr>
      <w:r>
        <w:rPr>
          <w:rFonts w:hint="eastAsia"/>
          <w:b/>
          <w:sz w:val="36"/>
          <w:szCs w:val="36"/>
        </w:rPr>
        <w:t>豆制品报价单</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824"/>
        <w:gridCol w:w="158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596" w:type="dxa"/>
            <w:vAlign w:val="center"/>
          </w:tcPr>
          <w:p>
            <w:pPr>
              <w:tabs>
                <w:tab w:val="left" w:pos="2280"/>
              </w:tabs>
              <w:spacing w:line="400" w:lineRule="exact"/>
              <w:jc w:val="center"/>
              <w:rPr>
                <w:sz w:val="30"/>
                <w:szCs w:val="30"/>
              </w:rPr>
            </w:pPr>
            <w:r>
              <w:rPr>
                <w:rFonts w:hint="eastAsia"/>
                <w:sz w:val="30"/>
                <w:szCs w:val="30"/>
              </w:rPr>
              <w:t>品名</w:t>
            </w:r>
          </w:p>
        </w:tc>
        <w:tc>
          <w:tcPr>
            <w:tcW w:w="1824" w:type="dxa"/>
            <w:vAlign w:val="center"/>
          </w:tcPr>
          <w:p>
            <w:pPr>
              <w:tabs>
                <w:tab w:val="left" w:pos="2280"/>
              </w:tabs>
              <w:spacing w:line="400" w:lineRule="exact"/>
              <w:jc w:val="center"/>
              <w:rPr>
                <w:sz w:val="30"/>
                <w:szCs w:val="30"/>
              </w:rPr>
            </w:pPr>
            <w:r>
              <w:rPr>
                <w:rFonts w:hint="eastAsia"/>
                <w:sz w:val="30"/>
                <w:szCs w:val="30"/>
              </w:rPr>
              <w:t>基本要求</w:t>
            </w:r>
          </w:p>
        </w:tc>
        <w:tc>
          <w:tcPr>
            <w:tcW w:w="1584" w:type="dxa"/>
            <w:vAlign w:val="center"/>
          </w:tcPr>
          <w:p>
            <w:pPr>
              <w:tabs>
                <w:tab w:val="left" w:pos="2280"/>
              </w:tabs>
              <w:spacing w:line="400" w:lineRule="exact"/>
              <w:jc w:val="center"/>
              <w:rPr>
                <w:sz w:val="30"/>
                <w:szCs w:val="30"/>
              </w:rPr>
            </w:pPr>
            <w:r>
              <w:rPr>
                <w:rFonts w:hint="eastAsia"/>
                <w:sz w:val="30"/>
                <w:szCs w:val="30"/>
              </w:rPr>
              <w:t>单位</w:t>
            </w:r>
          </w:p>
        </w:tc>
        <w:tc>
          <w:tcPr>
            <w:tcW w:w="1705" w:type="dxa"/>
            <w:vAlign w:val="center"/>
          </w:tcPr>
          <w:p>
            <w:pPr>
              <w:tabs>
                <w:tab w:val="left" w:pos="2280"/>
              </w:tabs>
              <w:spacing w:line="400" w:lineRule="exact"/>
              <w:jc w:val="center"/>
              <w:rPr>
                <w:sz w:val="30"/>
                <w:szCs w:val="30"/>
              </w:rPr>
            </w:pPr>
            <w:r>
              <w:rPr>
                <w:rFonts w:hint="eastAsia"/>
                <w:sz w:val="30"/>
                <w:szCs w:val="30"/>
              </w:rPr>
              <w:t>报价</w:t>
            </w:r>
          </w:p>
          <w:p>
            <w:pPr>
              <w:pStyle w:val="2"/>
              <w:spacing w:before="0" w:after="0" w:line="400" w:lineRule="exact"/>
              <w:ind w:left="0"/>
              <w:jc w:val="center"/>
              <w:rPr>
                <w:rFonts w:hint="eastAsia"/>
              </w:rPr>
            </w:pPr>
            <w:r>
              <w:rPr>
                <w:rFonts w:hint="eastAsia"/>
                <w:sz w:val="24"/>
              </w:rPr>
              <w:t>（元</w:t>
            </w:r>
            <w:r>
              <w:rPr>
                <w:sz w:val="24"/>
              </w:rPr>
              <w:t>/</w:t>
            </w:r>
            <w:r>
              <w:rPr>
                <w:rFonts w:hint="eastAsia"/>
                <w:sz w:val="24"/>
              </w:rPr>
              <w:t>斤）</w:t>
            </w:r>
          </w:p>
        </w:tc>
        <w:tc>
          <w:tcPr>
            <w:tcW w:w="1705" w:type="dxa"/>
            <w:vAlign w:val="center"/>
          </w:tcPr>
          <w:p>
            <w:pPr>
              <w:tabs>
                <w:tab w:val="left" w:pos="2280"/>
              </w:tabs>
              <w:spacing w:line="400" w:lineRule="exact"/>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豆腐</w:t>
            </w:r>
          </w:p>
        </w:tc>
        <w:tc>
          <w:tcPr>
            <w:tcW w:w="1824" w:type="dxa"/>
            <w:vMerge w:val="restart"/>
          </w:tcPr>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符合GB2712-2014 食品安全国家标准；</w:t>
            </w:r>
          </w:p>
          <w:p>
            <w:pPr>
              <w:tabs>
                <w:tab w:val="left" w:pos="2280"/>
              </w:tabs>
              <w:jc w:val="center"/>
              <w:rPr>
                <w:rFonts w:ascii="宋体" w:hAnsi="宋体" w:cs="宋体"/>
                <w:szCs w:val="21"/>
              </w:rPr>
            </w:pPr>
            <w:r>
              <w:rPr>
                <w:rFonts w:hint="eastAsia" w:ascii="宋体" w:hAnsi="宋体" w:cs="宋体"/>
                <w:szCs w:val="21"/>
                <w:shd w:val="clear" w:color="auto" w:fill="FFFFFF"/>
              </w:rPr>
              <w:t>块形整齐，厚薄、大小均匀。</w:t>
            </w: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茶干</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生素鸡</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干丝</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小油泡</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szCs w:val="21"/>
              </w:rPr>
            </w:pPr>
            <w:r>
              <w:rPr>
                <w:rFonts w:hint="eastAsia" w:ascii="宋体" w:hAnsi="宋体" w:cs="宋体"/>
                <w:kern w:val="0"/>
                <w:szCs w:val="21"/>
              </w:rPr>
              <w:t>臭豆腐</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hint="eastAsia" w:ascii="宋体" w:hAnsi="宋体" w:eastAsia="宋体" w:cs="宋体"/>
                <w:szCs w:val="21"/>
                <w:lang w:eastAsia="zh-CN"/>
              </w:rPr>
            </w:pPr>
            <w:r>
              <w:rPr>
                <w:rFonts w:hint="eastAsia" w:ascii="宋体" w:hAnsi="宋体" w:cs="宋体"/>
                <w:kern w:val="0"/>
                <w:szCs w:val="21"/>
                <w:lang w:eastAsia="zh-CN"/>
              </w:rPr>
              <w:t>油三角</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szCs w:val="21"/>
              </w:rPr>
            </w:pPr>
            <w:r>
              <w:rPr>
                <w:rFonts w:hint="eastAsia" w:ascii="宋体" w:hAnsi="宋体" w:cs="宋体"/>
                <w:kern w:val="0"/>
                <w:szCs w:val="21"/>
              </w:rPr>
              <w:t>面筋</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粉皮</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百叶结</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老豆腐</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百叶丝</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油干</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兰花干</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烤麸</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内酯豆腐</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厚百叶</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szCs w:val="21"/>
              </w:rPr>
            </w:pPr>
            <w:r>
              <w:rPr>
                <w:rFonts w:hint="eastAsia" w:ascii="宋体" w:hAnsi="宋体" w:cs="宋体"/>
                <w:kern w:val="0"/>
                <w:szCs w:val="21"/>
              </w:rPr>
              <w:t>薄百叶</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5004" w:type="dxa"/>
            <w:gridSpan w:val="3"/>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合        计</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bl>
    <w:p>
      <w:pPr>
        <w:widowControl/>
        <w:spacing w:line="360" w:lineRule="atLeast"/>
        <w:jc w:val="left"/>
        <w:rPr>
          <w:rFonts w:ascii="宋体" w:hAnsi="宋体" w:cs="宋体"/>
          <w:kern w:val="0"/>
          <w:szCs w:val="21"/>
        </w:rPr>
      </w:pPr>
    </w:p>
    <w:p>
      <w:pPr>
        <w:widowControl/>
        <w:spacing w:line="360" w:lineRule="atLeast"/>
        <w:jc w:val="left"/>
        <w:rPr>
          <w:rFonts w:ascii="宋体" w:hAnsi="宋体" w:cs="宋体"/>
          <w:kern w:val="0"/>
          <w:sz w:val="24"/>
        </w:rPr>
      </w:pPr>
      <w:r>
        <w:rPr>
          <w:rFonts w:ascii="宋体" w:hAnsi="宋体" w:cs="宋体"/>
          <w:kern w:val="0"/>
          <w:sz w:val="24"/>
        </w:rPr>
        <w:t>备注： 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84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84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本次投标中标价格精确到分（0.01元）</w:t>
      </w:r>
      <w:r>
        <w:rPr>
          <w:rFonts w:hint="eastAsia" w:ascii="宋体" w:hAnsi="宋体" w:cs="宋体"/>
          <w:kern w:val="0"/>
          <w:sz w:val="24"/>
        </w:rPr>
        <w:t>。</w:t>
      </w:r>
    </w:p>
    <w:p>
      <w:pPr>
        <w:widowControl/>
        <w:spacing w:line="360" w:lineRule="atLeast"/>
        <w:ind w:firstLine="84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ind w:firstLine="840"/>
        <w:jc w:val="left"/>
        <w:rPr>
          <w:rFonts w:ascii="宋体" w:hAnsi="宋体" w:cs="宋体"/>
          <w:kern w:val="0"/>
          <w:sz w:val="24"/>
        </w:rPr>
      </w:pPr>
    </w:p>
    <w:p>
      <w:pPr>
        <w:widowControl/>
        <w:spacing w:line="300" w:lineRule="exact"/>
        <w:ind w:firstLine="4320" w:firstLineChars="1800"/>
        <w:jc w:val="left"/>
        <w:rPr>
          <w:rFonts w:ascii="宋体" w:hAnsi="宋体" w:cs="宋体"/>
          <w:kern w:val="0"/>
          <w:sz w:val="24"/>
        </w:rPr>
      </w:pPr>
      <w:r>
        <w:rPr>
          <w:rFonts w:ascii="宋体" w:hAnsi="宋体" w:cs="宋体"/>
          <w:kern w:val="0"/>
          <w:sz w:val="24"/>
        </w:rPr>
        <w:t>投标单位（盖章）：</w:t>
      </w:r>
    </w:p>
    <w:p>
      <w:pPr>
        <w:widowControl/>
        <w:spacing w:line="300" w:lineRule="exact"/>
        <w:ind w:firstLine="480"/>
        <w:jc w:val="left"/>
        <w:rPr>
          <w:rFonts w:ascii="宋体" w:hAnsi="宋体" w:cs="宋体"/>
          <w:kern w:val="0"/>
          <w:sz w:val="24"/>
        </w:rPr>
      </w:pPr>
      <w:r>
        <w:rPr>
          <w:rFonts w:ascii="宋体" w:hAnsi="宋体" w:cs="宋体"/>
          <w:kern w:val="0"/>
          <w:sz w:val="24"/>
        </w:rPr>
        <w:t> </w:t>
      </w:r>
    </w:p>
    <w:p>
      <w:pPr>
        <w:widowControl/>
        <w:spacing w:line="300" w:lineRule="exact"/>
        <w:ind w:firstLine="4320" w:firstLineChars="1800"/>
        <w:jc w:val="left"/>
        <w:rPr>
          <w:rFonts w:ascii="宋体" w:hAnsi="宋体" w:cs="宋体"/>
          <w:kern w:val="0"/>
          <w:sz w:val="24"/>
        </w:rPr>
      </w:pPr>
      <w:r>
        <w:rPr>
          <w:rFonts w:ascii="宋体" w:hAnsi="宋体" w:cs="宋体"/>
          <w:kern w:val="0"/>
          <w:sz w:val="24"/>
        </w:rPr>
        <w:t>法定代表人（签章）：</w:t>
      </w:r>
    </w:p>
    <w:p>
      <w:pPr>
        <w:widowControl/>
        <w:spacing w:line="300" w:lineRule="exact"/>
        <w:ind w:firstLine="480"/>
        <w:jc w:val="left"/>
        <w:rPr>
          <w:rFonts w:ascii="宋体" w:hAnsi="宋体" w:cs="宋体"/>
          <w:kern w:val="0"/>
          <w:sz w:val="24"/>
        </w:rPr>
      </w:pPr>
    </w:p>
    <w:p>
      <w:pPr>
        <w:widowControl/>
        <w:spacing w:line="300" w:lineRule="exact"/>
        <w:ind w:firstLine="4800" w:firstLineChars="2000"/>
        <w:jc w:val="left"/>
      </w:pP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 </w:t>
      </w:r>
      <w:r>
        <w:rPr>
          <w:rFonts w:hint="eastAsia" w:ascii="宋体" w:hAnsi="宋体" w:cs="宋体"/>
          <w:kern w:val="0"/>
          <w:sz w:val="24"/>
        </w:rPr>
        <w:t xml:space="preserve"> </w:t>
      </w:r>
      <w:r>
        <w:rPr>
          <w:rFonts w:ascii="宋体" w:hAnsi="宋体" w:cs="宋体"/>
          <w:kern w:val="0"/>
          <w:sz w:val="24"/>
        </w:rPr>
        <w:t>日</w:t>
      </w:r>
    </w:p>
    <w:bookmarkEnd w:id="18"/>
    <w:p>
      <w:pPr>
        <w:pStyle w:val="4"/>
        <w:rPr>
          <w:b w:val="0"/>
          <w:color w:val="000000" w:themeColor="text1"/>
          <w:sz w:val="21"/>
          <w:szCs w:val="21"/>
          <w14:textFill>
            <w14:solidFill>
              <w14:schemeClr w14:val="tx1"/>
            </w14:solidFill>
          </w14:textFill>
        </w:rPr>
      </w:pPr>
      <w:bookmarkStart w:id="19" w:name="_Toc24632184"/>
      <w:bookmarkStart w:id="20" w:name="_Toc73516699"/>
      <w:r>
        <w:rPr>
          <w:rFonts w:hint="eastAsia"/>
          <w:b w:val="0"/>
          <w:color w:val="000000" w:themeColor="text1"/>
          <w:sz w:val="21"/>
          <w:szCs w:val="21"/>
          <w14:textFill>
            <w14:solidFill>
              <w14:schemeClr w14:val="tx1"/>
            </w14:solidFill>
          </w14:textFill>
        </w:rPr>
        <w:t>附件3：法定代表人资格证明</w:t>
      </w:r>
      <w:bookmarkEnd w:id="19"/>
      <w:bookmarkEnd w:id="2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1" w:name="_Toc73516700"/>
      <w:bookmarkStart w:id="22" w:name="_Toc24632185"/>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1"/>
      <w:bookmarkEnd w:id="2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3" w:name="_Toc73516701"/>
      <w:r>
        <w:rPr>
          <w:rFonts w:hint="eastAsia"/>
          <w:b w:val="0"/>
          <w:color w:val="000000" w:themeColor="text1"/>
          <w:sz w:val="21"/>
          <w:szCs w:val="21"/>
          <w14:textFill>
            <w14:solidFill>
              <w14:schemeClr w14:val="tx1"/>
            </w14:solidFill>
          </w14:textFill>
        </w:rPr>
        <w:t>附件5：无重大违法记录声明</w:t>
      </w:r>
      <w:bookmarkEnd w:id="23"/>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50642505"/>
      <w:bookmarkStart w:id="25" w:name="_Toc53153324"/>
      <w:bookmarkStart w:id="26" w:name="_Toc49847306"/>
      <w:bookmarkStart w:id="27" w:name="_Toc51598429"/>
      <w:bookmarkStart w:id="28" w:name="_Toc52798262"/>
      <w:bookmarkStart w:id="29" w:name="_Toc50645819"/>
      <w:bookmarkStart w:id="30" w:name="_Toc73516702"/>
      <w:r>
        <w:rPr>
          <w:rFonts w:hint="eastAsia"/>
          <w:b w:val="0"/>
          <w:color w:val="000000" w:themeColor="text1"/>
          <w:sz w:val="21"/>
          <w:szCs w:val="21"/>
          <w14:textFill>
            <w14:solidFill>
              <w14:schemeClr w14:val="tx1"/>
            </w14:solidFill>
          </w14:textFill>
        </w:rPr>
        <w:t>附件6：诚信承诺书</w:t>
      </w:r>
      <w:bookmarkEnd w:id="24"/>
      <w:bookmarkEnd w:id="25"/>
      <w:bookmarkEnd w:id="26"/>
      <w:bookmarkEnd w:id="27"/>
      <w:bookmarkEnd w:id="28"/>
      <w:bookmarkEnd w:id="29"/>
      <w:bookmarkEnd w:id="30"/>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B1"/>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234"/>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377D2"/>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4C02"/>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730"/>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6FE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69"/>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7180"/>
    <w:rsid w:val="00F906DD"/>
    <w:rsid w:val="00F93789"/>
    <w:rsid w:val="00F944C2"/>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7F1595"/>
    <w:rsid w:val="05872D64"/>
    <w:rsid w:val="065823F0"/>
    <w:rsid w:val="07487BB5"/>
    <w:rsid w:val="095D58FD"/>
    <w:rsid w:val="09622616"/>
    <w:rsid w:val="09910E44"/>
    <w:rsid w:val="0A026BD8"/>
    <w:rsid w:val="0A2A36E7"/>
    <w:rsid w:val="0E252E98"/>
    <w:rsid w:val="0EA16A38"/>
    <w:rsid w:val="0EF929D9"/>
    <w:rsid w:val="0EFA0BCA"/>
    <w:rsid w:val="0F111E5D"/>
    <w:rsid w:val="0F202E96"/>
    <w:rsid w:val="110D6392"/>
    <w:rsid w:val="126E6EDF"/>
    <w:rsid w:val="12746007"/>
    <w:rsid w:val="15AD47C5"/>
    <w:rsid w:val="1A7A033C"/>
    <w:rsid w:val="1B8A0A6B"/>
    <w:rsid w:val="1CB9293D"/>
    <w:rsid w:val="1CE017E9"/>
    <w:rsid w:val="1D4F473B"/>
    <w:rsid w:val="1D720134"/>
    <w:rsid w:val="1DA25220"/>
    <w:rsid w:val="1DD20CE6"/>
    <w:rsid w:val="205D1EAD"/>
    <w:rsid w:val="20E35EB0"/>
    <w:rsid w:val="255676EF"/>
    <w:rsid w:val="268E706A"/>
    <w:rsid w:val="26B55F24"/>
    <w:rsid w:val="277E259E"/>
    <w:rsid w:val="299F38FC"/>
    <w:rsid w:val="29AA0D95"/>
    <w:rsid w:val="29B54054"/>
    <w:rsid w:val="2D0D0136"/>
    <w:rsid w:val="2D621909"/>
    <w:rsid w:val="2EE261A8"/>
    <w:rsid w:val="2EE62F88"/>
    <w:rsid w:val="2EEA5A4A"/>
    <w:rsid w:val="31086F3E"/>
    <w:rsid w:val="31451D82"/>
    <w:rsid w:val="31820BD9"/>
    <w:rsid w:val="324101E2"/>
    <w:rsid w:val="3465038D"/>
    <w:rsid w:val="3491629A"/>
    <w:rsid w:val="355A2586"/>
    <w:rsid w:val="39D272EA"/>
    <w:rsid w:val="3A7C5E4C"/>
    <w:rsid w:val="3B767F00"/>
    <w:rsid w:val="3BB04B88"/>
    <w:rsid w:val="3BCF12B5"/>
    <w:rsid w:val="3C7137CF"/>
    <w:rsid w:val="3EEA1BF7"/>
    <w:rsid w:val="3F0071D7"/>
    <w:rsid w:val="4278205E"/>
    <w:rsid w:val="44814510"/>
    <w:rsid w:val="4517057D"/>
    <w:rsid w:val="453A2DD0"/>
    <w:rsid w:val="45566478"/>
    <w:rsid w:val="474140DE"/>
    <w:rsid w:val="486A27A6"/>
    <w:rsid w:val="492D6B95"/>
    <w:rsid w:val="49C26560"/>
    <w:rsid w:val="4AD917DF"/>
    <w:rsid w:val="4C653F38"/>
    <w:rsid w:val="4DE63590"/>
    <w:rsid w:val="51CE3B85"/>
    <w:rsid w:val="54446C56"/>
    <w:rsid w:val="54474CB9"/>
    <w:rsid w:val="54E7132C"/>
    <w:rsid w:val="55DC4864"/>
    <w:rsid w:val="562D07D0"/>
    <w:rsid w:val="58E9797C"/>
    <w:rsid w:val="59F7427D"/>
    <w:rsid w:val="59FF605A"/>
    <w:rsid w:val="5A6D395A"/>
    <w:rsid w:val="5CBB218F"/>
    <w:rsid w:val="5D9422F4"/>
    <w:rsid w:val="5DF625FF"/>
    <w:rsid w:val="5ED90476"/>
    <w:rsid w:val="5F551185"/>
    <w:rsid w:val="5F721C62"/>
    <w:rsid w:val="61A71DB7"/>
    <w:rsid w:val="637416D7"/>
    <w:rsid w:val="64053365"/>
    <w:rsid w:val="64BB1B06"/>
    <w:rsid w:val="65016EC6"/>
    <w:rsid w:val="67C60E14"/>
    <w:rsid w:val="68C3600F"/>
    <w:rsid w:val="68CB2588"/>
    <w:rsid w:val="6A2633D5"/>
    <w:rsid w:val="6AEF170B"/>
    <w:rsid w:val="6B92489C"/>
    <w:rsid w:val="6BAA593E"/>
    <w:rsid w:val="6BCE26DE"/>
    <w:rsid w:val="6BD47E0B"/>
    <w:rsid w:val="6D3D27A5"/>
    <w:rsid w:val="6D646F97"/>
    <w:rsid w:val="6E3D1ADB"/>
    <w:rsid w:val="6F9F1D2F"/>
    <w:rsid w:val="702C1E9C"/>
    <w:rsid w:val="70BB4DC3"/>
    <w:rsid w:val="735379F9"/>
    <w:rsid w:val="7375655F"/>
    <w:rsid w:val="751B1357"/>
    <w:rsid w:val="76261160"/>
    <w:rsid w:val="772464D5"/>
    <w:rsid w:val="78D52782"/>
    <w:rsid w:val="79247842"/>
    <w:rsid w:val="7A205E5C"/>
    <w:rsid w:val="7AA25287"/>
    <w:rsid w:val="7C8B1B3D"/>
    <w:rsid w:val="7CDF37CB"/>
    <w:rsid w:val="7CF96AFE"/>
    <w:rsid w:val="7DB06C08"/>
    <w:rsid w:val="7DC508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9047</Words>
  <Characters>9629</Characters>
  <Lines>86</Lines>
  <Paragraphs>24</Paragraphs>
  <TotalTime>47</TotalTime>
  <ScaleCrop>false</ScaleCrop>
  <LinksUpToDate>false</LinksUpToDate>
  <CharactersWithSpaces>10321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2022-07-23T08:04:00Z</cp:lastPrinted>
  <dcterms:modified xsi:type="dcterms:W3CDTF">2022-08-02T08:36:41Z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19476D37B02F46B2A2BF4E2D9F83DC76</vt:lpwstr>
  </property>
</Properties>
</file>