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atLeast"/>
        <w:ind w:firstLine="31680" w:firstLineChars="350"/>
        <w:rPr>
          <w:rFonts w:ascii="黑体" w:hAnsi="微软雅黑" w:eastAsia="黑体" w:cs="宋体"/>
          <w:color w:val="333333"/>
          <w:kern w:val="0"/>
          <w:sz w:val="36"/>
          <w:szCs w:val="36"/>
        </w:rPr>
      </w:pPr>
      <w:bookmarkStart w:id="0" w:name="OLE_LINK1"/>
      <w:r>
        <w:rPr>
          <w:rFonts w:hint="eastAsia" w:ascii="黑体" w:hAnsi="微软雅黑" w:eastAsia="黑体" w:cs="宋体"/>
          <w:color w:val="333333"/>
          <w:kern w:val="0"/>
          <w:sz w:val="36"/>
          <w:szCs w:val="36"/>
        </w:rPr>
        <w:t>南通大学启秀校区专变增容</w:t>
      </w:r>
      <w:r>
        <w:rPr>
          <w:rFonts w:ascii="黑体" w:hAnsi="微软雅黑" w:eastAsia="黑体" w:cs="宋体"/>
          <w:color w:val="333333"/>
          <w:kern w:val="0"/>
          <w:sz w:val="36"/>
          <w:szCs w:val="36"/>
        </w:rPr>
        <w:t>10KV</w:t>
      </w:r>
      <w:r>
        <w:rPr>
          <w:rFonts w:hint="eastAsia" w:ascii="黑体" w:hAnsi="微软雅黑" w:eastAsia="黑体" w:cs="宋体"/>
          <w:color w:val="333333"/>
          <w:kern w:val="0"/>
          <w:sz w:val="36"/>
          <w:szCs w:val="36"/>
        </w:rPr>
        <w:t>进线工程</w:t>
      </w:r>
    </w:p>
    <w:p>
      <w:pPr>
        <w:widowControl/>
        <w:spacing w:line="600" w:lineRule="atLeast"/>
        <w:ind w:firstLine="31680" w:firstLineChars="60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及配电间改造工程</w:t>
      </w:r>
      <w:bookmarkEnd w:id="0"/>
      <w:r>
        <w:rPr>
          <w:rFonts w:hint="eastAsia" w:ascii="黑体" w:hAnsi="微软雅黑" w:eastAsia="黑体" w:cs="宋体"/>
          <w:color w:val="333333"/>
          <w:kern w:val="0"/>
          <w:sz w:val="36"/>
          <w:szCs w:val="36"/>
        </w:rPr>
        <w:t>招标公告</w:t>
      </w:r>
    </w:p>
    <w:p>
      <w:pPr>
        <w:widowControl/>
        <w:spacing w:line="600" w:lineRule="atLeast"/>
        <w:ind w:firstLine="31680" w:firstLineChars="250"/>
        <w:rPr>
          <w:rFonts w:ascii="宋体" w:cs="宋体"/>
          <w:color w:val="545454"/>
          <w:kern w:val="0"/>
          <w:sz w:val="24"/>
        </w:rPr>
      </w:pPr>
      <w:r>
        <w:rPr>
          <w:rFonts w:hint="eastAsia" w:ascii="宋体" w:hAnsi="宋体" w:cs="宋体"/>
          <w:color w:val="545454"/>
          <w:kern w:val="0"/>
          <w:sz w:val="24"/>
        </w:rPr>
        <w:t>南通大学拟采取公开招标方式选择启秀校区专变增容</w:t>
      </w:r>
      <w:r>
        <w:rPr>
          <w:rFonts w:ascii="宋体" w:hAnsi="宋体" w:cs="宋体"/>
          <w:color w:val="545454"/>
          <w:kern w:val="0"/>
          <w:sz w:val="24"/>
        </w:rPr>
        <w:t>10KV</w:t>
      </w:r>
      <w:r>
        <w:rPr>
          <w:rFonts w:hint="eastAsia" w:ascii="宋体" w:hAnsi="宋体" w:cs="宋体"/>
          <w:color w:val="545454"/>
          <w:kern w:val="0"/>
          <w:sz w:val="24"/>
        </w:rPr>
        <w:t>进线工程及配电间改造工程施工单位，现就相关事宜公告如下：</w:t>
      </w:r>
    </w:p>
    <w:p>
      <w:pPr>
        <w:widowControl/>
        <w:spacing w:line="600" w:lineRule="atLeast"/>
        <w:ind w:firstLine="31680" w:firstLineChars="200"/>
        <w:rPr>
          <w:rFonts w:ascii="宋体" w:cs="宋体"/>
          <w:color w:val="545454"/>
          <w:kern w:val="0"/>
          <w:sz w:val="24"/>
        </w:rPr>
      </w:pPr>
      <w:r>
        <w:rPr>
          <w:rFonts w:hint="eastAsia" w:ascii="宋体" w:hAnsi="宋体" w:cs="宋体"/>
          <w:color w:val="545454"/>
          <w:kern w:val="0"/>
          <w:sz w:val="24"/>
        </w:rPr>
        <w:t>一、项目名称：启秀校区专变增容</w:t>
      </w:r>
      <w:r>
        <w:rPr>
          <w:rFonts w:ascii="宋体" w:hAnsi="宋体" w:cs="宋体"/>
          <w:color w:val="545454"/>
          <w:kern w:val="0"/>
          <w:sz w:val="24"/>
        </w:rPr>
        <w:t>10KV</w:t>
      </w:r>
      <w:r>
        <w:rPr>
          <w:rFonts w:hint="eastAsia" w:ascii="宋体" w:hAnsi="宋体" w:cs="宋体"/>
          <w:color w:val="545454"/>
          <w:kern w:val="0"/>
          <w:sz w:val="24"/>
        </w:rPr>
        <w:t>进线工程及配电间改造工程</w:t>
      </w:r>
      <w:r>
        <w:rPr>
          <w:rFonts w:ascii="宋体" w:cs="宋体"/>
          <w:color w:val="545454"/>
          <w:kern w:val="0"/>
          <w:sz w:val="24"/>
        </w:rPr>
        <w:tab/>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二、项目编号：</w:t>
      </w:r>
      <w:r>
        <w:rPr>
          <w:rFonts w:hint="eastAsia" w:ascii="宋体" w:hAnsi="宋体" w:cs="宋体"/>
          <w:color w:val="545454"/>
          <w:kern w:val="0"/>
          <w:sz w:val="24"/>
          <w:lang w:val="en-US" w:eastAsia="zh-CN"/>
        </w:rPr>
        <w:t>2017-41</w:t>
      </w:r>
      <w:bookmarkStart w:id="3" w:name="_GoBack"/>
      <w:bookmarkEnd w:id="3"/>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三、货物品名、数量及技术规格：启秀校区高压进线电缆更换、高压配电间局部改造、南区及北区低压配电间改造等（详细施工内容见图纸）。</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四、合格的投标人</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要求参加投标的施工单位具有送变电工程承包三级和承装（修、试）电力设施许可证三级及以上。</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五、投标人资格审查方式：资格后审。</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六、招标文件获取：有意投标者请于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4</w:t>
      </w:r>
      <w:r>
        <w:rPr>
          <w:rFonts w:hint="eastAsia" w:ascii="宋体" w:hAnsi="宋体" w:cs="宋体"/>
          <w:color w:val="545454"/>
          <w:kern w:val="0"/>
          <w:sz w:val="24"/>
        </w:rPr>
        <w:t>月</w:t>
      </w:r>
      <w:r>
        <w:rPr>
          <w:rFonts w:ascii="宋体" w:hAnsi="宋体" w:cs="宋体"/>
          <w:color w:val="545454"/>
          <w:kern w:val="0"/>
          <w:sz w:val="24"/>
        </w:rPr>
        <w:t>1</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至</w:t>
      </w:r>
      <w:r>
        <w:rPr>
          <w:rFonts w:ascii="宋体" w:hAnsi="宋体" w:cs="宋体"/>
          <w:color w:val="545454"/>
          <w:kern w:val="0"/>
          <w:sz w:val="24"/>
        </w:rPr>
        <w:t>10</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时到南通大学主校区综合楼</w:t>
      </w:r>
      <w:r>
        <w:rPr>
          <w:rFonts w:ascii="宋体" w:hAnsi="宋体" w:cs="宋体"/>
          <w:color w:val="545454"/>
          <w:kern w:val="0"/>
          <w:sz w:val="24"/>
        </w:rPr>
        <w:t>414</w:t>
      </w:r>
      <w:r>
        <w:rPr>
          <w:rFonts w:hint="eastAsia" w:ascii="宋体" w:hAnsi="宋体" w:cs="宋体"/>
          <w:color w:val="545454"/>
          <w:kern w:val="0"/>
          <w:sz w:val="24"/>
        </w:rPr>
        <w:t>室报名并购买招标文件；现场勘察联系人：杨主任</w:t>
      </w:r>
      <w:r>
        <w:rPr>
          <w:rFonts w:ascii="宋体" w:hAnsi="宋体" w:cs="宋体"/>
          <w:color w:val="545454"/>
          <w:kern w:val="0"/>
          <w:sz w:val="24"/>
        </w:rPr>
        <w:t>13515203803</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七、招标文件售价：人民币</w:t>
      </w:r>
      <w:r>
        <w:rPr>
          <w:rFonts w:ascii="宋体" w:hAnsi="宋体" w:cs="宋体"/>
          <w:color w:val="545454"/>
          <w:kern w:val="0"/>
          <w:sz w:val="24"/>
        </w:rPr>
        <w:t>3</w:t>
      </w:r>
      <w:r>
        <w:rPr>
          <w:rFonts w:ascii="宋体" w:cs="宋体"/>
          <w:color w:val="545454"/>
          <w:kern w:val="0"/>
          <w:sz w:val="24"/>
        </w:rPr>
        <w:t>00</w:t>
      </w:r>
      <w:r>
        <w:rPr>
          <w:rFonts w:hint="eastAsia" w:ascii="宋体" w:hAnsi="宋体" w:cs="宋体"/>
          <w:color w:val="545454"/>
          <w:kern w:val="0"/>
          <w:sz w:val="24"/>
        </w:rPr>
        <w:t>元（事后不退）。</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八、投标：本次投标需交纳</w:t>
      </w:r>
      <w:r>
        <w:rPr>
          <w:rFonts w:ascii="宋体" w:hAnsi="宋体" w:cs="宋体"/>
          <w:color w:val="545454"/>
          <w:kern w:val="0"/>
          <w:sz w:val="24"/>
        </w:rPr>
        <w:t>10000</w:t>
      </w:r>
      <w:r>
        <w:rPr>
          <w:rFonts w:hint="eastAsia" w:ascii="宋体" w:hAnsi="宋体" w:cs="宋体"/>
          <w:color w:val="545454"/>
          <w:kern w:val="0"/>
          <w:sz w:val="24"/>
        </w:rPr>
        <w:t>元投标保证金。保证金为现金，密封包装，封口处贴上单位名称并加盖印章。开标后中标单位的投标保证金转履约保证金。</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九、评标时间和地点：定于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4</w:t>
      </w:r>
      <w:r>
        <w:rPr>
          <w:rFonts w:hint="eastAsia" w:ascii="宋体" w:hAnsi="宋体" w:cs="宋体"/>
          <w:color w:val="545454"/>
          <w:kern w:val="0"/>
          <w:sz w:val="24"/>
        </w:rPr>
        <w:t>月</w:t>
      </w:r>
      <w:r>
        <w:rPr>
          <w:rFonts w:ascii="宋体" w:hAnsi="宋体" w:cs="宋体"/>
          <w:color w:val="545454"/>
          <w:kern w:val="0"/>
          <w:sz w:val="24"/>
        </w:rPr>
        <w:t>6</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hAnsi="宋体" w:cs="宋体"/>
          <w:color w:val="545454"/>
          <w:kern w:val="0"/>
          <w:sz w:val="24"/>
        </w:rPr>
        <w:t>30</w:t>
      </w:r>
      <w:r>
        <w:rPr>
          <w:rFonts w:hint="eastAsia" w:ascii="宋体" w:hAnsi="宋体" w:cs="宋体"/>
          <w:color w:val="545454"/>
          <w:kern w:val="0"/>
          <w:sz w:val="24"/>
        </w:rPr>
        <w:t>时在主校区后勤综合楼</w:t>
      </w:r>
      <w:r>
        <w:rPr>
          <w:rFonts w:ascii="宋体" w:hAnsi="宋体" w:cs="宋体"/>
          <w:color w:val="545454"/>
          <w:kern w:val="0"/>
          <w:sz w:val="24"/>
        </w:rPr>
        <w:t>414</w:t>
      </w:r>
      <w:r>
        <w:rPr>
          <w:rFonts w:hint="eastAsia" w:ascii="宋体" w:hAnsi="宋体" w:cs="宋体"/>
          <w:color w:val="545454"/>
          <w:kern w:val="0"/>
          <w:sz w:val="24"/>
        </w:rPr>
        <w:t>室进行评标。邀请所有投标人参加，不另行通知。</w:t>
      </w:r>
    </w:p>
    <w:p>
      <w:pPr>
        <w:widowControl/>
        <w:spacing w:after="75" w:line="440" w:lineRule="exact"/>
        <w:ind w:firstLine="482"/>
        <w:jc w:val="left"/>
        <w:rPr>
          <w:rFonts w:hint="eastAsia" w:ascii="宋体" w:hAnsi="宋体" w:cs="宋体"/>
          <w:color w:val="545454"/>
          <w:kern w:val="0"/>
          <w:sz w:val="24"/>
        </w:rPr>
      </w:pPr>
      <w:r>
        <w:rPr>
          <w:rFonts w:hint="eastAsia" w:ascii="宋体" w:hAnsi="宋体" w:cs="宋体"/>
          <w:color w:val="545454"/>
          <w:kern w:val="0"/>
          <w:sz w:val="24"/>
        </w:rPr>
        <w:t>十、联系</w:t>
      </w:r>
      <w:r>
        <w:rPr>
          <w:rFonts w:hint="eastAsia" w:ascii="宋体" w:hAnsi="宋体" w:cs="宋体"/>
          <w:color w:val="545454"/>
          <w:kern w:val="0"/>
          <w:sz w:val="24"/>
          <w:lang w:eastAsia="zh-CN"/>
        </w:rPr>
        <w:t>人及联系方式</w:t>
      </w:r>
    </w:p>
    <w:p>
      <w:pPr>
        <w:widowControl/>
        <w:spacing w:after="75" w:line="440" w:lineRule="exact"/>
        <w:ind w:firstLine="482"/>
        <w:jc w:val="left"/>
        <w:rPr>
          <w:rFonts w:hint="eastAsia" w:ascii="宋体" w:hAnsi="宋体" w:cs="宋体"/>
          <w:color w:val="545454"/>
          <w:kern w:val="0"/>
          <w:sz w:val="24"/>
          <w:lang w:eastAsia="zh-CN"/>
        </w:rPr>
      </w:pPr>
      <w:r>
        <w:rPr>
          <w:rFonts w:hint="eastAsia" w:ascii="宋体" w:hAnsi="宋体" w:cs="宋体"/>
          <w:color w:val="545454"/>
          <w:kern w:val="0"/>
          <w:sz w:val="24"/>
          <w:lang w:eastAsia="zh-CN"/>
        </w:rPr>
        <w:t>项目</w:t>
      </w:r>
      <w:r>
        <w:rPr>
          <w:rFonts w:hint="eastAsia" w:ascii="宋体" w:hAnsi="宋体" w:cs="宋体"/>
          <w:color w:val="545454"/>
          <w:kern w:val="0"/>
          <w:sz w:val="24"/>
        </w:rPr>
        <w:t>联系人：</w:t>
      </w:r>
      <w:r>
        <w:rPr>
          <w:rFonts w:hint="eastAsia" w:ascii="宋体" w:hAnsi="宋体" w:cs="宋体"/>
          <w:color w:val="545454"/>
          <w:kern w:val="0"/>
          <w:sz w:val="24"/>
          <w:lang w:eastAsia="zh-CN"/>
        </w:rPr>
        <w:t>顾老师</w:t>
      </w:r>
    </w:p>
    <w:p>
      <w:pPr>
        <w:widowControl/>
        <w:spacing w:after="75" w:line="440" w:lineRule="exact"/>
        <w:ind w:firstLine="482"/>
        <w:jc w:val="left"/>
        <w:rPr>
          <w:rFonts w:hint="eastAsia" w:ascii="宋体" w:hAnsi="宋体" w:cs="宋体"/>
          <w:color w:val="545454"/>
          <w:kern w:val="0"/>
          <w:sz w:val="24"/>
        </w:rPr>
      </w:pPr>
      <w:r>
        <w:rPr>
          <w:rFonts w:hint="eastAsia" w:ascii="宋体" w:hAnsi="宋体" w:cs="宋体"/>
          <w:color w:val="545454"/>
          <w:kern w:val="0"/>
          <w:sz w:val="24"/>
        </w:rPr>
        <w:t>联系电话：0513-85012292</w:t>
      </w:r>
    </w:p>
    <w:p>
      <w:pPr>
        <w:widowControl/>
        <w:spacing w:after="75" w:line="440" w:lineRule="exact"/>
        <w:ind w:firstLine="482"/>
        <w:jc w:val="left"/>
        <w:rPr>
          <w:rFonts w:hint="eastAsia" w:ascii="宋体" w:hAnsi="宋体" w:cs="宋体"/>
          <w:color w:val="545454"/>
          <w:kern w:val="0"/>
          <w:sz w:val="24"/>
          <w:lang w:eastAsia="zh-CN"/>
        </w:rPr>
      </w:pPr>
      <w:r>
        <w:rPr>
          <w:rFonts w:hint="eastAsia" w:ascii="宋体" w:hAnsi="宋体" w:cs="宋体"/>
          <w:color w:val="545454"/>
          <w:kern w:val="0"/>
          <w:sz w:val="24"/>
          <w:lang w:eastAsia="zh-CN"/>
        </w:rPr>
        <w:t>招标联系人：汤靖，娄阳</w:t>
      </w:r>
    </w:p>
    <w:p>
      <w:pPr>
        <w:widowControl/>
        <w:spacing w:after="75" w:line="440" w:lineRule="exact"/>
        <w:ind w:firstLine="482"/>
        <w:jc w:val="left"/>
        <w:rPr>
          <w:rFonts w:hint="eastAsia" w:ascii="宋体" w:hAnsi="宋体" w:cs="宋体"/>
          <w:color w:val="545454"/>
          <w:kern w:val="0"/>
          <w:sz w:val="24"/>
          <w:lang w:val="en-US" w:eastAsia="zh-CN"/>
        </w:rPr>
      </w:pPr>
      <w:r>
        <w:rPr>
          <w:rFonts w:hint="eastAsia" w:ascii="宋体" w:hAnsi="宋体" w:cs="宋体"/>
          <w:color w:val="545454"/>
          <w:kern w:val="0"/>
          <w:sz w:val="24"/>
          <w:lang w:eastAsia="zh-CN"/>
        </w:rPr>
        <w:t>联系方式：</w:t>
      </w:r>
      <w:r>
        <w:rPr>
          <w:rFonts w:hint="eastAsia" w:ascii="宋体" w:hAnsi="宋体" w:cs="宋体"/>
          <w:color w:val="545454"/>
          <w:kern w:val="0"/>
          <w:sz w:val="24"/>
          <w:lang w:val="en-US" w:eastAsia="zh-CN"/>
        </w:rPr>
        <w:t>0513-</w:t>
      </w:r>
      <w:r>
        <w:rPr>
          <w:rFonts w:hint="eastAsia" w:ascii="宋体" w:hAnsi="宋体" w:cs="宋体"/>
          <w:color w:val="545454"/>
          <w:kern w:val="0"/>
          <w:sz w:val="24"/>
          <w:lang w:eastAsia="zh-CN"/>
        </w:rPr>
        <w:t>8501</w:t>
      </w:r>
      <w:r>
        <w:rPr>
          <w:rFonts w:hint="eastAsia" w:ascii="宋体" w:hAnsi="宋体" w:cs="宋体"/>
          <w:color w:val="545454"/>
          <w:kern w:val="0"/>
          <w:sz w:val="24"/>
          <w:lang w:val="en-US" w:eastAsia="zh-CN"/>
        </w:rPr>
        <w:t>2891</w:t>
      </w:r>
    </w:p>
    <w:p>
      <w:pPr>
        <w:widowControl/>
        <w:spacing w:after="75" w:line="440" w:lineRule="exact"/>
        <w:ind w:firstLine="482"/>
        <w:jc w:val="left"/>
        <w:rPr>
          <w:rFonts w:ascii="黑体" w:hAnsi="微软雅黑" w:eastAsia="黑体" w:cs="宋体"/>
          <w:color w:val="333333"/>
          <w:kern w:val="0"/>
          <w:sz w:val="36"/>
          <w:szCs w:val="36"/>
        </w:rPr>
      </w:pPr>
      <w:r>
        <w:rPr>
          <w:rFonts w:hint="eastAsia" w:ascii="宋体" w:hAnsi="宋体" w:cs="宋体"/>
          <w:color w:val="545454"/>
          <w:kern w:val="0"/>
          <w:sz w:val="24"/>
          <w:lang w:eastAsia="zh-CN"/>
        </w:rPr>
        <w:t>对项目采购方面的询问、质疑请向项目联系人提出，招标条款询问、质疑由招标联系人负责答复。</w:t>
      </w:r>
      <w:r>
        <w:rPr>
          <w:rFonts w:hint="eastAsia" w:ascii="宋体" w:hAnsi="宋体" w:cs="宋体"/>
          <w:color w:val="545454"/>
          <w:kern w:val="0"/>
          <w:sz w:val="24"/>
        </w:rPr>
        <w:t xml:space="preserve">  </w:t>
      </w:r>
    </w:p>
    <w:p>
      <w:pPr>
        <w:widowControl/>
        <w:spacing w:line="600" w:lineRule="atLeast"/>
        <w:ind w:firstLine="31680" w:firstLineChars="350"/>
        <w:rPr>
          <w:rFonts w:ascii="黑体" w:hAnsi="微软雅黑" w:eastAsia="黑体" w:cs="宋体"/>
          <w:color w:val="333333"/>
          <w:kern w:val="0"/>
          <w:sz w:val="36"/>
          <w:szCs w:val="36"/>
        </w:rPr>
      </w:pPr>
    </w:p>
    <w:p>
      <w:pPr>
        <w:widowControl/>
        <w:spacing w:line="600" w:lineRule="atLeast"/>
        <w:ind w:firstLine="31680" w:firstLineChars="35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南通大学启秀校区专变增容</w:t>
      </w:r>
      <w:r>
        <w:rPr>
          <w:rFonts w:ascii="黑体" w:hAnsi="微软雅黑" w:eastAsia="黑体" w:cs="宋体"/>
          <w:color w:val="333333"/>
          <w:kern w:val="0"/>
          <w:sz w:val="36"/>
          <w:szCs w:val="36"/>
        </w:rPr>
        <w:t>10KV</w:t>
      </w:r>
      <w:r>
        <w:rPr>
          <w:rFonts w:hint="eastAsia" w:ascii="黑体" w:hAnsi="微软雅黑" w:eastAsia="黑体" w:cs="宋体"/>
          <w:color w:val="333333"/>
          <w:kern w:val="0"/>
          <w:sz w:val="36"/>
          <w:szCs w:val="36"/>
        </w:rPr>
        <w:t>进线工程</w:t>
      </w:r>
    </w:p>
    <w:p>
      <w:pPr>
        <w:jc w:val="center"/>
        <w:rPr>
          <w:rFonts w:ascii="Arial" w:hAnsi="Arial" w:cs="Arial"/>
          <w:color w:val="333333"/>
          <w:kern w:val="0"/>
          <w:sz w:val="36"/>
          <w:szCs w:val="36"/>
        </w:rPr>
      </w:pPr>
      <w:r>
        <w:rPr>
          <w:rFonts w:hint="eastAsia" w:ascii="黑体" w:hAnsi="微软雅黑" w:eastAsia="黑体" w:cs="宋体"/>
          <w:color w:val="333333"/>
          <w:kern w:val="0"/>
          <w:sz w:val="36"/>
          <w:szCs w:val="36"/>
        </w:rPr>
        <w:t>及配电间改造工程招标书</w:t>
      </w:r>
    </w:p>
    <w:p>
      <w:pPr>
        <w:spacing w:line="480" w:lineRule="exact"/>
        <w:ind w:firstLine="31680" w:firstLineChars="200"/>
        <w:rPr>
          <w:rFonts w:eastAsia="黑体"/>
          <w:b/>
          <w:bCs/>
          <w:sz w:val="24"/>
        </w:rPr>
      </w:pPr>
      <w:r>
        <w:rPr>
          <w:rFonts w:hint="eastAsia" w:eastAsia="黑体" w:cs="黑体"/>
          <w:b/>
          <w:bCs/>
          <w:sz w:val="24"/>
        </w:rPr>
        <w:t>一、项目概况</w:t>
      </w:r>
    </w:p>
    <w:p>
      <w:pPr>
        <w:snapToGrid w:val="0"/>
        <w:spacing w:line="400" w:lineRule="exact"/>
        <w:ind w:firstLine="31680" w:firstLineChars="150"/>
        <w:rPr>
          <w:rFonts w:ascii="仿宋_GB2312" w:eastAsia="仿宋_GB2312" w:cs="仿宋_GB2312"/>
          <w:sz w:val="24"/>
        </w:rPr>
      </w:pPr>
      <w:r>
        <w:rPr>
          <w:rFonts w:hint="eastAsia" w:ascii="仿宋_GB2312" w:eastAsia="仿宋_GB2312" w:cs="仿宋_GB2312"/>
          <w:sz w:val="24"/>
        </w:rPr>
        <w:t>启秀校区高压进线电缆更换、高压配电间局部改造、南区及北区低压配电间改造等。</w:t>
      </w:r>
    </w:p>
    <w:p>
      <w:pPr>
        <w:spacing w:line="480" w:lineRule="exact"/>
        <w:ind w:firstLine="31680" w:firstLineChars="200"/>
        <w:rPr>
          <w:rFonts w:eastAsia="黑体"/>
          <w:b/>
          <w:bCs/>
          <w:sz w:val="24"/>
        </w:rPr>
      </w:pPr>
      <w:r>
        <w:rPr>
          <w:rFonts w:hint="eastAsia" w:eastAsia="黑体" w:cs="黑体"/>
          <w:b/>
          <w:bCs/>
          <w:sz w:val="24"/>
        </w:rPr>
        <w:t>二、材料提供要求</w:t>
      </w:r>
    </w:p>
    <w:p>
      <w:pPr>
        <w:snapToGrid w:val="0"/>
        <w:spacing w:line="400" w:lineRule="exact"/>
        <w:ind w:firstLine="31680" w:firstLineChars="200"/>
        <w:rPr>
          <w:rFonts w:ascii="仿宋_GB2312" w:eastAsia="仿宋_GB2312"/>
          <w:b/>
          <w:sz w:val="24"/>
        </w:rPr>
      </w:pPr>
      <w:r>
        <w:rPr>
          <w:rFonts w:hint="eastAsia" w:ascii="仿宋_GB2312" w:eastAsia="仿宋_GB2312" w:cs="仿宋_GB2312"/>
          <w:sz w:val="24"/>
        </w:rPr>
        <w:t>要求参加投标的施工单位具有送变电工程承包三级和承装（修、试）电力设施许可证三</w:t>
      </w:r>
      <w:r>
        <w:rPr>
          <w:rFonts w:hint="eastAsia" w:ascii="仿宋_GB2312" w:eastAsia="仿宋_GB2312"/>
          <w:sz w:val="24"/>
        </w:rPr>
        <w:t>级及以上</w:t>
      </w:r>
      <w:r>
        <w:rPr>
          <w:rFonts w:hint="eastAsia" w:ascii="仿宋_GB2312" w:eastAsia="仿宋_GB2312" w:cs="仿宋_GB2312"/>
          <w:sz w:val="24"/>
        </w:rPr>
        <w:t>。投标时</w:t>
      </w:r>
      <w:r>
        <w:rPr>
          <w:rFonts w:hint="eastAsia" w:ascii="仿宋_GB2312" w:eastAsia="仿宋_GB2312"/>
          <w:sz w:val="24"/>
        </w:rPr>
        <w:t>须提供：</w:t>
      </w:r>
      <w:r>
        <w:rPr>
          <w:rFonts w:ascii="仿宋_GB2312" w:eastAsia="仿宋_GB2312"/>
          <w:sz w:val="24"/>
        </w:rPr>
        <w:t>1</w:t>
      </w:r>
      <w:r>
        <w:rPr>
          <w:rFonts w:hint="eastAsia" w:ascii="仿宋_GB2312" w:eastAsia="仿宋_GB2312"/>
          <w:sz w:val="24"/>
        </w:rPr>
        <w:t>、企业营业执照副本复印件，</w:t>
      </w:r>
      <w:r>
        <w:rPr>
          <w:rFonts w:ascii="仿宋_GB2312" w:eastAsia="仿宋_GB2312"/>
          <w:sz w:val="24"/>
        </w:rPr>
        <w:t>2</w:t>
      </w:r>
      <w:r>
        <w:rPr>
          <w:rFonts w:hint="eastAsia" w:ascii="仿宋_GB2312" w:eastAsia="仿宋_GB2312"/>
          <w:sz w:val="24"/>
        </w:rPr>
        <w:t>、资质证书复印件，</w:t>
      </w:r>
      <w:r>
        <w:rPr>
          <w:rFonts w:ascii="仿宋_GB2312" w:eastAsia="仿宋_GB2312"/>
          <w:sz w:val="24"/>
        </w:rPr>
        <w:t>3</w:t>
      </w:r>
      <w:r>
        <w:rPr>
          <w:rFonts w:hint="eastAsia" w:ascii="仿宋_GB2312" w:eastAsia="仿宋_GB2312"/>
          <w:sz w:val="24"/>
        </w:rPr>
        <w:t>、法人身份证复印件，</w:t>
      </w:r>
      <w:r>
        <w:rPr>
          <w:rFonts w:ascii="仿宋_GB2312" w:eastAsia="仿宋_GB2312"/>
          <w:sz w:val="24"/>
        </w:rPr>
        <w:t>4</w:t>
      </w:r>
      <w:r>
        <w:rPr>
          <w:rFonts w:hint="eastAsia" w:ascii="仿宋_GB2312" w:eastAsia="仿宋_GB2312"/>
          <w:sz w:val="24"/>
        </w:rPr>
        <w:t>、法定代表人授权委托书原件，</w:t>
      </w:r>
      <w:r>
        <w:rPr>
          <w:rFonts w:ascii="仿宋_GB2312" w:eastAsia="仿宋_GB2312"/>
          <w:sz w:val="24"/>
        </w:rPr>
        <w:t>5</w:t>
      </w:r>
      <w:r>
        <w:rPr>
          <w:rFonts w:hint="eastAsia" w:ascii="仿宋_GB2312" w:eastAsia="仿宋_GB2312"/>
          <w:sz w:val="24"/>
        </w:rPr>
        <w:t>、被授权人身份证复印件，</w:t>
      </w:r>
      <w:r>
        <w:rPr>
          <w:rFonts w:ascii="仿宋_GB2312" w:eastAsia="仿宋_GB2312"/>
          <w:sz w:val="24"/>
        </w:rPr>
        <w:t>6</w:t>
      </w:r>
      <w:r>
        <w:rPr>
          <w:rFonts w:hint="eastAsia" w:ascii="仿宋_GB2312" w:eastAsia="仿宋_GB2312"/>
          <w:sz w:val="24"/>
        </w:rPr>
        <w:t>、</w:t>
      </w:r>
      <w:r>
        <w:rPr>
          <w:rFonts w:hint="eastAsia" w:ascii="仿宋_GB2312" w:eastAsia="仿宋_GB2312"/>
          <w:b/>
          <w:sz w:val="24"/>
        </w:rPr>
        <w:t>近一年“无行贿记录犯罪证明”原件</w:t>
      </w:r>
      <w:r>
        <w:rPr>
          <w:rFonts w:hint="eastAsia" w:ascii="仿宋_GB2312" w:eastAsia="仿宋_GB2312"/>
          <w:sz w:val="24"/>
        </w:rPr>
        <w:t>，</w:t>
      </w:r>
      <w:r>
        <w:rPr>
          <w:rFonts w:ascii="仿宋_GB2312" w:eastAsia="仿宋_GB2312"/>
          <w:sz w:val="24"/>
        </w:rPr>
        <w:t>7</w:t>
      </w:r>
      <w:r>
        <w:rPr>
          <w:rFonts w:hint="eastAsia" w:ascii="仿宋_GB2312" w:eastAsia="仿宋_GB2312"/>
          <w:sz w:val="24"/>
        </w:rPr>
        <w:t>、工期承诺、质量承诺、安全承诺等。所</w:t>
      </w:r>
      <w:r>
        <w:rPr>
          <w:rFonts w:hint="eastAsia" w:ascii="仿宋_GB2312" w:eastAsia="仿宋_GB2312" w:cs="仿宋_GB2312"/>
          <w:sz w:val="24"/>
        </w:rPr>
        <w:t>有资料封袋密装，</w:t>
      </w:r>
      <w:r>
        <w:rPr>
          <w:rFonts w:hint="eastAsia" w:ascii="仿宋_GB2312" w:eastAsia="仿宋_GB2312"/>
          <w:sz w:val="24"/>
        </w:rPr>
        <w:t>复印件加盖公章，封面加盖法人代表和单位公章，否则按废标处理。</w:t>
      </w:r>
    </w:p>
    <w:p>
      <w:pPr>
        <w:numPr>
          <w:ilvl w:val="0"/>
          <w:numId w:val="1"/>
        </w:numPr>
        <w:snapToGrid w:val="0"/>
        <w:spacing w:line="360" w:lineRule="exact"/>
        <w:ind w:firstLine="31680" w:firstLineChars="199"/>
        <w:rPr>
          <w:rFonts w:eastAsia="黑体" w:cs="黑体"/>
          <w:b/>
          <w:bCs/>
          <w:sz w:val="24"/>
        </w:rPr>
      </w:pPr>
      <w:r>
        <w:rPr>
          <w:rFonts w:hint="eastAsia" w:eastAsia="黑体" w:cs="黑体"/>
          <w:b/>
          <w:bCs/>
          <w:sz w:val="24"/>
        </w:rPr>
        <w:t>投标要求</w:t>
      </w:r>
    </w:p>
    <w:p>
      <w:pPr>
        <w:snapToGrid w:val="0"/>
        <w:spacing w:line="400" w:lineRule="exact"/>
        <w:ind w:firstLine="31680" w:firstLineChars="217"/>
        <w:rPr>
          <w:rFonts w:eastAsia="黑体" w:cs="黑体"/>
          <w:b/>
          <w:bCs/>
          <w:color w:val="FF0000"/>
          <w:sz w:val="24"/>
        </w:rPr>
      </w:pPr>
      <w:r>
        <w:rPr>
          <w:rFonts w:hint="eastAsia" w:ascii="仿宋_GB2312" w:eastAsia="仿宋_GB2312"/>
          <w:sz w:val="24"/>
        </w:rPr>
        <w:t>投标只做商务标（一式两份，正、副各一本）。</w:t>
      </w:r>
    </w:p>
    <w:p>
      <w:pPr>
        <w:snapToGrid w:val="0"/>
        <w:spacing w:line="400" w:lineRule="exact"/>
        <w:ind w:firstLine="437"/>
        <w:rPr>
          <w:rFonts w:ascii="仿宋_GB2312" w:eastAsia="仿宋_GB2312" w:cs="仿宋_GB2312"/>
          <w:sz w:val="24"/>
        </w:rPr>
      </w:pPr>
      <w:r>
        <w:rPr>
          <w:rFonts w:ascii="仿宋_GB2312" w:eastAsia="仿宋_GB2312" w:cs="仿宋_GB2312"/>
          <w:sz w:val="24"/>
        </w:rPr>
        <w:t>1</w:t>
      </w:r>
      <w:r>
        <w:rPr>
          <w:rFonts w:hint="eastAsia" w:ascii="仿宋_GB2312" w:eastAsia="仿宋_GB2312" w:cs="仿宋_GB2312"/>
          <w:sz w:val="24"/>
        </w:rPr>
        <w:t>、投标依据：工程量清单、</w:t>
      </w:r>
      <w:r>
        <w:rPr>
          <w:rFonts w:hint="eastAsia" w:ascii="仿宋_GB2312" w:eastAsia="仿宋_GB2312"/>
          <w:sz w:val="24"/>
        </w:rPr>
        <w:t>施工图纸（其中变压器及高低压成品柜甲供，改造的配电柜内元器件需投标单位报价）</w:t>
      </w:r>
      <w:r>
        <w:rPr>
          <w:rFonts w:hint="eastAsia" w:ascii="仿宋_GB2312" w:eastAsia="仿宋_GB2312" w:cs="仿宋_GB2312"/>
          <w:sz w:val="24"/>
        </w:rPr>
        <w:t>，</w:t>
      </w:r>
      <w:r>
        <w:rPr>
          <w:rFonts w:hint="eastAsia" w:ascii="仿宋_GB2312" w:eastAsia="仿宋_GB2312"/>
          <w:sz w:val="24"/>
        </w:rPr>
        <w:t>工程量清单与施工图纸所示施工内容请自行校核。</w:t>
      </w:r>
      <w:r>
        <w:rPr>
          <w:rFonts w:hint="eastAsia" w:ascii="仿宋_GB2312" w:eastAsia="仿宋_GB2312" w:cs="仿宋_GB2312"/>
          <w:sz w:val="24"/>
        </w:rPr>
        <w:t>定额可参考</w:t>
      </w:r>
      <w:r>
        <w:rPr>
          <w:rFonts w:ascii="仿宋_GB2312" w:eastAsia="仿宋_GB2312" w:cs="仿宋_GB2312"/>
          <w:sz w:val="24"/>
        </w:rPr>
        <w:t>2009</w:t>
      </w:r>
      <w:r>
        <w:rPr>
          <w:rFonts w:hint="eastAsia" w:ascii="仿宋_GB2312" w:eastAsia="仿宋_GB2312" w:cs="仿宋_GB2312"/>
          <w:sz w:val="24"/>
        </w:rPr>
        <w:t>年版《江苏省房屋修缮工程计价表》、</w:t>
      </w:r>
      <w:r>
        <w:rPr>
          <w:rFonts w:ascii="仿宋_GB2312" w:eastAsia="仿宋_GB2312" w:cs="仿宋_GB2312"/>
          <w:sz w:val="24"/>
        </w:rPr>
        <w:t>2014</w:t>
      </w:r>
      <w:r>
        <w:rPr>
          <w:rFonts w:hint="eastAsia" w:ascii="仿宋_GB2312" w:eastAsia="仿宋_GB2312" w:cs="仿宋_GB2312"/>
          <w:sz w:val="24"/>
        </w:rPr>
        <w:t>年版《江苏省建筑与装饰工程计价定额》、《江苏省安装工程计价定额》、《江苏省建设工程费用定额》及</w:t>
      </w:r>
      <w:r>
        <w:rPr>
          <w:rFonts w:ascii="仿宋_GB2312" w:eastAsia="仿宋_GB2312" w:cs="仿宋_GB2312"/>
          <w:sz w:val="24"/>
        </w:rPr>
        <w:t>2017</w:t>
      </w:r>
      <w:r>
        <w:rPr>
          <w:rFonts w:hint="eastAsia" w:ascii="仿宋_GB2312" w:eastAsia="仿宋_GB2312" w:cs="仿宋_GB2312"/>
          <w:sz w:val="24"/>
        </w:rPr>
        <w:t>年第</w:t>
      </w:r>
      <w:r>
        <w:rPr>
          <w:rFonts w:ascii="仿宋_GB2312" w:eastAsia="仿宋_GB2312" w:cs="仿宋_GB2312"/>
          <w:sz w:val="24"/>
        </w:rPr>
        <w:t>3</w:t>
      </w:r>
      <w:r>
        <w:rPr>
          <w:rFonts w:hint="eastAsia" w:ascii="仿宋_GB2312" w:eastAsia="仿宋_GB2312" w:cs="仿宋_GB2312"/>
          <w:sz w:val="24"/>
        </w:rPr>
        <w:t>期《南通建设工程造价信息》。</w:t>
      </w:r>
    </w:p>
    <w:p>
      <w:pPr>
        <w:snapToGrid w:val="0"/>
        <w:spacing w:line="400" w:lineRule="exact"/>
        <w:ind w:firstLine="437"/>
        <w:rPr>
          <w:rFonts w:ascii="仿宋_GB2312" w:eastAsia="仿宋_GB2312" w:cs="仿宋_GB2312"/>
          <w:sz w:val="24"/>
        </w:rPr>
      </w:pPr>
      <w:r>
        <w:rPr>
          <w:rFonts w:ascii="仿宋_GB2312" w:eastAsia="仿宋_GB2312" w:cs="仿宋_GB2312"/>
          <w:sz w:val="24"/>
        </w:rPr>
        <w:t>2</w:t>
      </w:r>
      <w:r>
        <w:rPr>
          <w:rFonts w:hint="eastAsia" w:ascii="仿宋_GB2312" w:eastAsia="仿宋_GB2312" w:cs="仿宋_GB2312"/>
          <w:sz w:val="24"/>
        </w:rPr>
        <w:t>、电缆要求符合国标，品牌选用远东、江扬、江南五彩。改造的配电柜内元器件品牌选用北京森源、常熟常开、万龙。</w:t>
      </w:r>
    </w:p>
    <w:p>
      <w:pPr>
        <w:snapToGrid w:val="0"/>
        <w:spacing w:line="400" w:lineRule="exact"/>
        <w:ind w:firstLine="437"/>
        <w:rPr>
          <w:rFonts w:ascii="仿宋_GB2312" w:eastAsia="仿宋_GB2312" w:cs="仿宋_GB2312"/>
          <w:sz w:val="24"/>
        </w:rPr>
      </w:pPr>
      <w:r>
        <w:rPr>
          <w:rFonts w:ascii="仿宋_GB2312" w:eastAsia="仿宋_GB2312" w:cs="仿宋_GB2312"/>
          <w:sz w:val="24"/>
        </w:rPr>
        <w:t>3</w:t>
      </w:r>
      <w:r>
        <w:rPr>
          <w:rFonts w:hint="eastAsia" w:ascii="仿宋_GB2312" w:eastAsia="仿宋_GB2312" w:cs="仿宋_GB2312"/>
          <w:sz w:val="24"/>
        </w:rPr>
        <w:t>、针对以上要求进行报价</w:t>
      </w:r>
      <w:r>
        <w:rPr>
          <w:rFonts w:ascii="仿宋_GB2312" w:eastAsia="仿宋_GB2312" w:cs="仿宋_GB2312"/>
          <w:sz w:val="24"/>
        </w:rPr>
        <w:t>,</w:t>
      </w:r>
      <w:r>
        <w:rPr>
          <w:rFonts w:hint="eastAsia" w:ascii="仿宋_GB2312" w:eastAsia="仿宋_GB2312" w:cs="仿宋_GB2312"/>
          <w:sz w:val="24"/>
        </w:rPr>
        <w:t>同时考虑垃圾清理外运及成品保护，所报价格为综合单价和固定合同总价（附详细预算书及主要材料分析表）。</w:t>
      </w:r>
    </w:p>
    <w:p>
      <w:pPr>
        <w:snapToGrid w:val="0"/>
        <w:spacing w:line="360" w:lineRule="exact"/>
        <w:ind w:firstLine="31680" w:firstLineChars="199"/>
        <w:rPr>
          <w:rFonts w:eastAsia="黑体" w:cs="黑体"/>
          <w:b/>
          <w:bCs/>
          <w:sz w:val="24"/>
        </w:rPr>
      </w:pPr>
      <w:r>
        <w:rPr>
          <w:rFonts w:hint="eastAsia" w:eastAsia="黑体" w:cs="黑体"/>
          <w:b/>
          <w:bCs/>
          <w:sz w:val="24"/>
        </w:rPr>
        <w:t>四、结算方式</w:t>
      </w:r>
    </w:p>
    <w:p>
      <w:pPr>
        <w:snapToGrid w:val="0"/>
        <w:spacing w:line="400" w:lineRule="exact"/>
        <w:ind w:firstLine="437"/>
        <w:rPr>
          <w:rFonts w:ascii="仿宋_GB2312" w:eastAsia="仿宋_GB2312" w:cs="仿宋_GB2312"/>
          <w:sz w:val="24"/>
        </w:rPr>
      </w:pPr>
      <w:bookmarkStart w:id="1" w:name="OLE_LINK3"/>
      <w:bookmarkStart w:id="2" w:name="OLE_LINK5"/>
      <w:r>
        <w:rPr>
          <w:rFonts w:ascii="仿宋_GB2312" w:eastAsia="仿宋_GB2312" w:cs="仿宋_GB2312"/>
          <w:sz w:val="24"/>
        </w:rPr>
        <w:t>1</w:t>
      </w:r>
      <w:r>
        <w:rPr>
          <w:rFonts w:hint="eastAsia" w:ascii="仿宋_GB2312" w:eastAsia="仿宋_GB2312" w:cs="仿宋_GB2312"/>
          <w:sz w:val="24"/>
        </w:rPr>
        <w:t>、施工图纸及清单范围不予调整（暂列金额除外）。</w:t>
      </w:r>
      <w:r>
        <w:rPr>
          <w:rFonts w:ascii="仿宋_GB2312" w:eastAsia="仿宋_GB2312" w:cs="仿宋_GB2312"/>
          <w:sz w:val="24"/>
        </w:rPr>
        <w:t>2</w:t>
      </w:r>
      <w:r>
        <w:rPr>
          <w:rFonts w:hint="eastAsia" w:ascii="仿宋_GB2312" w:eastAsia="仿宋_GB2312" w:cs="仿宋_GB2312"/>
          <w:sz w:val="24"/>
        </w:rPr>
        <w:t>、非承包人原因引起的工程量变更，以发包人、承包人双方签字并盖章的签证单为结算依据。签证内容在原报价中有相同或类似项目，其综合单价按原报价中单价结算；如属于原报价新增工程量清单项目，结算按</w:t>
      </w:r>
      <w:r>
        <w:rPr>
          <w:rFonts w:ascii="仿宋_GB2312" w:eastAsia="仿宋_GB2312" w:cs="仿宋_GB2312"/>
          <w:sz w:val="24"/>
        </w:rPr>
        <w:t>2009</w:t>
      </w:r>
      <w:r>
        <w:rPr>
          <w:rFonts w:hint="eastAsia" w:ascii="仿宋_GB2312" w:eastAsia="仿宋_GB2312" w:cs="仿宋_GB2312"/>
          <w:sz w:val="24"/>
        </w:rPr>
        <w:t>年版《江苏省房屋修缮工程计价表》、</w:t>
      </w:r>
      <w:r>
        <w:rPr>
          <w:rFonts w:ascii="仿宋_GB2312" w:eastAsia="仿宋_GB2312" w:cs="仿宋_GB2312"/>
          <w:sz w:val="24"/>
        </w:rPr>
        <w:t>2014</w:t>
      </w:r>
      <w:r>
        <w:rPr>
          <w:rFonts w:hint="eastAsia" w:ascii="仿宋_GB2312" w:eastAsia="仿宋_GB2312" w:cs="仿宋_GB2312"/>
          <w:sz w:val="24"/>
        </w:rPr>
        <w:t>年版《江苏省建筑与装饰工程计价定额》、《江苏省安装工程计价定额》、《江苏省建设工程费用定额》及</w:t>
      </w:r>
      <w:r>
        <w:rPr>
          <w:rFonts w:ascii="仿宋_GB2312" w:eastAsia="仿宋_GB2312" w:cs="仿宋_GB2312"/>
          <w:sz w:val="24"/>
        </w:rPr>
        <w:t>2017</w:t>
      </w:r>
      <w:r>
        <w:rPr>
          <w:rFonts w:hint="eastAsia" w:ascii="仿宋_GB2312" w:eastAsia="仿宋_GB2312" w:cs="仿宋_GB2312"/>
          <w:sz w:val="24"/>
        </w:rPr>
        <w:t>年第</w:t>
      </w:r>
      <w:r>
        <w:rPr>
          <w:rFonts w:ascii="仿宋_GB2312" w:eastAsia="仿宋_GB2312" w:cs="仿宋_GB2312"/>
          <w:sz w:val="24"/>
        </w:rPr>
        <w:t>7</w:t>
      </w:r>
      <w:r>
        <w:rPr>
          <w:rFonts w:hint="eastAsia" w:ascii="仿宋_GB2312" w:eastAsia="仿宋_GB2312" w:cs="仿宋_GB2312"/>
          <w:sz w:val="24"/>
        </w:rPr>
        <w:t>期《南通建设工程造价信息》，总价下浮</w:t>
      </w:r>
      <w:r>
        <w:rPr>
          <w:rFonts w:ascii="仿宋_GB2312" w:eastAsia="仿宋_GB2312" w:cs="仿宋_GB2312"/>
          <w:sz w:val="24"/>
        </w:rPr>
        <w:t>8%</w:t>
      </w:r>
      <w:r>
        <w:rPr>
          <w:rFonts w:hint="eastAsia" w:ascii="仿宋_GB2312" w:eastAsia="仿宋_GB2312" w:cs="仿宋_GB2312"/>
          <w:sz w:val="24"/>
        </w:rPr>
        <w:t>计算，其中现场安全文明施工措施费计取</w:t>
      </w:r>
      <w:r>
        <w:rPr>
          <w:rFonts w:ascii="仿宋_GB2312" w:eastAsia="仿宋_GB2312" w:cs="仿宋_GB2312"/>
          <w:sz w:val="24"/>
        </w:rPr>
        <w:t>1.4%</w:t>
      </w:r>
      <w:r>
        <w:rPr>
          <w:rFonts w:hint="eastAsia" w:ascii="仿宋_GB2312" w:eastAsia="仿宋_GB2312" w:cs="仿宋_GB2312"/>
          <w:sz w:val="24"/>
        </w:rPr>
        <w:t>基本费，规费计取社会保险费</w:t>
      </w:r>
      <w:r>
        <w:rPr>
          <w:rFonts w:ascii="仿宋_GB2312" w:eastAsia="仿宋_GB2312" w:cs="仿宋_GB2312"/>
          <w:sz w:val="24"/>
        </w:rPr>
        <w:t>2.2%</w:t>
      </w:r>
      <w:r>
        <w:rPr>
          <w:rFonts w:hint="eastAsia" w:ascii="仿宋_GB2312" w:eastAsia="仿宋_GB2312" w:cs="仿宋_GB2312"/>
          <w:sz w:val="24"/>
        </w:rPr>
        <w:t>，措施费按实际发生的结算，</w:t>
      </w:r>
      <w:r>
        <w:rPr>
          <w:rFonts w:hint="eastAsia" w:ascii="仿宋_GB2312" w:eastAsia="仿宋_GB2312" w:cs="仿宋_GB2312"/>
          <w:b/>
          <w:sz w:val="24"/>
        </w:rPr>
        <w:t>税金按简易计税方法计算即</w:t>
      </w:r>
      <w:r>
        <w:rPr>
          <w:rFonts w:ascii="仿宋_GB2312" w:eastAsia="仿宋_GB2312" w:cs="仿宋_GB2312"/>
          <w:b/>
          <w:sz w:val="24"/>
        </w:rPr>
        <w:t>3.36%</w:t>
      </w:r>
      <w:r>
        <w:rPr>
          <w:rFonts w:hint="eastAsia" w:ascii="仿宋_GB2312" w:eastAsia="仿宋_GB2312" w:cs="仿宋_GB2312"/>
          <w:sz w:val="24"/>
        </w:rPr>
        <w:t>。</w:t>
      </w:r>
      <w:r>
        <w:rPr>
          <w:rFonts w:ascii="仿宋_GB2312" w:eastAsia="仿宋_GB2312" w:cs="仿宋_GB2312"/>
          <w:sz w:val="24"/>
        </w:rPr>
        <w:t>3</w:t>
      </w:r>
      <w:r>
        <w:rPr>
          <w:rFonts w:hint="eastAsia" w:ascii="仿宋_GB2312" w:eastAsia="仿宋_GB2312" w:cs="仿宋_GB2312"/>
          <w:sz w:val="24"/>
        </w:rPr>
        <w:t>、甲方认质认价材料及签证独立费不予下浮。</w:t>
      </w:r>
      <w:bookmarkEnd w:id="1"/>
      <w:bookmarkEnd w:id="2"/>
    </w:p>
    <w:p>
      <w:pPr>
        <w:snapToGrid w:val="0"/>
        <w:spacing w:line="400" w:lineRule="exact"/>
        <w:ind w:firstLine="31680" w:firstLineChars="168"/>
        <w:rPr>
          <w:rFonts w:eastAsia="黑体" w:cs="黑体"/>
          <w:b/>
          <w:bCs/>
          <w:sz w:val="24"/>
        </w:rPr>
      </w:pPr>
      <w:r>
        <w:rPr>
          <w:rFonts w:hint="eastAsia" w:eastAsia="黑体" w:cs="黑体"/>
          <w:b/>
          <w:bCs/>
          <w:sz w:val="24"/>
        </w:rPr>
        <w:t>五、质量标准</w:t>
      </w:r>
    </w:p>
    <w:p>
      <w:pPr>
        <w:snapToGrid w:val="0"/>
        <w:spacing w:line="560" w:lineRule="exact"/>
        <w:ind w:firstLine="437"/>
        <w:rPr>
          <w:rFonts w:ascii="仿宋_GB2312" w:eastAsia="仿宋_GB2312" w:cs="仿宋_GB2312"/>
          <w:sz w:val="24"/>
        </w:rPr>
      </w:pPr>
      <w:r>
        <w:rPr>
          <w:rFonts w:hint="eastAsia" w:ascii="仿宋_GB2312" w:eastAsia="仿宋_GB2312" w:cs="仿宋_GB2312"/>
          <w:sz w:val="24"/>
        </w:rPr>
        <w:t>质量要求合格，符合验收规范。</w:t>
      </w:r>
    </w:p>
    <w:p>
      <w:pPr>
        <w:snapToGrid w:val="0"/>
        <w:spacing w:line="400" w:lineRule="exact"/>
        <w:ind w:firstLine="31680" w:firstLineChars="168"/>
        <w:rPr>
          <w:rFonts w:eastAsia="黑体" w:cs="黑体"/>
          <w:b/>
          <w:bCs/>
          <w:sz w:val="24"/>
        </w:rPr>
      </w:pPr>
      <w:r>
        <w:rPr>
          <w:rFonts w:hint="eastAsia" w:eastAsia="黑体" w:cs="黑体"/>
          <w:b/>
          <w:bCs/>
          <w:sz w:val="24"/>
        </w:rPr>
        <w:t>六、工期要求</w:t>
      </w:r>
    </w:p>
    <w:p>
      <w:pPr>
        <w:snapToGrid w:val="0"/>
        <w:spacing w:line="400" w:lineRule="exact"/>
        <w:ind w:firstLine="31680" w:firstLineChars="168"/>
        <w:rPr>
          <w:rFonts w:ascii="仿宋_GB2312" w:eastAsia="仿宋_GB2312"/>
          <w:b/>
          <w:sz w:val="28"/>
          <w:szCs w:val="28"/>
        </w:rPr>
      </w:pPr>
      <w:r>
        <w:rPr>
          <w:rFonts w:ascii="仿宋_GB2312" w:eastAsia="仿宋_GB2312" w:cs="仿宋_GB2312"/>
          <w:sz w:val="24"/>
        </w:rPr>
        <w:t>1</w:t>
      </w:r>
      <w:r>
        <w:rPr>
          <w:rFonts w:hint="eastAsia" w:ascii="仿宋_GB2312" w:eastAsia="仿宋_GB2312" w:cs="仿宋_GB2312"/>
          <w:sz w:val="24"/>
        </w:rPr>
        <w:t>、高压进线电缆更换、高压配电间局部改造要求于</w:t>
      </w:r>
      <w:r>
        <w:rPr>
          <w:rFonts w:ascii="仿宋_GB2312" w:eastAsia="仿宋_GB2312" w:cs="仿宋_GB2312"/>
          <w:sz w:val="24"/>
        </w:rPr>
        <w:t>4</w:t>
      </w:r>
      <w:r>
        <w:rPr>
          <w:rFonts w:hint="eastAsia" w:ascii="仿宋_GB2312" w:eastAsia="仿宋_GB2312" w:cs="仿宋_GB2312"/>
          <w:sz w:val="24"/>
        </w:rPr>
        <w:t>月</w:t>
      </w:r>
      <w:r>
        <w:rPr>
          <w:rFonts w:ascii="仿宋_GB2312" w:eastAsia="仿宋_GB2312" w:cs="仿宋_GB2312"/>
          <w:sz w:val="24"/>
        </w:rPr>
        <w:t>23</w:t>
      </w:r>
      <w:r>
        <w:rPr>
          <w:rFonts w:hint="eastAsia" w:ascii="仿宋_GB2312" w:eastAsia="仿宋_GB2312" w:cs="仿宋_GB2312"/>
          <w:sz w:val="24"/>
        </w:rPr>
        <w:t>日完成，其中给以停电操作仅为</w:t>
      </w:r>
      <w:r>
        <w:rPr>
          <w:rFonts w:ascii="仿宋_GB2312" w:eastAsia="仿宋_GB2312" w:cs="仿宋_GB2312"/>
          <w:sz w:val="24"/>
        </w:rPr>
        <w:t>4</w:t>
      </w:r>
      <w:r>
        <w:rPr>
          <w:rFonts w:hint="eastAsia" w:ascii="仿宋_GB2312" w:eastAsia="仿宋_GB2312" w:cs="仿宋_GB2312"/>
          <w:sz w:val="24"/>
        </w:rPr>
        <w:t>月</w:t>
      </w:r>
      <w:r>
        <w:rPr>
          <w:rFonts w:ascii="仿宋_GB2312" w:eastAsia="仿宋_GB2312" w:cs="仿宋_GB2312"/>
          <w:sz w:val="24"/>
        </w:rPr>
        <w:t>22</w:t>
      </w:r>
      <w:r>
        <w:rPr>
          <w:rFonts w:hint="eastAsia" w:ascii="仿宋_GB2312" w:eastAsia="仿宋_GB2312" w:cs="仿宋_GB2312"/>
          <w:sz w:val="24"/>
        </w:rPr>
        <w:t>日晚间</w:t>
      </w:r>
      <w:r>
        <w:rPr>
          <w:rFonts w:ascii="仿宋_GB2312" w:eastAsia="仿宋_GB2312" w:cs="仿宋_GB2312"/>
          <w:sz w:val="24"/>
        </w:rPr>
        <w:t>10</w:t>
      </w:r>
      <w:r>
        <w:rPr>
          <w:rFonts w:hint="eastAsia" w:ascii="仿宋_GB2312" w:eastAsia="仿宋_GB2312" w:cs="仿宋_GB2312"/>
          <w:sz w:val="24"/>
        </w:rPr>
        <w:t>点至</w:t>
      </w:r>
      <w:r>
        <w:rPr>
          <w:rFonts w:ascii="仿宋_GB2312" w:eastAsia="仿宋_GB2312" w:cs="仿宋_GB2312"/>
          <w:sz w:val="24"/>
        </w:rPr>
        <w:t>4</w:t>
      </w:r>
      <w:r>
        <w:rPr>
          <w:rFonts w:hint="eastAsia" w:ascii="仿宋_GB2312" w:eastAsia="仿宋_GB2312" w:cs="仿宋_GB2312"/>
          <w:sz w:val="24"/>
        </w:rPr>
        <w:t>月</w:t>
      </w:r>
      <w:r>
        <w:rPr>
          <w:rFonts w:ascii="仿宋_GB2312" w:eastAsia="仿宋_GB2312" w:cs="仿宋_GB2312"/>
          <w:sz w:val="24"/>
        </w:rPr>
        <w:t>23</w:t>
      </w:r>
      <w:r>
        <w:rPr>
          <w:rFonts w:hint="eastAsia" w:ascii="仿宋_GB2312" w:eastAsia="仿宋_GB2312" w:cs="仿宋_GB2312"/>
          <w:sz w:val="24"/>
        </w:rPr>
        <w:t>日上午</w:t>
      </w:r>
      <w:r>
        <w:rPr>
          <w:rFonts w:ascii="仿宋_GB2312" w:eastAsia="仿宋_GB2312" w:cs="仿宋_GB2312"/>
          <w:sz w:val="24"/>
        </w:rPr>
        <w:t>10</w:t>
      </w:r>
      <w:r>
        <w:rPr>
          <w:rFonts w:hint="eastAsia" w:ascii="仿宋_GB2312" w:eastAsia="仿宋_GB2312" w:cs="仿宋_GB2312"/>
          <w:sz w:val="24"/>
        </w:rPr>
        <w:t>点；</w:t>
      </w:r>
      <w:r>
        <w:rPr>
          <w:rFonts w:ascii="仿宋_GB2312" w:eastAsia="仿宋_GB2312" w:cs="仿宋_GB2312"/>
          <w:sz w:val="24"/>
        </w:rPr>
        <w:t>2</w:t>
      </w:r>
      <w:r>
        <w:rPr>
          <w:rFonts w:hint="eastAsia" w:ascii="仿宋_GB2312" w:eastAsia="仿宋_GB2312" w:cs="仿宋_GB2312"/>
          <w:sz w:val="24"/>
        </w:rPr>
        <w:t>、北区配电间改造要求</w:t>
      </w:r>
      <w:r>
        <w:rPr>
          <w:rFonts w:ascii="仿宋_GB2312" w:eastAsia="仿宋_GB2312" w:cs="仿宋_GB2312"/>
          <w:sz w:val="24"/>
        </w:rPr>
        <w:t>5</w:t>
      </w:r>
      <w:r>
        <w:rPr>
          <w:rFonts w:hint="eastAsia" w:ascii="仿宋_GB2312" w:eastAsia="仿宋_GB2312" w:cs="仿宋_GB2312"/>
          <w:sz w:val="24"/>
        </w:rPr>
        <w:t>月</w:t>
      </w:r>
      <w:r>
        <w:rPr>
          <w:rFonts w:ascii="仿宋_GB2312" w:eastAsia="仿宋_GB2312" w:cs="仿宋_GB2312"/>
          <w:sz w:val="24"/>
        </w:rPr>
        <w:t>1</w:t>
      </w:r>
      <w:r>
        <w:rPr>
          <w:rFonts w:hint="eastAsia" w:ascii="仿宋_GB2312" w:eastAsia="仿宋_GB2312" w:cs="仿宋_GB2312"/>
          <w:sz w:val="24"/>
        </w:rPr>
        <w:t>日至</w:t>
      </w:r>
      <w:r>
        <w:rPr>
          <w:rFonts w:ascii="仿宋_GB2312" w:eastAsia="仿宋_GB2312" w:cs="仿宋_GB2312"/>
          <w:sz w:val="24"/>
        </w:rPr>
        <w:t>5</w:t>
      </w:r>
      <w:r>
        <w:rPr>
          <w:rFonts w:hint="eastAsia" w:ascii="仿宋_GB2312" w:eastAsia="仿宋_GB2312" w:cs="仿宋_GB2312"/>
          <w:sz w:val="24"/>
        </w:rPr>
        <w:t>月</w:t>
      </w:r>
      <w:r>
        <w:rPr>
          <w:rFonts w:ascii="仿宋_GB2312" w:eastAsia="仿宋_GB2312" w:cs="仿宋_GB2312"/>
          <w:sz w:val="24"/>
        </w:rPr>
        <w:t>3</w:t>
      </w:r>
      <w:r>
        <w:rPr>
          <w:rFonts w:hint="eastAsia" w:ascii="仿宋_GB2312" w:eastAsia="仿宋_GB2312" w:cs="仿宋_GB2312"/>
          <w:sz w:val="24"/>
        </w:rPr>
        <w:t>日完成，</w:t>
      </w:r>
      <w:r>
        <w:rPr>
          <w:rFonts w:ascii="仿宋_GB2312" w:eastAsia="仿宋_GB2312" w:cs="仿宋_GB2312"/>
          <w:sz w:val="24"/>
        </w:rPr>
        <w:t>5</w:t>
      </w:r>
      <w:r>
        <w:rPr>
          <w:rFonts w:hint="eastAsia" w:ascii="仿宋_GB2312" w:eastAsia="仿宋_GB2312" w:cs="仿宋_GB2312"/>
          <w:sz w:val="24"/>
        </w:rPr>
        <w:t>月</w:t>
      </w:r>
      <w:r>
        <w:rPr>
          <w:rFonts w:ascii="仿宋_GB2312" w:eastAsia="仿宋_GB2312" w:cs="仿宋_GB2312"/>
          <w:sz w:val="24"/>
        </w:rPr>
        <w:t>4</w:t>
      </w:r>
      <w:r>
        <w:rPr>
          <w:rFonts w:hint="eastAsia" w:ascii="仿宋_GB2312" w:eastAsia="仿宋_GB2312" w:cs="仿宋_GB2312"/>
          <w:sz w:val="24"/>
        </w:rPr>
        <w:t>日早上</w:t>
      </w:r>
      <w:r>
        <w:rPr>
          <w:rFonts w:ascii="仿宋_GB2312" w:eastAsia="仿宋_GB2312" w:cs="仿宋_GB2312"/>
          <w:sz w:val="24"/>
        </w:rPr>
        <w:t>7</w:t>
      </w:r>
      <w:r>
        <w:rPr>
          <w:rFonts w:hint="eastAsia" w:ascii="仿宋_GB2312" w:eastAsia="仿宋_GB2312" w:cs="仿宋_GB2312"/>
          <w:sz w:val="24"/>
        </w:rPr>
        <w:t>点以前要求正常供电；</w:t>
      </w:r>
      <w:r>
        <w:rPr>
          <w:rFonts w:ascii="仿宋_GB2312" w:eastAsia="仿宋_GB2312" w:cs="仿宋_GB2312"/>
          <w:sz w:val="24"/>
        </w:rPr>
        <w:t>3</w:t>
      </w:r>
      <w:r>
        <w:rPr>
          <w:rFonts w:hint="eastAsia" w:ascii="仿宋_GB2312" w:eastAsia="仿宋_GB2312" w:cs="仿宋_GB2312"/>
          <w:sz w:val="24"/>
        </w:rPr>
        <w:t>、南区配电间改造要求在暑假中</w:t>
      </w:r>
      <w:r>
        <w:rPr>
          <w:rFonts w:ascii="仿宋_GB2312" w:eastAsia="仿宋_GB2312" w:cs="仿宋_GB2312"/>
          <w:sz w:val="24"/>
        </w:rPr>
        <w:t>7</w:t>
      </w:r>
      <w:r>
        <w:rPr>
          <w:rFonts w:hint="eastAsia" w:ascii="仿宋_GB2312" w:eastAsia="仿宋_GB2312" w:cs="仿宋_GB2312"/>
          <w:sz w:val="24"/>
        </w:rPr>
        <w:t>日内完成，具体安排以甲方通知为准。</w:t>
      </w:r>
      <w:r>
        <w:rPr>
          <w:rFonts w:hint="eastAsia" w:ascii="仿宋_GB2312" w:eastAsia="仿宋_GB2312" w:cs="仿宋_GB2312"/>
          <w:b/>
          <w:sz w:val="24"/>
        </w:rPr>
        <w:t>以上时间安排逾期一天，扣</w:t>
      </w:r>
      <w:r>
        <w:rPr>
          <w:rFonts w:ascii="仿宋_GB2312" w:eastAsia="仿宋_GB2312" w:cs="仿宋_GB2312"/>
          <w:b/>
          <w:sz w:val="24"/>
        </w:rPr>
        <w:t>20000</w:t>
      </w:r>
      <w:r>
        <w:rPr>
          <w:rFonts w:hint="eastAsia" w:ascii="仿宋_GB2312" w:eastAsia="仿宋_GB2312" w:cs="仿宋_GB2312"/>
          <w:b/>
          <w:sz w:val="24"/>
        </w:rPr>
        <w:t>元</w:t>
      </w:r>
      <w:r>
        <w:rPr>
          <w:rFonts w:ascii="仿宋_GB2312" w:eastAsia="仿宋_GB2312" w:cs="仿宋_GB2312"/>
          <w:b/>
          <w:sz w:val="24"/>
        </w:rPr>
        <w:t>/</w:t>
      </w:r>
      <w:r>
        <w:rPr>
          <w:rFonts w:hint="eastAsia" w:ascii="仿宋_GB2312" w:eastAsia="仿宋_GB2312" w:cs="仿宋_GB2312"/>
          <w:b/>
          <w:sz w:val="24"/>
        </w:rPr>
        <w:t>每天。</w:t>
      </w:r>
    </w:p>
    <w:p>
      <w:pPr>
        <w:snapToGrid w:val="0"/>
        <w:spacing w:line="400" w:lineRule="exact"/>
        <w:ind w:firstLine="31680" w:firstLineChars="168"/>
        <w:rPr>
          <w:rFonts w:eastAsia="黑体" w:cs="黑体"/>
          <w:b/>
          <w:bCs/>
          <w:sz w:val="24"/>
        </w:rPr>
      </w:pPr>
      <w:r>
        <w:rPr>
          <w:rFonts w:hint="eastAsia" w:eastAsia="黑体" w:cs="黑体"/>
          <w:b/>
          <w:bCs/>
          <w:sz w:val="24"/>
        </w:rPr>
        <w:t>七、付款方式</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高压进线电缆更换、高压配电间局部改造及北区低压配电间改造完工正常送电后，</w:t>
      </w:r>
      <w:r>
        <w:rPr>
          <w:rFonts w:hint="eastAsia" w:ascii="仿宋_GB2312" w:eastAsia="仿宋_GB2312" w:cs="仿宋_GB2312"/>
          <w:color w:val="C0504D"/>
          <w:sz w:val="24"/>
        </w:rPr>
        <w:t>支</w:t>
      </w:r>
      <w:r>
        <w:rPr>
          <w:rFonts w:hint="eastAsia" w:ascii="仿宋_GB2312" w:eastAsia="仿宋_GB2312" w:cs="仿宋_GB2312"/>
          <w:sz w:val="24"/>
        </w:rPr>
        <w:t>付合同价</w:t>
      </w:r>
      <w:r>
        <w:rPr>
          <w:rFonts w:ascii="仿宋_GB2312" w:eastAsia="仿宋_GB2312" w:cs="仿宋_GB2312"/>
          <w:sz w:val="24"/>
        </w:rPr>
        <w:t>50%</w:t>
      </w:r>
      <w:r>
        <w:rPr>
          <w:rFonts w:hint="eastAsia" w:ascii="仿宋_GB2312" w:eastAsia="仿宋_GB2312" w:cs="仿宋_GB2312"/>
          <w:sz w:val="24"/>
        </w:rPr>
        <w:t>的工程款，余款待工程全部验收合格经审计结束后一次性支付。</w:t>
      </w:r>
    </w:p>
    <w:p>
      <w:pPr>
        <w:snapToGrid w:val="0"/>
        <w:spacing w:line="400" w:lineRule="exact"/>
        <w:ind w:firstLine="31680" w:firstLineChars="168"/>
        <w:rPr>
          <w:rFonts w:eastAsia="黑体" w:cs="黑体"/>
          <w:b/>
          <w:bCs/>
          <w:sz w:val="24"/>
        </w:rPr>
      </w:pPr>
      <w:r>
        <w:rPr>
          <w:rFonts w:hint="eastAsia" w:eastAsia="黑体" w:cs="黑体"/>
          <w:b/>
          <w:bCs/>
          <w:sz w:val="24"/>
        </w:rPr>
        <w:t>八、保修内容及期限</w:t>
      </w:r>
    </w:p>
    <w:p>
      <w:pPr>
        <w:snapToGrid w:val="0"/>
        <w:spacing w:line="400" w:lineRule="exact"/>
        <w:ind w:firstLine="31680" w:firstLineChars="168"/>
        <w:rPr>
          <w:rFonts w:ascii="仿宋_GB2312" w:eastAsia="仿宋_GB2312" w:cs="仿宋_GB2312"/>
          <w:sz w:val="28"/>
          <w:szCs w:val="28"/>
        </w:rPr>
      </w:pPr>
      <w:r>
        <w:rPr>
          <w:rFonts w:hint="eastAsia" w:ascii="仿宋_GB2312" w:eastAsia="仿宋_GB2312" w:cs="仿宋_GB2312"/>
          <w:sz w:val="24"/>
        </w:rPr>
        <w:t>凡乙方施工范围均在保修范围内，保修期限一年。</w:t>
      </w:r>
    </w:p>
    <w:p>
      <w:pPr>
        <w:snapToGrid w:val="0"/>
        <w:spacing w:line="400" w:lineRule="exact"/>
        <w:ind w:firstLine="31680" w:firstLineChars="168"/>
        <w:rPr>
          <w:rFonts w:eastAsia="黑体" w:cs="黑体"/>
          <w:b/>
          <w:bCs/>
          <w:sz w:val="24"/>
        </w:rPr>
      </w:pPr>
      <w:r>
        <w:rPr>
          <w:rFonts w:hint="eastAsia" w:eastAsia="黑体" w:cs="黑体"/>
          <w:b/>
          <w:bCs/>
          <w:sz w:val="24"/>
        </w:rPr>
        <w:t>九、投标截止日期</w:t>
      </w:r>
    </w:p>
    <w:p>
      <w:pPr>
        <w:snapToGrid w:val="0"/>
        <w:spacing w:line="400" w:lineRule="exact"/>
        <w:ind w:firstLine="31680" w:firstLineChars="168"/>
        <w:rPr>
          <w:rFonts w:ascii="仿宋_GB2312" w:eastAsia="仿宋_GB2312"/>
          <w:sz w:val="28"/>
          <w:szCs w:val="28"/>
        </w:rPr>
      </w:pPr>
      <w:r>
        <w:rPr>
          <w:rFonts w:hint="eastAsia" w:ascii="仿宋_GB2312" w:eastAsia="仿宋_GB2312" w:cs="仿宋_GB2312"/>
          <w:sz w:val="24"/>
        </w:rPr>
        <w:t>投标文件密封、盖章后于</w:t>
      </w:r>
      <w:r>
        <w:rPr>
          <w:rFonts w:ascii="仿宋_GB2312" w:eastAsia="仿宋_GB2312" w:cs="仿宋_GB2312"/>
          <w:sz w:val="24"/>
        </w:rPr>
        <w:t>4</w:t>
      </w:r>
      <w:r>
        <w:rPr>
          <w:rFonts w:hint="eastAsia" w:ascii="仿宋_GB2312" w:eastAsia="仿宋_GB2312" w:cs="仿宋_GB2312"/>
          <w:sz w:val="24"/>
        </w:rPr>
        <w:t>月</w:t>
      </w:r>
      <w:r>
        <w:rPr>
          <w:rFonts w:ascii="仿宋_GB2312" w:eastAsia="仿宋_GB2312" w:cs="仿宋_GB2312"/>
          <w:sz w:val="24"/>
        </w:rPr>
        <w:t>6</w:t>
      </w:r>
      <w:r>
        <w:rPr>
          <w:rFonts w:hint="eastAsia" w:ascii="仿宋_GB2312" w:eastAsia="仿宋_GB2312" w:cs="仿宋_GB2312"/>
          <w:sz w:val="24"/>
        </w:rPr>
        <w:t>日上午</w:t>
      </w:r>
      <w:r>
        <w:rPr>
          <w:rFonts w:ascii="仿宋_GB2312" w:eastAsia="仿宋_GB2312" w:cs="仿宋_GB2312"/>
          <w:sz w:val="24"/>
        </w:rPr>
        <w:t>9</w:t>
      </w:r>
      <w:r>
        <w:rPr>
          <w:rFonts w:hint="eastAsia" w:ascii="仿宋_GB2312" w:eastAsia="仿宋_GB2312" w:cs="仿宋_GB2312"/>
          <w:sz w:val="24"/>
        </w:rPr>
        <w:t>：</w:t>
      </w:r>
      <w:r>
        <w:rPr>
          <w:rFonts w:ascii="仿宋_GB2312" w:eastAsia="仿宋_GB2312" w:cs="仿宋_GB2312"/>
          <w:sz w:val="24"/>
        </w:rPr>
        <w:t>30</w:t>
      </w:r>
      <w:r>
        <w:rPr>
          <w:rFonts w:hint="eastAsia" w:ascii="仿宋_GB2312" w:eastAsia="仿宋_GB2312" w:cs="仿宋_GB2312"/>
          <w:sz w:val="24"/>
        </w:rPr>
        <w:t>时以前送达南通大学主校区后勤保障部（综合楼</w:t>
      </w:r>
      <w:r>
        <w:rPr>
          <w:rFonts w:ascii="仿宋_GB2312" w:eastAsia="仿宋_GB2312" w:cs="仿宋_GB2312"/>
          <w:sz w:val="24"/>
        </w:rPr>
        <w:t>414</w:t>
      </w:r>
      <w:r>
        <w:rPr>
          <w:rFonts w:hint="eastAsia" w:ascii="仿宋_GB2312" w:eastAsia="仿宋_GB2312" w:cs="仿宋_GB2312"/>
          <w:sz w:val="24"/>
        </w:rPr>
        <w:t>会议室），逾期按废标处理。</w:t>
      </w:r>
    </w:p>
    <w:p>
      <w:pPr>
        <w:snapToGrid w:val="0"/>
        <w:spacing w:line="400" w:lineRule="exact"/>
        <w:ind w:firstLine="31680" w:firstLineChars="168"/>
        <w:rPr>
          <w:rFonts w:eastAsia="黑体" w:cs="黑体"/>
          <w:b/>
          <w:bCs/>
          <w:sz w:val="24"/>
        </w:rPr>
      </w:pPr>
      <w:r>
        <w:rPr>
          <w:rFonts w:hint="eastAsia" w:eastAsia="黑体" w:cs="黑体"/>
          <w:b/>
          <w:bCs/>
          <w:sz w:val="24"/>
        </w:rPr>
        <w:t>十、招标控制价</w:t>
      </w:r>
    </w:p>
    <w:p>
      <w:pPr>
        <w:snapToGrid w:val="0"/>
        <w:spacing w:line="400" w:lineRule="exact"/>
        <w:ind w:firstLine="31680" w:firstLineChars="168"/>
        <w:rPr>
          <w:rFonts w:eastAsia="黑体" w:cs="黑体"/>
          <w:b/>
          <w:bCs/>
          <w:sz w:val="24"/>
        </w:rPr>
      </w:pPr>
      <w:r>
        <w:rPr>
          <w:rFonts w:hint="eastAsia" w:ascii="仿宋_GB2312" w:eastAsia="仿宋_GB2312" w:cs="仿宋_GB2312"/>
          <w:sz w:val="24"/>
        </w:rPr>
        <w:t>本工程招标控制价捌拾伍万元，超过者一律作废标处理。</w:t>
      </w:r>
    </w:p>
    <w:p>
      <w:pPr>
        <w:snapToGrid w:val="0"/>
        <w:spacing w:line="400" w:lineRule="exact"/>
        <w:ind w:firstLine="31680" w:firstLineChars="168"/>
        <w:rPr>
          <w:rFonts w:eastAsia="黑体" w:cs="黑体"/>
          <w:b/>
          <w:bCs/>
          <w:sz w:val="24"/>
        </w:rPr>
      </w:pPr>
      <w:r>
        <w:rPr>
          <w:rFonts w:hint="eastAsia" w:eastAsia="黑体" w:cs="黑体"/>
          <w:b/>
          <w:bCs/>
          <w:sz w:val="24"/>
        </w:rPr>
        <w:t>十一、评标办法</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由南通大学招投标管理办公室邀请有关方面的专家进行资质符合性评审，无论投标结果如何，投标人自行承担投标发生的所有费用。</w:t>
      </w:r>
    </w:p>
    <w:p>
      <w:pPr>
        <w:numPr>
          <w:ilvl w:val="0"/>
          <w:numId w:val="2"/>
        </w:numPr>
        <w:snapToGrid w:val="0"/>
        <w:spacing w:line="400" w:lineRule="exact"/>
        <w:rPr>
          <w:rFonts w:ascii="仿宋_GB2312" w:eastAsia="仿宋_GB2312" w:cs="仿宋_GB2312"/>
          <w:sz w:val="24"/>
        </w:rPr>
      </w:pPr>
      <w:r>
        <w:rPr>
          <w:rFonts w:hint="eastAsia" w:ascii="仿宋_GB2312" w:eastAsia="仿宋_GB2312" w:cs="仿宋_GB2312"/>
          <w:sz w:val="24"/>
        </w:rPr>
        <w:t>确定有效报价</w:t>
      </w:r>
    </w:p>
    <w:p>
      <w:pPr>
        <w:snapToGrid w:val="0"/>
        <w:spacing w:line="400" w:lineRule="exact"/>
        <w:ind w:left="31680" w:leftChars="-20" w:firstLine="31680" w:firstLineChars="200"/>
        <w:rPr>
          <w:rFonts w:ascii="仿宋_GB2312" w:eastAsia="仿宋_GB2312" w:cs="仿宋_GB2312"/>
          <w:sz w:val="24"/>
        </w:rPr>
      </w:pPr>
      <w:r>
        <w:rPr>
          <w:rFonts w:hint="eastAsia" w:ascii="仿宋_GB2312" w:eastAsia="仿宋_GB2312" w:cs="仿宋_GB2312"/>
          <w:sz w:val="24"/>
        </w:rPr>
        <w:t>有效报价是指投标人的投标报价低于招标人设定的最高限价（投标报价高于或等于最高限价的作废标处理）。</w:t>
      </w:r>
    </w:p>
    <w:p>
      <w:pPr>
        <w:snapToGrid w:val="0"/>
        <w:spacing w:line="400" w:lineRule="exact"/>
        <w:ind w:left="31680" w:leftChars="-20" w:firstLine="31680" w:firstLineChars="200"/>
        <w:rPr>
          <w:rFonts w:ascii="仿宋_GB2312" w:eastAsia="仿宋_GB2312" w:cs="仿宋_GB2312"/>
          <w:sz w:val="24"/>
        </w:rPr>
      </w:pPr>
      <w:r>
        <w:rPr>
          <w:rFonts w:ascii="仿宋_GB2312" w:eastAsia="仿宋_GB2312" w:cs="仿宋_GB2312"/>
          <w:sz w:val="24"/>
        </w:rPr>
        <w:t>2</w:t>
      </w:r>
      <w:r>
        <w:rPr>
          <w:rFonts w:hint="eastAsia" w:ascii="仿宋_GB2312" w:eastAsia="仿宋_GB2312" w:cs="仿宋_GB2312"/>
          <w:sz w:val="24"/>
        </w:rPr>
        <w:t>、所有有效报价中，均价的次低报价者（低于平均价，且最接近平均价）确定为第一中标候选人。</w:t>
      </w:r>
    </w:p>
    <w:p>
      <w:pPr>
        <w:snapToGrid w:val="0"/>
        <w:spacing w:line="400" w:lineRule="exact"/>
        <w:ind w:firstLine="31680" w:firstLineChars="168"/>
        <w:rPr>
          <w:rFonts w:ascii="仿宋_GB2312" w:eastAsia="仿宋_GB2312" w:cs="仿宋_GB2312"/>
          <w:sz w:val="24"/>
        </w:rPr>
      </w:pPr>
      <w:r>
        <w:rPr>
          <w:rFonts w:hint="eastAsia" w:eastAsia="黑体" w:cs="黑体"/>
          <w:b/>
          <w:bCs/>
          <w:sz w:val="24"/>
        </w:rPr>
        <w:t>十二</w:t>
      </w:r>
      <w:r>
        <w:rPr>
          <w:rFonts w:hint="eastAsia" w:ascii="黑体" w:eastAsia="黑体" w:cs="黑体"/>
          <w:sz w:val="24"/>
        </w:rPr>
        <w:t>、</w:t>
      </w:r>
      <w:r>
        <w:rPr>
          <w:rFonts w:hint="eastAsia" w:ascii="仿宋_GB2312" w:eastAsia="仿宋_GB2312" w:cs="仿宋_GB2312"/>
          <w:sz w:val="24"/>
        </w:rPr>
        <w:t>本工程招标书未尽事宜由南通大学后勤保障部负责解释。</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联系电话：</w:t>
      </w:r>
      <w:r>
        <w:rPr>
          <w:rFonts w:ascii="仿宋_GB2312" w:eastAsia="仿宋_GB2312" w:cs="仿宋_GB2312"/>
          <w:sz w:val="24"/>
        </w:rPr>
        <w:t xml:space="preserve">  0513-85012292                                  </w:t>
      </w:r>
    </w:p>
    <w:p>
      <w:pPr>
        <w:snapToGrid w:val="0"/>
        <w:spacing w:line="400" w:lineRule="exact"/>
        <w:ind w:firstLine="31680" w:firstLineChars="217"/>
        <w:rPr>
          <w:rFonts w:ascii="仿宋_GB2312" w:eastAsia="仿宋_GB2312" w:cs="仿宋_GB2312"/>
          <w:sz w:val="24"/>
        </w:rPr>
      </w:pPr>
    </w:p>
    <w:p>
      <w:pPr>
        <w:snapToGrid w:val="0"/>
        <w:spacing w:line="400" w:lineRule="exact"/>
        <w:ind w:firstLine="31680" w:firstLineChars="217"/>
        <w:rPr>
          <w:rFonts w:ascii="仿宋_GB2312" w:eastAsia="仿宋_GB2312" w:cs="仿宋_GB2312"/>
          <w:sz w:val="24"/>
        </w:rPr>
      </w:pPr>
    </w:p>
    <w:p>
      <w:pPr>
        <w:snapToGrid w:val="0"/>
        <w:spacing w:line="400" w:lineRule="exact"/>
        <w:ind w:firstLine="31680" w:firstLineChars="2467"/>
        <w:rPr>
          <w:rFonts w:ascii="仿宋_GB2312" w:eastAsia="仿宋_GB2312" w:cs="仿宋_GB2312"/>
          <w:sz w:val="24"/>
        </w:rPr>
      </w:pPr>
      <w:r>
        <w:rPr>
          <w:rFonts w:hint="eastAsia" w:ascii="仿宋_GB2312" w:eastAsia="仿宋_GB2312" w:cs="仿宋_GB2312"/>
          <w:sz w:val="24"/>
        </w:rPr>
        <w:t>南通大学后勤保障部</w:t>
      </w:r>
    </w:p>
    <w:p>
      <w:pPr>
        <w:snapToGrid w:val="0"/>
        <w:spacing w:line="400" w:lineRule="exact"/>
        <w:ind w:firstLine="31680" w:firstLineChars="2517"/>
        <w:rPr>
          <w:rFonts w:ascii="仿宋_GB2312" w:eastAsia="仿宋_GB2312" w:cs="仿宋_GB2312"/>
          <w:sz w:val="24"/>
        </w:rPr>
      </w:pPr>
      <w:r>
        <w:rPr>
          <w:rFonts w:ascii="仿宋_GB2312" w:eastAsia="仿宋_GB2312" w:cs="仿宋_GB2312"/>
          <w:sz w:val="24"/>
        </w:rPr>
        <w:t>2017</w:t>
      </w:r>
      <w:r>
        <w:rPr>
          <w:rFonts w:hint="eastAsia" w:ascii="仿宋_GB2312" w:eastAsia="仿宋_GB2312" w:cs="仿宋_GB2312"/>
          <w:sz w:val="24"/>
        </w:rPr>
        <w:t>年</w:t>
      </w:r>
      <w:r>
        <w:rPr>
          <w:rFonts w:ascii="仿宋_GB2312" w:eastAsia="仿宋_GB2312" w:cs="仿宋_GB2312"/>
          <w:sz w:val="24"/>
        </w:rPr>
        <w:t>3</w:t>
      </w:r>
      <w:r>
        <w:rPr>
          <w:rFonts w:hint="eastAsia" w:ascii="仿宋_GB2312" w:eastAsia="仿宋_GB2312" w:cs="仿宋_GB2312"/>
          <w:sz w:val="24"/>
        </w:rPr>
        <w:t>月</w:t>
      </w:r>
      <w:r>
        <w:rPr>
          <w:rFonts w:ascii="仿宋_GB2312" w:eastAsia="仿宋_GB2312" w:cs="仿宋_GB2312"/>
          <w:sz w:val="24"/>
        </w:rPr>
        <w:t>28</w:t>
      </w:r>
      <w:r>
        <w:rPr>
          <w:rFonts w:hint="eastAsia" w:ascii="仿宋_GB2312" w:eastAsia="仿宋_GB2312" w:cs="仿宋_GB2312"/>
          <w:sz w:val="24"/>
        </w:rPr>
        <w:t>日</w:t>
      </w:r>
    </w:p>
    <w:p>
      <w:pPr>
        <w:spacing w:line="500" w:lineRule="exact"/>
        <w:ind w:firstLine="31680" w:firstLineChars="200"/>
        <w:rPr>
          <w:rFonts w:ascii="宋体" w:cs="宋体"/>
          <w:sz w:val="28"/>
          <w:szCs w:val="28"/>
        </w:rPr>
      </w:pPr>
    </w:p>
    <w:sectPr>
      <w:headerReference r:id="rId5" w:type="first"/>
      <w:footerReference r:id="rId8" w:type="first"/>
      <w:headerReference r:id="rId3" w:type="default"/>
      <w:footerReference r:id="rId6" w:type="default"/>
      <w:headerReference r:id="rId4" w:type="even"/>
      <w:footerReference r:id="rId7" w:type="even"/>
      <w:pgSz w:w="11906" w:h="16838"/>
      <w:pgMar w:top="907" w:right="1361" w:bottom="907"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47BF66"/>
    <w:multiLevelType w:val="singleLevel"/>
    <w:tmpl w:val="5847BF66"/>
    <w:lvl w:ilvl="0" w:tentative="0">
      <w:start w:val="3"/>
      <w:numFmt w:val="chineseCounting"/>
      <w:suff w:val="nothing"/>
      <w:lvlText w:val="%1、"/>
      <w:lvlJc w:val="left"/>
      <w:rPr>
        <w:rFonts w:cs="Times New Roman"/>
      </w:rPr>
    </w:lvl>
  </w:abstractNum>
  <w:abstractNum w:abstractNumId="1">
    <w:nsid w:val="5AC874B0"/>
    <w:multiLevelType w:val="multilevel"/>
    <w:tmpl w:val="5AC874B0"/>
    <w:lvl w:ilvl="0" w:tentative="0">
      <w:start w:val="1"/>
      <w:numFmt w:val="decimal"/>
      <w:lvlText w:val="%1、"/>
      <w:lvlJc w:val="left"/>
      <w:pPr>
        <w:tabs>
          <w:tab w:val="left" w:pos="763"/>
        </w:tabs>
        <w:ind w:left="763" w:hanging="360"/>
      </w:pPr>
      <w:rPr>
        <w:rFonts w:hint="default" w:cs="Times New Roman"/>
      </w:rPr>
    </w:lvl>
    <w:lvl w:ilvl="1" w:tentative="0">
      <w:start w:val="1"/>
      <w:numFmt w:val="lowerLetter"/>
      <w:lvlText w:val="%2)"/>
      <w:lvlJc w:val="left"/>
      <w:pPr>
        <w:tabs>
          <w:tab w:val="left" w:pos="1243"/>
        </w:tabs>
        <w:ind w:left="1243" w:hanging="420"/>
      </w:pPr>
      <w:rPr>
        <w:rFonts w:cs="Times New Roman"/>
      </w:rPr>
    </w:lvl>
    <w:lvl w:ilvl="2" w:tentative="0">
      <w:start w:val="1"/>
      <w:numFmt w:val="lowerRoman"/>
      <w:lvlText w:val="%3."/>
      <w:lvlJc w:val="right"/>
      <w:pPr>
        <w:tabs>
          <w:tab w:val="left" w:pos="1663"/>
        </w:tabs>
        <w:ind w:left="1663" w:hanging="420"/>
      </w:pPr>
      <w:rPr>
        <w:rFonts w:cs="Times New Roman"/>
      </w:rPr>
    </w:lvl>
    <w:lvl w:ilvl="3" w:tentative="0">
      <w:start w:val="1"/>
      <w:numFmt w:val="decimal"/>
      <w:lvlText w:val="%4."/>
      <w:lvlJc w:val="left"/>
      <w:pPr>
        <w:tabs>
          <w:tab w:val="left" w:pos="2083"/>
        </w:tabs>
        <w:ind w:left="2083" w:hanging="420"/>
      </w:pPr>
      <w:rPr>
        <w:rFonts w:cs="Times New Roman"/>
      </w:rPr>
    </w:lvl>
    <w:lvl w:ilvl="4" w:tentative="0">
      <w:start w:val="1"/>
      <w:numFmt w:val="lowerLetter"/>
      <w:lvlText w:val="%5)"/>
      <w:lvlJc w:val="left"/>
      <w:pPr>
        <w:tabs>
          <w:tab w:val="left" w:pos="2503"/>
        </w:tabs>
        <w:ind w:left="2503" w:hanging="420"/>
      </w:pPr>
      <w:rPr>
        <w:rFonts w:cs="Times New Roman"/>
      </w:rPr>
    </w:lvl>
    <w:lvl w:ilvl="5" w:tentative="0">
      <w:start w:val="1"/>
      <w:numFmt w:val="lowerRoman"/>
      <w:lvlText w:val="%6."/>
      <w:lvlJc w:val="right"/>
      <w:pPr>
        <w:tabs>
          <w:tab w:val="left" w:pos="2923"/>
        </w:tabs>
        <w:ind w:left="2923" w:hanging="420"/>
      </w:pPr>
      <w:rPr>
        <w:rFonts w:cs="Times New Roman"/>
      </w:rPr>
    </w:lvl>
    <w:lvl w:ilvl="6" w:tentative="0">
      <w:start w:val="1"/>
      <w:numFmt w:val="decimal"/>
      <w:lvlText w:val="%7."/>
      <w:lvlJc w:val="left"/>
      <w:pPr>
        <w:tabs>
          <w:tab w:val="left" w:pos="3343"/>
        </w:tabs>
        <w:ind w:left="3343" w:hanging="420"/>
      </w:pPr>
      <w:rPr>
        <w:rFonts w:cs="Times New Roman"/>
      </w:rPr>
    </w:lvl>
    <w:lvl w:ilvl="7" w:tentative="0">
      <w:start w:val="1"/>
      <w:numFmt w:val="lowerLetter"/>
      <w:lvlText w:val="%8)"/>
      <w:lvlJc w:val="left"/>
      <w:pPr>
        <w:tabs>
          <w:tab w:val="left" w:pos="3763"/>
        </w:tabs>
        <w:ind w:left="3763" w:hanging="420"/>
      </w:pPr>
      <w:rPr>
        <w:rFonts w:cs="Times New Roman"/>
      </w:rPr>
    </w:lvl>
    <w:lvl w:ilvl="8" w:tentative="0">
      <w:start w:val="1"/>
      <w:numFmt w:val="lowerRoman"/>
      <w:lvlText w:val="%9."/>
      <w:lvlJc w:val="right"/>
      <w:pPr>
        <w:tabs>
          <w:tab w:val="left" w:pos="4183"/>
        </w:tabs>
        <w:ind w:left="4183" w:hanging="42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197"/>
    <w:rsid w:val="0000096E"/>
    <w:rsid w:val="00011920"/>
    <w:rsid w:val="000166E7"/>
    <w:rsid w:val="0002403E"/>
    <w:rsid w:val="000512BB"/>
    <w:rsid w:val="00051B80"/>
    <w:rsid w:val="00060511"/>
    <w:rsid w:val="0006487D"/>
    <w:rsid w:val="000745F6"/>
    <w:rsid w:val="00074CC8"/>
    <w:rsid w:val="000759D7"/>
    <w:rsid w:val="00095202"/>
    <w:rsid w:val="000A462B"/>
    <w:rsid w:val="000A4CB3"/>
    <w:rsid w:val="000A504C"/>
    <w:rsid w:val="000A70AE"/>
    <w:rsid w:val="000B0072"/>
    <w:rsid w:val="000B7542"/>
    <w:rsid w:val="000B77B9"/>
    <w:rsid w:val="000C3EBE"/>
    <w:rsid w:val="000C4E1C"/>
    <w:rsid w:val="000D1FA4"/>
    <w:rsid w:val="000D39E8"/>
    <w:rsid w:val="000D3EEF"/>
    <w:rsid w:val="000D7F8D"/>
    <w:rsid w:val="000F1D0D"/>
    <w:rsid w:val="000F2812"/>
    <w:rsid w:val="000F7434"/>
    <w:rsid w:val="00101FF4"/>
    <w:rsid w:val="001053A8"/>
    <w:rsid w:val="00105B6F"/>
    <w:rsid w:val="00105D0F"/>
    <w:rsid w:val="00110FD3"/>
    <w:rsid w:val="00111F06"/>
    <w:rsid w:val="00120BA7"/>
    <w:rsid w:val="00122C55"/>
    <w:rsid w:val="00122EF7"/>
    <w:rsid w:val="00124DEE"/>
    <w:rsid w:val="00125C7A"/>
    <w:rsid w:val="00126720"/>
    <w:rsid w:val="00127AA7"/>
    <w:rsid w:val="00133F1A"/>
    <w:rsid w:val="0014037D"/>
    <w:rsid w:val="001410AD"/>
    <w:rsid w:val="00143F4D"/>
    <w:rsid w:val="00153D0F"/>
    <w:rsid w:val="00154AB3"/>
    <w:rsid w:val="00155848"/>
    <w:rsid w:val="001571C1"/>
    <w:rsid w:val="00182A44"/>
    <w:rsid w:val="00184964"/>
    <w:rsid w:val="00191234"/>
    <w:rsid w:val="001942EB"/>
    <w:rsid w:val="001A0E42"/>
    <w:rsid w:val="001A1FBF"/>
    <w:rsid w:val="001A3F15"/>
    <w:rsid w:val="001B0EE3"/>
    <w:rsid w:val="001B4B48"/>
    <w:rsid w:val="001B6B66"/>
    <w:rsid w:val="001C27CD"/>
    <w:rsid w:val="001C3ADA"/>
    <w:rsid w:val="001D4F11"/>
    <w:rsid w:val="001D5B5C"/>
    <w:rsid w:val="001E3F5A"/>
    <w:rsid w:val="001F25A1"/>
    <w:rsid w:val="001F59D8"/>
    <w:rsid w:val="00212474"/>
    <w:rsid w:val="00212A41"/>
    <w:rsid w:val="00216C6F"/>
    <w:rsid w:val="002233FE"/>
    <w:rsid w:val="00226638"/>
    <w:rsid w:val="00232880"/>
    <w:rsid w:val="00233C23"/>
    <w:rsid w:val="00235FC7"/>
    <w:rsid w:val="002409EF"/>
    <w:rsid w:val="00241D90"/>
    <w:rsid w:val="0024668C"/>
    <w:rsid w:val="002469B1"/>
    <w:rsid w:val="00256D71"/>
    <w:rsid w:val="0026400B"/>
    <w:rsid w:val="002670E6"/>
    <w:rsid w:val="00267F8E"/>
    <w:rsid w:val="00272F4E"/>
    <w:rsid w:val="00274652"/>
    <w:rsid w:val="00280097"/>
    <w:rsid w:val="002808D9"/>
    <w:rsid w:val="00293864"/>
    <w:rsid w:val="002971BA"/>
    <w:rsid w:val="002A24CE"/>
    <w:rsid w:val="002D273B"/>
    <w:rsid w:val="002D6C06"/>
    <w:rsid w:val="002E59D5"/>
    <w:rsid w:val="002F610E"/>
    <w:rsid w:val="002F7B5D"/>
    <w:rsid w:val="003012AA"/>
    <w:rsid w:val="0030491E"/>
    <w:rsid w:val="003137DE"/>
    <w:rsid w:val="003151EA"/>
    <w:rsid w:val="0031539A"/>
    <w:rsid w:val="003162DB"/>
    <w:rsid w:val="003219DC"/>
    <w:rsid w:val="0032252F"/>
    <w:rsid w:val="0032606B"/>
    <w:rsid w:val="003272BB"/>
    <w:rsid w:val="00343097"/>
    <w:rsid w:val="00343392"/>
    <w:rsid w:val="00343E38"/>
    <w:rsid w:val="003509DC"/>
    <w:rsid w:val="00351F99"/>
    <w:rsid w:val="00352F38"/>
    <w:rsid w:val="00362310"/>
    <w:rsid w:val="00363F44"/>
    <w:rsid w:val="00383A3B"/>
    <w:rsid w:val="003849D5"/>
    <w:rsid w:val="00392E28"/>
    <w:rsid w:val="00393728"/>
    <w:rsid w:val="0039445C"/>
    <w:rsid w:val="003A1230"/>
    <w:rsid w:val="003A1A56"/>
    <w:rsid w:val="003A1FE7"/>
    <w:rsid w:val="003A2939"/>
    <w:rsid w:val="003A5637"/>
    <w:rsid w:val="003A6198"/>
    <w:rsid w:val="003A640B"/>
    <w:rsid w:val="003B0123"/>
    <w:rsid w:val="003B401C"/>
    <w:rsid w:val="003B5317"/>
    <w:rsid w:val="003C1197"/>
    <w:rsid w:val="003C34AD"/>
    <w:rsid w:val="003C4B49"/>
    <w:rsid w:val="003E1E9C"/>
    <w:rsid w:val="003E2CE8"/>
    <w:rsid w:val="003F0FF6"/>
    <w:rsid w:val="00403E85"/>
    <w:rsid w:val="00406C82"/>
    <w:rsid w:val="00431496"/>
    <w:rsid w:val="00431B80"/>
    <w:rsid w:val="004448CD"/>
    <w:rsid w:val="00451895"/>
    <w:rsid w:val="00451FEE"/>
    <w:rsid w:val="00455ED7"/>
    <w:rsid w:val="004607FD"/>
    <w:rsid w:val="00460A65"/>
    <w:rsid w:val="00462AD3"/>
    <w:rsid w:val="004635AA"/>
    <w:rsid w:val="004649EB"/>
    <w:rsid w:val="00467C73"/>
    <w:rsid w:val="0047312B"/>
    <w:rsid w:val="004744B0"/>
    <w:rsid w:val="00477CA1"/>
    <w:rsid w:val="004810C8"/>
    <w:rsid w:val="004966A2"/>
    <w:rsid w:val="00497EBE"/>
    <w:rsid w:val="004A3500"/>
    <w:rsid w:val="004B4248"/>
    <w:rsid w:val="004C1484"/>
    <w:rsid w:val="004C196D"/>
    <w:rsid w:val="004C29DB"/>
    <w:rsid w:val="004C628B"/>
    <w:rsid w:val="004D3330"/>
    <w:rsid w:val="004E2130"/>
    <w:rsid w:val="004F4815"/>
    <w:rsid w:val="0050288E"/>
    <w:rsid w:val="005040D7"/>
    <w:rsid w:val="0050428C"/>
    <w:rsid w:val="005173C2"/>
    <w:rsid w:val="00526927"/>
    <w:rsid w:val="00533DED"/>
    <w:rsid w:val="00534593"/>
    <w:rsid w:val="00543452"/>
    <w:rsid w:val="00550F1E"/>
    <w:rsid w:val="005512BD"/>
    <w:rsid w:val="0055245F"/>
    <w:rsid w:val="00552E6F"/>
    <w:rsid w:val="00562215"/>
    <w:rsid w:val="00565309"/>
    <w:rsid w:val="0056578B"/>
    <w:rsid w:val="005769C5"/>
    <w:rsid w:val="005834E8"/>
    <w:rsid w:val="00584172"/>
    <w:rsid w:val="00595C3B"/>
    <w:rsid w:val="00596B07"/>
    <w:rsid w:val="005A6ADE"/>
    <w:rsid w:val="005C08A3"/>
    <w:rsid w:val="005C2094"/>
    <w:rsid w:val="005C3A6F"/>
    <w:rsid w:val="005D5182"/>
    <w:rsid w:val="005E1764"/>
    <w:rsid w:val="005E1F9C"/>
    <w:rsid w:val="005E2342"/>
    <w:rsid w:val="005E7600"/>
    <w:rsid w:val="005F098E"/>
    <w:rsid w:val="005F304E"/>
    <w:rsid w:val="005F3E23"/>
    <w:rsid w:val="005F4B1D"/>
    <w:rsid w:val="006006C3"/>
    <w:rsid w:val="006009FD"/>
    <w:rsid w:val="00622740"/>
    <w:rsid w:val="0062397C"/>
    <w:rsid w:val="0062546A"/>
    <w:rsid w:val="00626E20"/>
    <w:rsid w:val="00631FCA"/>
    <w:rsid w:val="0063347E"/>
    <w:rsid w:val="00644970"/>
    <w:rsid w:val="00645484"/>
    <w:rsid w:val="006624F6"/>
    <w:rsid w:val="00663DD5"/>
    <w:rsid w:val="00673508"/>
    <w:rsid w:val="00676CA7"/>
    <w:rsid w:val="00692BA6"/>
    <w:rsid w:val="006948E8"/>
    <w:rsid w:val="00696E7C"/>
    <w:rsid w:val="006A0DE5"/>
    <w:rsid w:val="006B09FE"/>
    <w:rsid w:val="006B162E"/>
    <w:rsid w:val="006B163B"/>
    <w:rsid w:val="006C0F0D"/>
    <w:rsid w:val="006C2595"/>
    <w:rsid w:val="006C4B5C"/>
    <w:rsid w:val="006D23DC"/>
    <w:rsid w:val="006D47E1"/>
    <w:rsid w:val="006D7A0F"/>
    <w:rsid w:val="006E21E0"/>
    <w:rsid w:val="006E3D39"/>
    <w:rsid w:val="006E7C1C"/>
    <w:rsid w:val="006E7D5D"/>
    <w:rsid w:val="007019F0"/>
    <w:rsid w:val="00703796"/>
    <w:rsid w:val="007057B0"/>
    <w:rsid w:val="00717D9E"/>
    <w:rsid w:val="00720796"/>
    <w:rsid w:val="00732D1F"/>
    <w:rsid w:val="00752BC1"/>
    <w:rsid w:val="00763191"/>
    <w:rsid w:val="007632E0"/>
    <w:rsid w:val="00767795"/>
    <w:rsid w:val="00767896"/>
    <w:rsid w:val="0078076C"/>
    <w:rsid w:val="00781CC5"/>
    <w:rsid w:val="00783C1D"/>
    <w:rsid w:val="00784B6F"/>
    <w:rsid w:val="00797C26"/>
    <w:rsid w:val="007A6FDC"/>
    <w:rsid w:val="007B2267"/>
    <w:rsid w:val="007B5720"/>
    <w:rsid w:val="007B57B4"/>
    <w:rsid w:val="007B5FE7"/>
    <w:rsid w:val="007C204D"/>
    <w:rsid w:val="007C20FB"/>
    <w:rsid w:val="007C397F"/>
    <w:rsid w:val="007D6C74"/>
    <w:rsid w:val="007F4AA0"/>
    <w:rsid w:val="007F71D5"/>
    <w:rsid w:val="007F76A1"/>
    <w:rsid w:val="00801476"/>
    <w:rsid w:val="00801849"/>
    <w:rsid w:val="00804068"/>
    <w:rsid w:val="0080534A"/>
    <w:rsid w:val="00807994"/>
    <w:rsid w:val="008126B4"/>
    <w:rsid w:val="00822DAF"/>
    <w:rsid w:val="008244E0"/>
    <w:rsid w:val="008260E6"/>
    <w:rsid w:val="00827BCF"/>
    <w:rsid w:val="00827E18"/>
    <w:rsid w:val="008350E6"/>
    <w:rsid w:val="0083796F"/>
    <w:rsid w:val="0084045E"/>
    <w:rsid w:val="0084161C"/>
    <w:rsid w:val="008478AA"/>
    <w:rsid w:val="00850782"/>
    <w:rsid w:val="00862B72"/>
    <w:rsid w:val="00865EF6"/>
    <w:rsid w:val="008705CE"/>
    <w:rsid w:val="00872423"/>
    <w:rsid w:val="0087376C"/>
    <w:rsid w:val="00876171"/>
    <w:rsid w:val="008807B1"/>
    <w:rsid w:val="00883EA2"/>
    <w:rsid w:val="008863FD"/>
    <w:rsid w:val="00887A78"/>
    <w:rsid w:val="00896BF1"/>
    <w:rsid w:val="008A04C1"/>
    <w:rsid w:val="008A19D3"/>
    <w:rsid w:val="008A75BE"/>
    <w:rsid w:val="008B06D9"/>
    <w:rsid w:val="008B3DAE"/>
    <w:rsid w:val="008B5035"/>
    <w:rsid w:val="008B6BCD"/>
    <w:rsid w:val="008B79B8"/>
    <w:rsid w:val="008D5734"/>
    <w:rsid w:val="008D6A3E"/>
    <w:rsid w:val="008E05F8"/>
    <w:rsid w:val="008E4E88"/>
    <w:rsid w:val="008E6431"/>
    <w:rsid w:val="008E6B8A"/>
    <w:rsid w:val="00902DF1"/>
    <w:rsid w:val="00911784"/>
    <w:rsid w:val="0091378E"/>
    <w:rsid w:val="0091739F"/>
    <w:rsid w:val="00926DA8"/>
    <w:rsid w:val="00937669"/>
    <w:rsid w:val="00940497"/>
    <w:rsid w:val="0095123F"/>
    <w:rsid w:val="009548E8"/>
    <w:rsid w:val="00955E40"/>
    <w:rsid w:val="00957C13"/>
    <w:rsid w:val="009607EF"/>
    <w:rsid w:val="00966586"/>
    <w:rsid w:val="00982EC9"/>
    <w:rsid w:val="009840ED"/>
    <w:rsid w:val="009902EF"/>
    <w:rsid w:val="009914D3"/>
    <w:rsid w:val="00993116"/>
    <w:rsid w:val="009A00AD"/>
    <w:rsid w:val="009B3BA7"/>
    <w:rsid w:val="009B6E3B"/>
    <w:rsid w:val="009C1F08"/>
    <w:rsid w:val="009C6B05"/>
    <w:rsid w:val="009D179A"/>
    <w:rsid w:val="009D1F1D"/>
    <w:rsid w:val="009D289F"/>
    <w:rsid w:val="009D392D"/>
    <w:rsid w:val="009D71FF"/>
    <w:rsid w:val="009E235D"/>
    <w:rsid w:val="009E24E5"/>
    <w:rsid w:val="009E5CCC"/>
    <w:rsid w:val="009F7180"/>
    <w:rsid w:val="00A013FC"/>
    <w:rsid w:val="00A026C4"/>
    <w:rsid w:val="00A06054"/>
    <w:rsid w:val="00A14324"/>
    <w:rsid w:val="00A1738B"/>
    <w:rsid w:val="00A3016C"/>
    <w:rsid w:val="00A406B5"/>
    <w:rsid w:val="00A42829"/>
    <w:rsid w:val="00A43B48"/>
    <w:rsid w:val="00A4621F"/>
    <w:rsid w:val="00A501ED"/>
    <w:rsid w:val="00A5472B"/>
    <w:rsid w:val="00A559C7"/>
    <w:rsid w:val="00A64C77"/>
    <w:rsid w:val="00A666E8"/>
    <w:rsid w:val="00A668CF"/>
    <w:rsid w:val="00A74909"/>
    <w:rsid w:val="00A92DD7"/>
    <w:rsid w:val="00AA3B66"/>
    <w:rsid w:val="00AA40C2"/>
    <w:rsid w:val="00AB0B29"/>
    <w:rsid w:val="00AB39B7"/>
    <w:rsid w:val="00AB3EC9"/>
    <w:rsid w:val="00AB5202"/>
    <w:rsid w:val="00AC5982"/>
    <w:rsid w:val="00AD26A3"/>
    <w:rsid w:val="00AD34D4"/>
    <w:rsid w:val="00AD5F27"/>
    <w:rsid w:val="00AF298F"/>
    <w:rsid w:val="00AF2C58"/>
    <w:rsid w:val="00AF2DB6"/>
    <w:rsid w:val="00B003CF"/>
    <w:rsid w:val="00B23B53"/>
    <w:rsid w:val="00B23D8A"/>
    <w:rsid w:val="00B24138"/>
    <w:rsid w:val="00B25CDA"/>
    <w:rsid w:val="00B26B24"/>
    <w:rsid w:val="00B315CF"/>
    <w:rsid w:val="00B35764"/>
    <w:rsid w:val="00B41F57"/>
    <w:rsid w:val="00B4398F"/>
    <w:rsid w:val="00B44033"/>
    <w:rsid w:val="00B4565A"/>
    <w:rsid w:val="00B47DCC"/>
    <w:rsid w:val="00B544E5"/>
    <w:rsid w:val="00B5592E"/>
    <w:rsid w:val="00B758DA"/>
    <w:rsid w:val="00B7694A"/>
    <w:rsid w:val="00B80F45"/>
    <w:rsid w:val="00B81657"/>
    <w:rsid w:val="00B83ABA"/>
    <w:rsid w:val="00B94209"/>
    <w:rsid w:val="00B968F3"/>
    <w:rsid w:val="00BA405F"/>
    <w:rsid w:val="00BB13C7"/>
    <w:rsid w:val="00BB325F"/>
    <w:rsid w:val="00BC1EB7"/>
    <w:rsid w:val="00BC34CF"/>
    <w:rsid w:val="00BC516B"/>
    <w:rsid w:val="00BC7FB5"/>
    <w:rsid w:val="00BD0AC8"/>
    <w:rsid w:val="00BD253E"/>
    <w:rsid w:val="00BD39D9"/>
    <w:rsid w:val="00BD6E82"/>
    <w:rsid w:val="00BE270D"/>
    <w:rsid w:val="00BE7A73"/>
    <w:rsid w:val="00BF1934"/>
    <w:rsid w:val="00BF7DF7"/>
    <w:rsid w:val="00C00722"/>
    <w:rsid w:val="00C131A8"/>
    <w:rsid w:val="00C2028C"/>
    <w:rsid w:val="00C2032B"/>
    <w:rsid w:val="00C20D8B"/>
    <w:rsid w:val="00C3797F"/>
    <w:rsid w:val="00C407CA"/>
    <w:rsid w:val="00C4219F"/>
    <w:rsid w:val="00C42C1B"/>
    <w:rsid w:val="00C4460F"/>
    <w:rsid w:val="00C46BD6"/>
    <w:rsid w:val="00C521FC"/>
    <w:rsid w:val="00C525B2"/>
    <w:rsid w:val="00C62875"/>
    <w:rsid w:val="00C62A6A"/>
    <w:rsid w:val="00C640BD"/>
    <w:rsid w:val="00C73927"/>
    <w:rsid w:val="00C74243"/>
    <w:rsid w:val="00C75894"/>
    <w:rsid w:val="00C82072"/>
    <w:rsid w:val="00C85BD7"/>
    <w:rsid w:val="00C92B40"/>
    <w:rsid w:val="00CA1F41"/>
    <w:rsid w:val="00CA431F"/>
    <w:rsid w:val="00CA64D4"/>
    <w:rsid w:val="00CB0D48"/>
    <w:rsid w:val="00CB1CC0"/>
    <w:rsid w:val="00CB5030"/>
    <w:rsid w:val="00CC43FA"/>
    <w:rsid w:val="00CC5F4E"/>
    <w:rsid w:val="00CD54CB"/>
    <w:rsid w:val="00CE1173"/>
    <w:rsid w:val="00CF1A33"/>
    <w:rsid w:val="00CF272C"/>
    <w:rsid w:val="00D06CE8"/>
    <w:rsid w:val="00D13DFA"/>
    <w:rsid w:val="00D25FA8"/>
    <w:rsid w:val="00D31825"/>
    <w:rsid w:val="00D34064"/>
    <w:rsid w:val="00D422E0"/>
    <w:rsid w:val="00D44D00"/>
    <w:rsid w:val="00D52D38"/>
    <w:rsid w:val="00D53DFD"/>
    <w:rsid w:val="00D57150"/>
    <w:rsid w:val="00D60E37"/>
    <w:rsid w:val="00D6514D"/>
    <w:rsid w:val="00D74797"/>
    <w:rsid w:val="00D85A93"/>
    <w:rsid w:val="00D85C87"/>
    <w:rsid w:val="00D91E8A"/>
    <w:rsid w:val="00DA08BE"/>
    <w:rsid w:val="00DA6603"/>
    <w:rsid w:val="00DB3C2D"/>
    <w:rsid w:val="00DB5CD5"/>
    <w:rsid w:val="00DB714F"/>
    <w:rsid w:val="00DB74E8"/>
    <w:rsid w:val="00DC55F8"/>
    <w:rsid w:val="00DC6A60"/>
    <w:rsid w:val="00DD7A6A"/>
    <w:rsid w:val="00DE30EF"/>
    <w:rsid w:val="00DE745C"/>
    <w:rsid w:val="00DE7E57"/>
    <w:rsid w:val="00E028BD"/>
    <w:rsid w:val="00E03EAC"/>
    <w:rsid w:val="00E06AE0"/>
    <w:rsid w:val="00E14A8E"/>
    <w:rsid w:val="00E239A4"/>
    <w:rsid w:val="00E2518A"/>
    <w:rsid w:val="00E256AE"/>
    <w:rsid w:val="00E26338"/>
    <w:rsid w:val="00E3270E"/>
    <w:rsid w:val="00E36372"/>
    <w:rsid w:val="00E37ACF"/>
    <w:rsid w:val="00E44681"/>
    <w:rsid w:val="00E52381"/>
    <w:rsid w:val="00E53C0F"/>
    <w:rsid w:val="00E63AED"/>
    <w:rsid w:val="00E6481F"/>
    <w:rsid w:val="00E64AE5"/>
    <w:rsid w:val="00E64C55"/>
    <w:rsid w:val="00E659CE"/>
    <w:rsid w:val="00E670AA"/>
    <w:rsid w:val="00E73955"/>
    <w:rsid w:val="00E77DD4"/>
    <w:rsid w:val="00E83633"/>
    <w:rsid w:val="00E87EE0"/>
    <w:rsid w:val="00EA1430"/>
    <w:rsid w:val="00EB4AFF"/>
    <w:rsid w:val="00EB61FA"/>
    <w:rsid w:val="00EB77C8"/>
    <w:rsid w:val="00EC0D74"/>
    <w:rsid w:val="00EC1F3A"/>
    <w:rsid w:val="00EC6057"/>
    <w:rsid w:val="00ED620B"/>
    <w:rsid w:val="00EE5821"/>
    <w:rsid w:val="00EE61B1"/>
    <w:rsid w:val="00EE750B"/>
    <w:rsid w:val="00EE7653"/>
    <w:rsid w:val="00EF5602"/>
    <w:rsid w:val="00EF6128"/>
    <w:rsid w:val="00F039DF"/>
    <w:rsid w:val="00F051BE"/>
    <w:rsid w:val="00F238B6"/>
    <w:rsid w:val="00F26F60"/>
    <w:rsid w:val="00F36738"/>
    <w:rsid w:val="00F369AE"/>
    <w:rsid w:val="00F53081"/>
    <w:rsid w:val="00F56355"/>
    <w:rsid w:val="00F66C38"/>
    <w:rsid w:val="00F7041E"/>
    <w:rsid w:val="00F76656"/>
    <w:rsid w:val="00F80F2C"/>
    <w:rsid w:val="00F81677"/>
    <w:rsid w:val="00F87536"/>
    <w:rsid w:val="00F932CA"/>
    <w:rsid w:val="00FA1137"/>
    <w:rsid w:val="00FA2E0A"/>
    <w:rsid w:val="00FA3919"/>
    <w:rsid w:val="00FA7561"/>
    <w:rsid w:val="00FB117A"/>
    <w:rsid w:val="00FB3D00"/>
    <w:rsid w:val="00FB445E"/>
    <w:rsid w:val="00FB5E3B"/>
    <w:rsid w:val="00FB7078"/>
    <w:rsid w:val="00FC4AE7"/>
    <w:rsid w:val="00FC643C"/>
    <w:rsid w:val="00FD02D7"/>
    <w:rsid w:val="00FD0915"/>
    <w:rsid w:val="00FD1A12"/>
    <w:rsid w:val="00FD4041"/>
    <w:rsid w:val="00FD449A"/>
    <w:rsid w:val="00FE369F"/>
    <w:rsid w:val="00FE755B"/>
    <w:rsid w:val="00FE7D66"/>
    <w:rsid w:val="017E1FAA"/>
    <w:rsid w:val="0A205E51"/>
    <w:rsid w:val="0D2C2B41"/>
    <w:rsid w:val="144C0FF9"/>
    <w:rsid w:val="1835025E"/>
    <w:rsid w:val="187C7FBF"/>
    <w:rsid w:val="1D3D571E"/>
    <w:rsid w:val="21256F02"/>
    <w:rsid w:val="29032940"/>
    <w:rsid w:val="3C4B608B"/>
    <w:rsid w:val="4D5A7B16"/>
    <w:rsid w:val="4FBB08F8"/>
    <w:rsid w:val="504A1B6C"/>
    <w:rsid w:val="51290D4C"/>
    <w:rsid w:val="53C92EC6"/>
    <w:rsid w:val="5B997074"/>
    <w:rsid w:val="5CD443ED"/>
    <w:rsid w:val="64C500FB"/>
    <w:rsid w:val="6E4A419A"/>
    <w:rsid w:val="7FED188E"/>
  </w:rsids>
  <m:mathPr>
    <m:lMargin m:val="0"/>
    <m:mathFont m:val="Cambria Math"/>
    <m:rMargin m:val="0"/>
    <m:wrapIndent m:val="1440"/>
    <m:brkBin m:val="before"/>
    <m:brkBinSub m:val="--"/>
    <m:defJc m:val="centerGroup"/>
    <m:intLim m:val="subSup"/>
    <m:naryLim m:val="undOvr"/>
    <m:smallFrac m:val="off"/>
    <m:dispDef/>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iPriority w:val="99"/>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link w:val="8"/>
    <w:uiPriority w:val="99"/>
    <w:pPr>
      <w:ind w:firstLine="435"/>
    </w:pPr>
    <w:rPr>
      <w:sz w:val="24"/>
      <w:szCs w:val="20"/>
    </w:rPr>
  </w:style>
  <w:style w:type="paragraph" w:styleId="3">
    <w:name w:val="Balloon Text"/>
    <w:basedOn w:val="1"/>
    <w:link w:val="9"/>
    <w:semiHidden/>
    <w:uiPriority w:val="99"/>
    <w:rPr>
      <w:sz w:val="2"/>
      <w:szCs w:val="20"/>
    </w:rPr>
  </w:style>
  <w:style w:type="paragraph" w:styleId="4">
    <w:name w:val="footer"/>
    <w:basedOn w:val="1"/>
    <w:link w:val="10"/>
    <w:uiPriority w:val="99"/>
    <w:pPr>
      <w:tabs>
        <w:tab w:val="center" w:pos="4153"/>
        <w:tab w:val="right" w:pos="8306"/>
      </w:tabs>
      <w:snapToGrid w:val="0"/>
      <w:jc w:val="left"/>
    </w:pPr>
    <w:rPr>
      <w:kern w:val="0"/>
      <w:sz w:val="18"/>
      <w:szCs w:val="20"/>
    </w:rPr>
  </w:style>
  <w:style w:type="paragraph" w:styleId="5">
    <w:name w:val="header"/>
    <w:basedOn w:val="1"/>
    <w:link w:val="11"/>
    <w:uiPriority w:val="99"/>
    <w:pPr>
      <w:pBdr>
        <w:bottom w:val="single" w:color="auto" w:sz="6" w:space="1"/>
      </w:pBdr>
      <w:tabs>
        <w:tab w:val="center" w:pos="4153"/>
        <w:tab w:val="right" w:pos="8306"/>
      </w:tabs>
      <w:snapToGrid w:val="0"/>
      <w:jc w:val="center"/>
    </w:pPr>
    <w:rPr>
      <w:kern w:val="0"/>
      <w:sz w:val="18"/>
      <w:szCs w:val="20"/>
    </w:rPr>
  </w:style>
  <w:style w:type="character" w:customStyle="1" w:styleId="8">
    <w:name w:val="Body Text Indent Char"/>
    <w:basedOn w:val="6"/>
    <w:link w:val="2"/>
    <w:semiHidden/>
    <w:locked/>
    <w:uiPriority w:val="99"/>
    <w:rPr>
      <w:kern w:val="2"/>
      <w:sz w:val="24"/>
    </w:rPr>
  </w:style>
  <w:style w:type="character" w:customStyle="1" w:styleId="9">
    <w:name w:val="Balloon Text Char"/>
    <w:basedOn w:val="6"/>
    <w:link w:val="3"/>
    <w:semiHidden/>
    <w:locked/>
    <w:uiPriority w:val="99"/>
    <w:rPr>
      <w:kern w:val="2"/>
      <w:sz w:val="2"/>
    </w:rPr>
  </w:style>
  <w:style w:type="character" w:customStyle="1" w:styleId="10">
    <w:name w:val="Footer Char"/>
    <w:basedOn w:val="6"/>
    <w:link w:val="4"/>
    <w:semiHidden/>
    <w:locked/>
    <w:uiPriority w:val="99"/>
    <w:rPr>
      <w:sz w:val="18"/>
    </w:rPr>
  </w:style>
  <w:style w:type="character" w:customStyle="1" w:styleId="11">
    <w:name w:val="Header Char"/>
    <w:basedOn w:val="6"/>
    <w:link w:val="5"/>
    <w:semiHidden/>
    <w:locked/>
    <w:uiPriority w:val="99"/>
    <w:rPr>
      <w:sz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 China</Company>
  <Pages>3</Pages>
  <Words>318</Words>
  <Characters>1816</Characters>
  <Lines>0</Lines>
  <Paragraphs>0</Paragraphs>
  <TotalTime>0</TotalTime>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2017-03-28T01:51:00Z</dcterms:created>
  <dc:creator>aa</dc:creator>
  <cp:lastModifiedBy>Administrator</cp:lastModifiedBy>
  <cp:lastPrinted>2016-12-13T08:40:00Z</cp:lastPrinted>
  <dcterms:modified xsi:type="dcterms:W3CDTF">2017-03-28T02:54:05Z</dcterms:modified>
  <dc:title>动物实验室改造招标书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