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bookmarkStart w:id="31" w:name="_GoBack"/>
      <w:bookmarkEnd w:id="31"/>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南通大学食堂鸡蛋采购</w:t>
      </w:r>
      <w:r>
        <w:rPr>
          <w:rFonts w:hint="eastAsia" w:ascii="宋体" w:hAnsi="宋体"/>
          <w:b/>
          <w:color w:val="000000"/>
          <w:sz w:val="32"/>
          <w:szCs w:val="32"/>
          <w:lang w:eastAsia="zh-CN"/>
        </w:rPr>
        <w:t>（二次）</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96</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9</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南通大学食堂鸡蛋</w:t>
      </w:r>
      <w:r>
        <w:rPr>
          <w:rFonts w:hint="eastAsia" w:ascii="宋体" w:hAnsi="宋体"/>
          <w:color w:val="000000"/>
          <w:sz w:val="24"/>
        </w:rPr>
        <w:t>及相关服务，现就相关事宜公告如下：</w:t>
      </w:r>
    </w:p>
    <w:p>
      <w:pPr>
        <w:widowControl/>
        <w:spacing w:line="440" w:lineRule="exact"/>
        <w:ind w:firstLine="482" w:firstLineChars="200"/>
        <w:rPr>
          <w:rFonts w:hint="eastAsia" w:ascii="宋体" w:hAnsi="宋体" w:eastAsia="宋体"/>
          <w:b/>
          <w:color w:val="000000"/>
          <w:sz w:val="24"/>
          <w:lang w:eastAsia="zh-CN"/>
        </w:rPr>
      </w:pPr>
      <w:r>
        <w:rPr>
          <w:rFonts w:hint="eastAsia" w:ascii="宋体" w:hAnsi="宋体"/>
          <w:b/>
          <w:color w:val="000000"/>
          <w:sz w:val="24"/>
        </w:rPr>
        <w:t>一、项目名称：南通大学食堂鸡蛋采购</w:t>
      </w:r>
      <w:r>
        <w:rPr>
          <w:rFonts w:hint="eastAsia" w:ascii="宋体" w:hAnsi="宋体"/>
          <w:b/>
          <w:color w:val="000000"/>
          <w:sz w:val="24"/>
          <w:lang w:eastAsia="zh-CN"/>
        </w:rPr>
        <w:t>（二次）</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96</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sz w:val="24"/>
          <w:lang w:val="en-US" w:eastAsia="zh-CN"/>
        </w:rPr>
        <w:t>120</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 xml:space="preserve">二 </w:t>
      </w:r>
      <w:r>
        <w:rPr>
          <w:rFonts w:hint="eastAsia" w:ascii="宋体" w:hAnsi="宋体"/>
          <w:b/>
          <w:color w:val="000000"/>
          <w:sz w:val="24"/>
          <w:lang w:val="en-US" w:eastAsia="zh-CN"/>
        </w:rPr>
        <w:t>40</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标段一：鸡蛋（供应啬园校区、启秀校区、钟秀校区），供应商1家；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标段二：鸡蛋（供应启东校区），供应商1家；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sz w:val="24"/>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（2）银行开户许可证或基本存款账户信息复印件（复印件加盖单位公章）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（3）</w:t>
      </w:r>
      <w:r>
        <w:rPr>
          <w:rFonts w:hint="eastAsia" w:ascii="宋体" w:hAnsi="宋体" w:cs="宋体"/>
          <w:sz w:val="24"/>
        </w:rPr>
        <w:t>动物防疫合格证</w:t>
      </w:r>
      <w:r>
        <w:rPr>
          <w:rFonts w:hint="eastAsia" w:ascii="宋体" w:hAnsi="宋体"/>
          <w:color w:val="000000"/>
          <w:sz w:val="24"/>
        </w:rPr>
        <w:t>（复印件加盖单位公章）</w:t>
      </w:r>
    </w:p>
    <w:p>
      <w:pPr>
        <w:spacing w:line="440" w:lineRule="exact"/>
        <w:ind w:firstLine="480" w:firstLineChars="200"/>
        <w:rPr>
          <w:rFonts w:ascii="宋体" w:hAnsi="宋体"/>
          <w:sz w:val="24"/>
        </w:rPr>
      </w:pPr>
      <w:r>
        <w:rPr>
          <w:rFonts w:hint="eastAsia" w:ascii="宋体" w:hAnsi="宋体"/>
          <w:sz w:val="24"/>
        </w:rPr>
        <w:t>（4）法定代表人资格证明（格式见附件3）</w:t>
      </w:r>
    </w:p>
    <w:p>
      <w:pPr>
        <w:spacing w:line="440" w:lineRule="exact"/>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（6）被授权代表202</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年7月以来任意一个月在所在投标单位依法缴纳社会保障金的相关证明材料（税务、银行或社会保险基金管理部门出具）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（7）投标人202</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年7月以来任意一个月依法缴纳税收的相关证明材料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p>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0分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ajorEastAsia" w:hAnsiTheme="majorEastAsia" w:eastAsiaTheme="majorEastAsia"/>
                <w:color w:val="auto"/>
              </w:rPr>
            </w:pPr>
            <w:r>
              <w:rPr>
                <w:rFonts w:hint="eastAsia" w:ascii="宋体" w:hAnsi="宋体" w:cs="宋体"/>
                <w:color w:val="auto"/>
                <w:szCs w:val="21"/>
              </w:rPr>
              <w:t>以</w:t>
            </w:r>
            <w:r>
              <w:rPr>
                <w:rFonts w:hint="eastAsia" w:asciiTheme="majorEastAsia" w:hAnsiTheme="majorEastAsia" w:eastAsiaTheme="majorEastAsia"/>
                <w:color w:val="auto"/>
              </w:rPr>
              <w:t>南通市发展改革委员会网站公布的南通市区部分市场主副食品价格中鸡蛋的平均价作为市场价（</w:t>
            </w:r>
            <w:r>
              <w:rPr>
                <w:rFonts w:asciiTheme="majorEastAsia" w:hAnsiTheme="majorEastAsia" w:eastAsiaTheme="majorEastAsia"/>
                <w:color w:val="auto"/>
              </w:rPr>
              <w:t>http://fgw.nantong.gov.cn/ntsfgw/zfspjg/zfspjg.html</w:t>
            </w:r>
            <w:r>
              <w:rPr>
                <w:rFonts w:hint="eastAsia" w:asciiTheme="majorEastAsia" w:hAnsiTheme="majorEastAsia" w:eastAsiaTheme="majorEastAsia"/>
                <w:color w:val="auto"/>
              </w:rPr>
              <w:t>），</w:t>
            </w:r>
          </w:p>
          <w:p>
            <w:pPr>
              <w:ind w:right="-51"/>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Theme="majorEastAsia" w:hAnsiTheme="majorEastAsia" w:eastAsiaTheme="majorEastAsia"/>
              </w:rPr>
              <w:t>在此基础上进行下浮率报价，</w:t>
            </w:r>
            <w:r>
              <w:rPr>
                <w:rFonts w:hint="eastAsia" w:asciiTheme="majorEastAsia" w:hAnsiTheme="majorEastAsia" w:eastAsiaTheme="majorEastAsia"/>
                <w:lang w:val="zh-CN"/>
              </w:rPr>
              <w:t>报价下浮率不得低于</w:t>
            </w:r>
            <w:r>
              <w:rPr>
                <w:rFonts w:hint="eastAsia" w:asciiTheme="majorEastAsia" w:hAnsiTheme="majorEastAsia" w:eastAsiaTheme="majorEastAsia"/>
              </w:rPr>
              <w:t>5%，</w:t>
            </w:r>
            <w:r>
              <w:rPr>
                <w:rFonts w:hint="eastAsia" w:asciiTheme="majorEastAsia" w:hAnsiTheme="majorEastAsia" w:eastAsiaTheme="majorEastAsia"/>
                <w:lang w:val="zh-CN"/>
              </w:rPr>
              <w:t>否则作废标处理</w:t>
            </w:r>
            <w:r>
              <w:rPr>
                <w:rFonts w:hint="eastAsia" w:asciiTheme="majorEastAsia" w:hAnsiTheme="majorEastAsia" w:eastAsiaTheme="majorEastAsia"/>
              </w:rPr>
              <w:t>，</w:t>
            </w:r>
            <w:r>
              <w:rPr>
                <w:rFonts w:hint="eastAsia" w:asciiTheme="majorEastAsia" w:hAnsiTheme="majorEastAsia" w:eastAsiaTheme="majorEastAsia"/>
                <w:lang w:val="zh-CN"/>
              </w:rPr>
              <w:t>所有投标人中下浮率</w:t>
            </w:r>
            <w:r>
              <w:rPr>
                <w:rFonts w:hint="eastAsia" w:asciiTheme="majorEastAsia" w:hAnsiTheme="majorEastAsia" w:eastAsiaTheme="majorEastAsia"/>
                <w:color w:val="auto"/>
                <w:lang w:val="zh-CN"/>
              </w:rPr>
              <w:t>最</w:t>
            </w:r>
            <w:r>
              <w:rPr>
                <w:rFonts w:hint="eastAsia" w:asciiTheme="majorEastAsia" w:hAnsiTheme="majorEastAsia" w:eastAsiaTheme="majorEastAsia"/>
                <w:color w:val="auto"/>
              </w:rPr>
              <w:t>大</w:t>
            </w:r>
            <w:r>
              <w:rPr>
                <w:rFonts w:hint="eastAsia" w:asciiTheme="majorEastAsia" w:hAnsiTheme="majorEastAsia" w:eastAsiaTheme="majorEastAsia"/>
                <w:color w:val="auto"/>
                <w:lang w:val="zh-CN"/>
              </w:rPr>
              <w:t>的</w:t>
            </w:r>
            <w:r>
              <w:rPr>
                <w:rFonts w:hint="eastAsia" w:asciiTheme="majorEastAsia" w:hAnsiTheme="majorEastAsia" w:eastAsiaTheme="majorEastAsia"/>
                <w:color w:val="auto"/>
              </w:rPr>
              <w:t>报价</w:t>
            </w:r>
            <w:r>
              <w:rPr>
                <w:rFonts w:hint="eastAsia" w:asciiTheme="majorEastAsia" w:hAnsiTheme="majorEastAsia" w:eastAsiaTheme="majorEastAsia"/>
                <w:color w:val="auto"/>
                <w:lang w:val="zh-CN"/>
              </w:rPr>
              <w:t>为该品类基准</w:t>
            </w:r>
            <w:r>
              <w:rPr>
                <w:rFonts w:hint="eastAsia" w:asciiTheme="majorEastAsia" w:hAnsiTheme="majorEastAsia" w:eastAsiaTheme="majorEastAsia"/>
                <w:color w:val="auto"/>
              </w:rPr>
              <w:t>值，</w:t>
            </w:r>
            <w:r>
              <w:rPr>
                <w:rFonts w:hint="eastAsia" w:asciiTheme="majorEastAsia" w:hAnsiTheme="majorEastAsia" w:eastAsiaTheme="majorEastAsia"/>
                <w:color w:val="auto"/>
                <w:lang w:val="zh-CN"/>
              </w:rPr>
              <w:t>报价得分为满分。投标报价得分</w:t>
            </w:r>
            <w:r>
              <w:rPr>
                <w:rFonts w:hint="eastAsia" w:ascii="宋体" w:hAnsi="宋体" w:cs="宋体"/>
                <w:color w:val="auto"/>
                <w:kern w:val="0"/>
                <w:szCs w:val="21"/>
              </w:rPr>
              <w:t>=（</w:t>
            </w:r>
            <w:r>
              <w:rPr>
                <w:rFonts w:hint="eastAsia" w:asciiTheme="majorEastAsia" w:hAnsiTheme="majorEastAsia" w:eastAsiaTheme="majorEastAsia"/>
                <w:color w:val="auto"/>
                <w:lang w:val="zh-CN"/>
              </w:rPr>
              <w:t>供应商承诺下浮率</w:t>
            </w:r>
            <w:r>
              <w:rPr>
                <w:rFonts w:hint="eastAsia" w:asciiTheme="majorEastAsia" w:hAnsiTheme="majorEastAsia" w:eastAsiaTheme="majorEastAsia"/>
                <w:color w:val="auto"/>
              </w:rPr>
              <w:t>/基准值</w:t>
            </w:r>
            <w:r>
              <w:rPr>
                <w:rFonts w:hint="eastAsia" w:asciiTheme="majorEastAsia" w:hAnsiTheme="majorEastAsia" w:eastAsiaTheme="majorEastAsia"/>
                <w:color w:val="auto"/>
                <w:lang w:val="zh-CN"/>
              </w:rPr>
              <w:t>）×</w:t>
            </w:r>
            <w:r>
              <w:rPr>
                <w:rFonts w:hint="eastAsia" w:asciiTheme="majorEastAsia" w:hAnsiTheme="majorEastAsia" w:eastAsiaTheme="majorEastAsia"/>
                <w:color w:val="auto"/>
                <w:lang w:val="en-US" w:eastAsia="zh-CN"/>
              </w:rPr>
              <w:t>6</w:t>
            </w:r>
            <w:r>
              <w:rPr>
                <w:rFonts w:asciiTheme="majorEastAsia" w:hAnsiTheme="majorEastAsia" w:eastAsiaTheme="majorEastAsia"/>
                <w:color w:val="auto"/>
                <w:lang w:val="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szCs w:val="21"/>
              </w:rPr>
              <w:t>投标人自2019年1月1日至今</w:t>
            </w:r>
            <w:r>
              <w:rPr>
                <w:rFonts w:hint="eastAsia" w:ascii="Calibri" w:hAnsi="Calibri"/>
              </w:rPr>
              <w:t>承担过与本项目内容相匹配（党政机关、三级以上医院、四星以上宾馆、大中小学、餐饮公司、企业）的类似项目业绩</w:t>
            </w:r>
            <w:r>
              <w:rPr>
                <w:rFonts w:hint="eastAsia" w:ascii="Calibri" w:hAnsi="Calibri"/>
                <w:color w:val="auto"/>
              </w:rPr>
              <w:t>，提供合同复印件、服务单位盖章的意见反馈证明，缺一项不得分，每提供1个单位的有效证明材料得1分。（以合同签订时间为准，同一单位不重复得分）（</w:t>
            </w:r>
            <w:r>
              <w:rPr>
                <w:rFonts w:hint="eastAsia" w:ascii="Calibri" w:hAnsi="Calibri"/>
                <w:color w:val="auto"/>
                <w:lang w:val="en-US" w:eastAsia="zh-CN"/>
              </w:rPr>
              <w:t>7</w:t>
            </w:r>
            <w:r>
              <w:rPr>
                <w:rFonts w:hint="eastAsia" w:ascii="Calibri" w:hAnsi="Calibri"/>
                <w:color w:val="auto"/>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1.有完善的管理方案和举措（含食材卫生安全保障机制、质量保障机制、配送业务操作流程等）根据投标人提供的材料横向对比，优秀</w:t>
            </w:r>
            <w:r>
              <w:rPr>
                <w:rFonts w:hint="eastAsia" w:ascii="宋体" w:hAnsi="宋体" w:cs="宋体"/>
                <w:szCs w:val="21"/>
                <w:lang w:val="en-US" w:eastAsia="zh-CN"/>
              </w:rPr>
              <w:t>7-9</w:t>
            </w:r>
            <w:r>
              <w:rPr>
                <w:rFonts w:hint="eastAsia" w:ascii="宋体" w:hAnsi="宋体" w:cs="宋体"/>
                <w:szCs w:val="21"/>
              </w:rPr>
              <w:t>分，良好</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分，一般1-</w:t>
            </w:r>
            <w:r>
              <w:rPr>
                <w:rFonts w:hint="eastAsia" w:ascii="宋体" w:hAnsi="宋体" w:cs="宋体"/>
                <w:szCs w:val="21"/>
                <w:lang w:val="en-US" w:eastAsia="zh-CN"/>
              </w:rPr>
              <w:t>3</w:t>
            </w:r>
            <w:r>
              <w:rPr>
                <w:rFonts w:hint="eastAsia" w:ascii="宋体" w:hAnsi="宋体" w:cs="宋体"/>
                <w:szCs w:val="21"/>
              </w:rPr>
              <w:t>分，没有得0分；（</w:t>
            </w:r>
            <w:r>
              <w:rPr>
                <w:rFonts w:hint="eastAsia" w:ascii="宋体" w:hAnsi="宋体" w:cs="宋体"/>
                <w:szCs w:val="21"/>
                <w:lang w:val="en-US" w:eastAsia="zh-CN"/>
              </w:rPr>
              <w:t>9</w:t>
            </w:r>
            <w:r>
              <w:rPr>
                <w:rFonts w:hint="eastAsia" w:ascii="宋体" w:hAnsi="宋体" w:cs="宋体"/>
                <w:szCs w:val="21"/>
              </w:rPr>
              <w:t>分）</w:t>
            </w:r>
          </w:p>
          <w:p>
            <w:pPr>
              <w:tabs>
                <w:tab w:val="left" w:pos="464"/>
              </w:tabs>
              <w:rPr>
                <w:rFonts w:hint="eastAsia" w:ascii="宋体" w:hAnsi="宋体" w:cs="宋体"/>
                <w:szCs w:val="21"/>
              </w:rPr>
            </w:pPr>
            <w:r>
              <w:rPr>
                <w:rFonts w:hint="eastAsia" w:ascii="宋体" w:hAnsi="宋体" w:cs="宋体"/>
                <w:szCs w:val="21"/>
              </w:rPr>
              <w:t>2.</w:t>
            </w:r>
            <w:r>
              <w:rPr>
                <w:rFonts w:hint="eastAsia" w:ascii="宋体" w:hAnsi="宋体" w:cs="宋体"/>
                <w:color w:val="auto"/>
                <w:szCs w:val="21"/>
              </w:rPr>
              <w:t>提供应急处置的实施方案，根据投标人提供的材料横向对比，</w:t>
            </w:r>
            <w:r>
              <w:rPr>
                <w:rFonts w:hint="eastAsia" w:ascii="宋体" w:hAnsi="宋体" w:cs="宋体"/>
                <w:szCs w:val="21"/>
              </w:rPr>
              <w:t>优秀6-7分，良好3-5分，一般1-2分，没有得0分；（7分）</w:t>
            </w:r>
          </w:p>
          <w:p>
            <w:pPr>
              <w:tabs>
                <w:tab w:val="left" w:pos="464"/>
              </w:tabs>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szCs w:val="21"/>
              </w:rPr>
              <w:t>投标人具有保鲜仓储仓库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ascii="宋体" w:hAnsi="宋体" w:cs="宋体"/>
                <w:color w:val="auto"/>
                <w:kern w:val="0"/>
                <w:szCs w:val="21"/>
              </w:rPr>
              <w:t>5</w:t>
            </w:r>
            <w:r>
              <w:rPr>
                <w:rFonts w:hint="eastAsia" w:ascii="宋体" w:hAnsi="宋体" w:cs="宋体"/>
                <w:color w:val="auto"/>
                <w:kern w:val="0"/>
                <w:szCs w:val="21"/>
              </w:rPr>
              <w:t>分， 600平方米（含）至800平方米</w:t>
            </w:r>
            <w:r>
              <w:rPr>
                <w:rFonts w:hint="eastAsia" w:ascii="宋体" w:hAnsi="宋体" w:cs="宋体"/>
                <w:bCs/>
                <w:color w:val="auto"/>
                <w:szCs w:val="21"/>
              </w:rPr>
              <w:t>得</w:t>
            </w:r>
            <w:r>
              <w:rPr>
                <w:rFonts w:ascii="宋体" w:hAnsi="宋体" w:cs="宋体"/>
                <w:bCs/>
                <w:color w:val="auto"/>
                <w:szCs w:val="21"/>
              </w:rPr>
              <w:t>4</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w:t>
            </w:r>
            <w:r>
              <w:rPr>
                <w:rFonts w:ascii="宋体" w:hAnsi="宋体" w:cs="宋体"/>
                <w:bCs/>
                <w:color w:val="auto"/>
                <w:szCs w:val="21"/>
              </w:rPr>
              <w:t>3</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得1分。（5分）</w:t>
            </w:r>
          </w:p>
          <w:p>
            <w:pPr>
              <w:widowControl/>
              <w:spacing w:line="340" w:lineRule="exact"/>
              <w:jc w:val="left"/>
              <w:rPr>
                <w:rFonts w:ascii="宋体" w:hAnsi="宋体" w:cs="宋体"/>
                <w:bCs/>
                <w:szCs w:val="21"/>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auto"/>
                <w:kern w:val="0"/>
                <w:szCs w:val="21"/>
              </w:rPr>
              <w:t>原件</w:t>
            </w:r>
            <w:r>
              <w:rPr>
                <w:rFonts w:ascii="宋体" w:hAnsi="宋体" w:cs="宋体"/>
                <w:color w:val="auto"/>
                <w:kern w:val="0"/>
                <w:szCs w:val="21"/>
              </w:rPr>
              <w: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szCs w:val="21"/>
              </w:rPr>
            </w:pPr>
            <w:r>
              <w:rPr>
                <w:rFonts w:hint="eastAsia" w:ascii="宋体" w:hAnsi="宋体" w:cs="宋体"/>
                <w:szCs w:val="21"/>
              </w:rPr>
              <w:t>投标人每提供一辆自有运输车得3分，提供一辆租赁运输车</w:t>
            </w:r>
            <w:r>
              <w:rPr>
                <w:rFonts w:hint="eastAsia" w:ascii="宋体" w:hAnsi="宋体" w:cs="宋体"/>
                <w:color w:val="auto"/>
                <w:szCs w:val="21"/>
              </w:rPr>
              <w:t>得</w:t>
            </w:r>
            <w:r>
              <w:rPr>
                <w:rFonts w:ascii="宋体" w:hAnsi="宋体" w:cs="宋体"/>
                <w:color w:val="auto"/>
                <w:szCs w:val="21"/>
              </w:rPr>
              <w:t>1</w:t>
            </w:r>
            <w:r>
              <w:rPr>
                <w:rFonts w:hint="eastAsia" w:ascii="宋体" w:hAnsi="宋体" w:cs="宋体"/>
                <w:color w:val="auto"/>
                <w:szCs w:val="21"/>
              </w:rPr>
              <w:t>分</w:t>
            </w:r>
            <w:r>
              <w:rPr>
                <w:rFonts w:hint="eastAsia" w:ascii="宋体" w:hAnsi="宋体" w:cs="宋体"/>
                <w:szCs w:val="21"/>
              </w:rPr>
              <w:t>，租赁车辆最多得</w:t>
            </w:r>
            <w:r>
              <w:rPr>
                <w:rFonts w:ascii="宋体" w:hAnsi="宋体" w:cs="宋体"/>
                <w:color w:val="auto"/>
                <w:szCs w:val="21"/>
              </w:rPr>
              <w:t>2</w:t>
            </w:r>
            <w:r>
              <w:rPr>
                <w:rFonts w:hint="eastAsia" w:ascii="宋体" w:hAnsi="宋体" w:cs="宋体"/>
                <w:color w:val="auto"/>
                <w:szCs w:val="21"/>
              </w:rPr>
              <w:t>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注：须提供相关证明材料（自有车辆所有人为投标单位，提供运输车辆行驶证复印件及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cs="宋体"/>
                <w:szCs w:val="21"/>
                <w:lang w:eastAsia="zh-CN"/>
              </w:rPr>
            </w:pPr>
            <w:r>
              <w:rPr>
                <w:rFonts w:hint="eastAsia" w:ascii="宋体" w:hAnsi="宋体" w:cs="宋体"/>
                <w:szCs w:val="21"/>
                <w:lang w:eastAsia="zh-CN"/>
              </w:rPr>
              <w:t>疫情防控</w:t>
            </w:r>
          </w:p>
          <w:p>
            <w:pPr>
              <w:widowControl/>
              <w:spacing w:line="340" w:lineRule="exact"/>
              <w:jc w:val="center"/>
              <w:rPr>
                <w:rFonts w:hint="eastAsia" w:ascii="宋体" w:hAnsi="宋体" w:eastAsia="宋体" w:cs="宋体"/>
                <w:kern w:val="2"/>
                <w:sz w:val="21"/>
                <w:szCs w:val="21"/>
                <w:lang w:val="en-US" w:eastAsia="zh-CN" w:bidi="ar-SA"/>
              </w:rPr>
            </w:pPr>
            <w:r>
              <w:rPr>
                <w:rFonts w:hint="eastAsia" w:ascii="宋体" w:hAnsi="宋体" w:cs="宋体"/>
                <w:szCs w:val="21"/>
                <w:lang w:val="en-US" w:eastAsia="zh-CN"/>
              </w:rPr>
              <w:t>(3分）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eastAsia="宋体" w:cs="宋体"/>
                <w:bCs/>
                <w:kern w:val="2"/>
                <w:sz w:val="21"/>
                <w:szCs w:val="21"/>
                <w:lang w:val="en-US" w:eastAsia="zh-CN" w:bidi="ar-SA"/>
              </w:rPr>
            </w:pPr>
            <w:r>
              <w:rPr>
                <w:rFonts w:hint="eastAsia" w:ascii="宋体" w:hAnsi="宋体" w:cs="宋体"/>
                <w:bCs/>
                <w:szCs w:val="21"/>
                <w:lang w:eastAsia="zh-CN"/>
              </w:rPr>
              <w:t>投标人提供切合实际、行之有效的疫情防控应急配送方案。</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分，一般得</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3分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按照得分高低顺序对投标人进行排列。排名第一的投标人将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1.蛋类必须符合国家标准GB21710-2016；</w:t>
      </w:r>
    </w:p>
    <w:p>
      <w:pPr>
        <w:spacing w:line="440" w:lineRule="exact"/>
        <w:ind w:firstLine="480" w:firstLineChars="200"/>
        <w:rPr>
          <w:rFonts w:ascii="宋体" w:hAnsi="宋体" w:cs="宋体"/>
          <w:kern w:val="0"/>
          <w:sz w:val="24"/>
        </w:rPr>
      </w:pPr>
      <w:r>
        <w:rPr>
          <w:rFonts w:hint="eastAsia" w:ascii="宋体" w:hAnsi="宋体" w:cs="宋体"/>
          <w:kern w:val="0"/>
          <w:sz w:val="24"/>
        </w:rPr>
        <w:t>2.蛋壳清洁完整，色泽鲜明，大小均匀、无破损、裂纹，无霉斑，灯光透视时，整个蛋呈桔黄色至橙红色，蛋黄不见或略见阴影，没有霉味、酸味，臭味等不良气味，打开后蛋黄凸起、完整、有韧性，蛋白澄清、透明、稀稠分明，无异味；</w:t>
      </w:r>
    </w:p>
    <w:p>
      <w:pPr>
        <w:ind w:firstLine="480" w:firstLineChars="200"/>
        <w:rPr>
          <w:rFonts w:ascii="宋体" w:hAnsi="宋体"/>
          <w:color w:val="000000"/>
          <w:sz w:val="24"/>
        </w:rPr>
      </w:pPr>
      <w:r>
        <w:rPr>
          <w:rFonts w:hint="eastAsia" w:ascii="宋体" w:hAnsi="宋体" w:cs="宋体"/>
          <w:kern w:val="0"/>
          <w:sz w:val="24"/>
        </w:rPr>
        <w:t>3.所供每批次鸡蛋必须有《动物检疫合格证明》或南通市食用农产品生产经营“一票通”，供现场查验。</w:t>
      </w: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rPr>
        <w:t>1.投标报价包括成本、包装、运输、上下力、保险、利润、税金、政策性规费以及所有风险。</w:t>
      </w:r>
    </w:p>
    <w:p>
      <w:pPr>
        <w:widowControl/>
        <w:spacing w:line="440" w:lineRule="exact"/>
        <w:ind w:firstLine="480" w:firstLineChars="200"/>
        <w:jc w:val="left"/>
        <w:rPr>
          <w:rFonts w:ascii="宋体" w:hAnsi="宋体" w:cs="宋体"/>
          <w:sz w:val="24"/>
        </w:rPr>
      </w:pPr>
      <w:r>
        <w:rPr>
          <w:rFonts w:hint="eastAsia" w:ascii="宋体" w:hAnsi="宋体" w:cs="宋体"/>
          <w:kern w:val="0"/>
          <w:sz w:val="24"/>
        </w:rPr>
        <w:t>2.</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color w:val="auto"/>
        </w:rPr>
        <w:t>http://fgw.nantong.gov.cn/ntsfgw/zfspjg/zfspjg.html</w:t>
      </w:r>
      <w:r>
        <w:rPr>
          <w:rFonts w:hint="eastAsia" w:ascii="宋体" w:hAnsi="宋体" w:cs="宋体"/>
          <w:sz w:val="24"/>
        </w:rPr>
        <w:t>）公布的 “主副食品价格”鸡蛋的南通市区部分市场主副食品价格的平均价*（1—下浮率），如星期一遇国家法定节假日顺延至节假日后的第一个工作日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w:t>
      </w:r>
      <w:r>
        <w:rPr>
          <w:rFonts w:hint="eastAsia" w:ascii="宋体" w:hAnsi="宋体" w:cs="宋体"/>
          <w:kern w:val="0"/>
          <w:sz w:val="24"/>
          <w:lang w:val="en-US" w:eastAsia="zh-CN"/>
        </w:rPr>
        <w:t>26</w:t>
      </w:r>
      <w:r>
        <w:rPr>
          <w:rFonts w:hint="eastAsia" w:ascii="宋体" w:hAnsi="宋体" w:cs="宋体"/>
          <w:kern w:val="0"/>
          <w:sz w:val="24"/>
        </w:rPr>
        <w:t>日-2023年8月25日。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kern w:val="0"/>
          <w:sz w:val="24"/>
        </w:rPr>
        <w:t>6</w:t>
      </w:r>
      <w:r>
        <w:rPr>
          <w:rFonts w:ascii="宋体" w:hAnsi="宋体" w:cs="宋体"/>
          <w:kern w:val="0"/>
          <w:sz w:val="24"/>
        </w:rPr>
        <w:t>.</w:t>
      </w:r>
      <w:r>
        <w:rPr>
          <w:rFonts w:hint="eastAsia" w:ascii="宋体" w:hAnsi="宋体" w:cs="宋体"/>
          <w:kern w:val="0"/>
          <w:sz w:val="24"/>
        </w:rPr>
        <w:t>凡本次中标的商家须交纳规定的合同履约保证金为3万元；合同期满，无任何违约、纠纷等，则无息退还。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spacing w:line="360" w:lineRule="auto"/>
        <w:ind w:firstLine="480" w:firstLineChars="200"/>
        <w:rPr>
          <w:rFonts w:asciiTheme="minorEastAsia" w:hAnsiTheme="minorEastAsia" w:eastAsiaTheme="minorEastAsia"/>
          <w:b/>
          <w:color w:val="000000" w:themeColor="text1"/>
          <w:sz w:val="24"/>
          <w14:textFill>
            <w14:solidFill>
              <w14:schemeClr w14:val="tx1"/>
            </w14:solidFill>
          </w14:textFill>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26</w:t>
      </w:r>
      <w:r>
        <w:rPr>
          <w:rFonts w:hint="eastAsia" w:ascii="宋体" w:hAnsi="宋体"/>
          <w:sz w:val="24"/>
        </w:rPr>
        <w:t>日起至2023年8月25日止。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pStyle w:val="4"/>
        <w:rPr>
          <w:rFonts w:ascii="宋体" w:hAnsi="宋体" w:cs="宋体"/>
          <w:b w:val="0"/>
          <w:bCs w:val="0"/>
          <w:kern w:val="0"/>
          <w:sz w:val="21"/>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r>
        <w:rPr>
          <w:rFonts w:hint="eastAsia" w:ascii="宋体" w:hAnsi="宋体" w:cs="宋体"/>
          <w:b w:val="0"/>
          <w:bCs w:val="0"/>
          <w:kern w:val="0"/>
          <w:sz w:val="21"/>
          <w:szCs w:val="21"/>
        </w:rPr>
        <w:t>鸡</w:t>
      </w:r>
      <w:r>
        <w:rPr>
          <w:rFonts w:ascii="宋体" w:hAnsi="宋体" w:cs="宋体"/>
          <w:b w:val="0"/>
          <w:bCs w:val="0"/>
          <w:kern w:val="0"/>
          <w:sz w:val="21"/>
          <w:szCs w:val="21"/>
        </w:rPr>
        <w:t>蛋报价单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鸡</w:t>
      </w:r>
      <w:r>
        <w:rPr>
          <w:rFonts w:ascii="宋体" w:hAnsi="宋体" w:cs="宋体"/>
          <w:b/>
          <w:bCs/>
          <w:kern w:val="0"/>
          <w:sz w:val="36"/>
          <w:szCs w:val="36"/>
        </w:rPr>
        <w:t>蛋报价单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24"/>
              </w:rPr>
              <w:t>鸡蛋</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新鲜、大小均匀、无破损、</w:t>
            </w:r>
            <w:r>
              <w:rPr>
                <w:rFonts w:hint="eastAsia" w:ascii="宋体" w:hAnsi="宋体" w:cs="宋体"/>
                <w:kern w:val="0"/>
                <w:sz w:val="18"/>
                <w:szCs w:val="18"/>
              </w:rPr>
              <w:t>外表干净</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jc w:val="center"/>
        <w:rPr>
          <w:rFonts w:ascii="宋体" w:hAnsi="宋体" w:cs="宋体"/>
          <w:kern w:val="0"/>
          <w:sz w:val="24"/>
        </w:rPr>
      </w:pPr>
      <w:r>
        <w:rPr>
          <w:rFonts w:ascii="宋体" w:hAnsi="宋体" w:cs="宋体"/>
          <w:kern w:val="0"/>
          <w:sz w:val="24"/>
        </w:rPr>
        <w:t>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rPr>
          <w:rFonts w:ascii="宋体" w:hAnsi="宋体" w:cs="宋体"/>
          <w:kern w:val="0"/>
          <w:sz w:val="24"/>
        </w:rPr>
      </w:pPr>
    </w:p>
    <w:p>
      <w:pPr>
        <w:widowControl/>
        <w:spacing w:line="300" w:lineRule="exact"/>
        <w:jc w:val="center"/>
        <w:rPr>
          <w:rFonts w:ascii="宋体" w:hAnsi="宋体" w:cs="宋体"/>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pStyle w:val="4"/>
        <w:rPr>
          <w:b w:val="0"/>
          <w:color w:val="000000" w:themeColor="text1"/>
          <w:sz w:val="21"/>
          <w:szCs w:val="21"/>
          <w14:textFill>
            <w14:solidFill>
              <w14:schemeClr w14:val="tx1"/>
            </w14:solidFill>
          </w14:textFill>
        </w:rPr>
      </w:pPr>
      <w:bookmarkStart w:id="19" w:name="_Toc73516699"/>
      <w:bookmarkStart w:id="20" w:name="_Toc24632184"/>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1" w:name="_Toc73516700"/>
      <w:bookmarkStart w:id="22"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73516702"/>
      <w:bookmarkStart w:id="25" w:name="_Toc49847306"/>
      <w:bookmarkStart w:id="26" w:name="_Toc53153324"/>
      <w:bookmarkStart w:id="27" w:name="_Toc51598429"/>
      <w:bookmarkStart w:id="28" w:name="_Toc50642505"/>
      <w:bookmarkStart w:id="29" w:name="_Toc52798262"/>
      <w:bookmarkStart w:id="30" w:name="_Toc50645819"/>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0D1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072F"/>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596C"/>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1B0C"/>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3D0E"/>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47A5"/>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2D94"/>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8CA"/>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463"/>
    <w:rsid w:val="00477541"/>
    <w:rsid w:val="00477EBA"/>
    <w:rsid w:val="004805FF"/>
    <w:rsid w:val="004814BE"/>
    <w:rsid w:val="004843CD"/>
    <w:rsid w:val="00485A5A"/>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5D29"/>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64F5"/>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F47"/>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644F"/>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3D37"/>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33A"/>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54BE"/>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82D"/>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246"/>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2EC7"/>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2DA2"/>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5DEA"/>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04A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381"/>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16A0"/>
    <w:rsid w:val="00DD234C"/>
    <w:rsid w:val="00DD2610"/>
    <w:rsid w:val="00DD3C36"/>
    <w:rsid w:val="00DD5866"/>
    <w:rsid w:val="00DD5E3F"/>
    <w:rsid w:val="00DD680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B0D"/>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4483"/>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872D64"/>
    <w:rsid w:val="05B509EA"/>
    <w:rsid w:val="065823F0"/>
    <w:rsid w:val="07487BB5"/>
    <w:rsid w:val="095D58FD"/>
    <w:rsid w:val="09910E44"/>
    <w:rsid w:val="09D76966"/>
    <w:rsid w:val="0A026BD8"/>
    <w:rsid w:val="0A995B7C"/>
    <w:rsid w:val="0EA16A38"/>
    <w:rsid w:val="0EF929D9"/>
    <w:rsid w:val="0F111E5D"/>
    <w:rsid w:val="0F202E96"/>
    <w:rsid w:val="110D6392"/>
    <w:rsid w:val="126E6EDF"/>
    <w:rsid w:val="12746007"/>
    <w:rsid w:val="12C627C3"/>
    <w:rsid w:val="134F076C"/>
    <w:rsid w:val="14C56859"/>
    <w:rsid w:val="153674A4"/>
    <w:rsid w:val="15AD47C5"/>
    <w:rsid w:val="17704950"/>
    <w:rsid w:val="17DF647D"/>
    <w:rsid w:val="184107D0"/>
    <w:rsid w:val="1A7A033C"/>
    <w:rsid w:val="1B8A0A6B"/>
    <w:rsid w:val="1CB9293D"/>
    <w:rsid w:val="1CD65582"/>
    <w:rsid w:val="1D4F473B"/>
    <w:rsid w:val="1D720134"/>
    <w:rsid w:val="1E9B1946"/>
    <w:rsid w:val="205D1EAD"/>
    <w:rsid w:val="21C008B3"/>
    <w:rsid w:val="268E706A"/>
    <w:rsid w:val="273D0D3B"/>
    <w:rsid w:val="277E259E"/>
    <w:rsid w:val="299F38FC"/>
    <w:rsid w:val="29AA0D95"/>
    <w:rsid w:val="29B54054"/>
    <w:rsid w:val="2A9D76DE"/>
    <w:rsid w:val="2B1211B9"/>
    <w:rsid w:val="2D0D0136"/>
    <w:rsid w:val="2E8F56E3"/>
    <w:rsid w:val="2EE261A8"/>
    <w:rsid w:val="2EE62F88"/>
    <w:rsid w:val="2EF569DE"/>
    <w:rsid w:val="2EFE6538"/>
    <w:rsid w:val="31086F3E"/>
    <w:rsid w:val="31451D82"/>
    <w:rsid w:val="31820BD9"/>
    <w:rsid w:val="31B6389F"/>
    <w:rsid w:val="324101E2"/>
    <w:rsid w:val="32872233"/>
    <w:rsid w:val="329828D8"/>
    <w:rsid w:val="33756663"/>
    <w:rsid w:val="3465038D"/>
    <w:rsid w:val="3491629A"/>
    <w:rsid w:val="35D72002"/>
    <w:rsid w:val="39D272EA"/>
    <w:rsid w:val="3A7C5E4C"/>
    <w:rsid w:val="3B767F00"/>
    <w:rsid w:val="3BB04B88"/>
    <w:rsid w:val="3BCF12B5"/>
    <w:rsid w:val="3C7137CF"/>
    <w:rsid w:val="3DAF353A"/>
    <w:rsid w:val="3DB251B1"/>
    <w:rsid w:val="3E8B2E9B"/>
    <w:rsid w:val="3EEA1BF7"/>
    <w:rsid w:val="3F0071D7"/>
    <w:rsid w:val="44814510"/>
    <w:rsid w:val="4517057D"/>
    <w:rsid w:val="45566478"/>
    <w:rsid w:val="474140DE"/>
    <w:rsid w:val="482243A4"/>
    <w:rsid w:val="486A27A6"/>
    <w:rsid w:val="492D6B95"/>
    <w:rsid w:val="49C26560"/>
    <w:rsid w:val="49DF750F"/>
    <w:rsid w:val="4AD917DF"/>
    <w:rsid w:val="4AEF042C"/>
    <w:rsid w:val="4C653F38"/>
    <w:rsid w:val="4DE63590"/>
    <w:rsid w:val="51CE3B85"/>
    <w:rsid w:val="54474CB9"/>
    <w:rsid w:val="54E7132C"/>
    <w:rsid w:val="55DC4864"/>
    <w:rsid w:val="562D07D0"/>
    <w:rsid w:val="56D60F4E"/>
    <w:rsid w:val="570849BC"/>
    <w:rsid w:val="58D16730"/>
    <w:rsid w:val="59F7427D"/>
    <w:rsid w:val="5CBB218F"/>
    <w:rsid w:val="5D9422F4"/>
    <w:rsid w:val="5DF625FF"/>
    <w:rsid w:val="5ED90476"/>
    <w:rsid w:val="5F551185"/>
    <w:rsid w:val="5F721C62"/>
    <w:rsid w:val="61A71DB7"/>
    <w:rsid w:val="61DA69D6"/>
    <w:rsid w:val="624F6438"/>
    <w:rsid w:val="637416D7"/>
    <w:rsid w:val="63E61662"/>
    <w:rsid w:val="64BB1B06"/>
    <w:rsid w:val="65016EC6"/>
    <w:rsid w:val="6704537B"/>
    <w:rsid w:val="68CB2588"/>
    <w:rsid w:val="6A2633D5"/>
    <w:rsid w:val="6AEF170B"/>
    <w:rsid w:val="6BAA593E"/>
    <w:rsid w:val="6BCE26DE"/>
    <w:rsid w:val="6EBA35ED"/>
    <w:rsid w:val="70BB4DC3"/>
    <w:rsid w:val="713B3EAA"/>
    <w:rsid w:val="73675F72"/>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3BD15-B555-4A11-9FCC-134EC12B25B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8798</Words>
  <Characters>9451</Characters>
  <Lines>83</Lines>
  <Paragraphs>23</Paragraphs>
  <TotalTime>27</TotalTime>
  <ScaleCrop>false</ScaleCrop>
  <LinksUpToDate>false</LinksUpToDate>
  <CharactersWithSpaces>10251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2022-07-24T01:19:00Z</cp:lastPrinted>
  <dcterms:modified xsi:type="dcterms:W3CDTF">2022-09-02T07:39:20Z</dcterms:modified>
  <dc:title>招  标  文  件</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19476D37B02F46B2A2BF4E2D9F83DC76</vt:lpwstr>
  </property>
</Properties>
</file>