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68" w:type="dxa"/>
        <w:tblInd w:w="-647" w:type="dxa"/>
        <w:tblLook w:val="04A0" w:firstRow="1" w:lastRow="0" w:firstColumn="1" w:lastColumn="0" w:noHBand="0" w:noVBand="1"/>
      </w:tblPr>
      <w:tblGrid>
        <w:gridCol w:w="10226"/>
      </w:tblGrid>
      <w:tr w:rsidR="00C468B3" w:rsidRPr="00C468B3" w:rsidTr="0047274E">
        <w:trPr>
          <w:trHeight w:val="499"/>
        </w:trPr>
        <w:tc>
          <w:tcPr>
            <w:tcW w:w="9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D1268" w:rsidRPr="00C468B3" w:rsidRDefault="00CD1268" w:rsidP="00CD1268">
            <w:pPr>
              <w:widowControl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32"/>
                <w:szCs w:val="32"/>
              </w:rPr>
            </w:pPr>
            <w:bookmarkStart w:id="0" w:name="RANGE!A1:E89"/>
            <w:bookmarkStart w:id="1" w:name="_GoBack"/>
            <w:r w:rsidRPr="00C468B3">
              <w:rPr>
                <w:rFonts w:ascii="宋体" w:eastAsia="宋体" w:hAnsi="宋体" w:cs="宋体" w:hint="eastAsia"/>
                <w:color w:val="000000" w:themeColor="text1"/>
                <w:kern w:val="0"/>
                <w:sz w:val="32"/>
                <w:szCs w:val="32"/>
              </w:rPr>
              <w:t>工程量清单</w:t>
            </w:r>
            <w:bookmarkEnd w:id="0"/>
          </w:p>
          <w:p w:rsidR="0047274E" w:rsidRPr="00C468B3" w:rsidRDefault="0047274E" w:rsidP="00B76F21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20"/>
                <w:szCs w:val="20"/>
              </w:rPr>
            </w:pPr>
            <w:r w:rsidRPr="00C468B3">
              <w:rPr>
                <w:rFonts w:ascii="宋体" w:eastAsia="宋体" w:hAnsi="宋体" w:cs="宋体" w:hint="eastAsia"/>
                <w:color w:val="000000" w:themeColor="text1"/>
                <w:kern w:val="0"/>
                <w:sz w:val="20"/>
                <w:szCs w:val="20"/>
              </w:rPr>
              <w:t xml:space="preserve">项目名称：南通大学实验动物中心二楼 SPF动物实验室改造   </w:t>
            </w:r>
          </w:p>
          <w:tbl>
            <w:tblPr>
              <w:tblW w:w="10000" w:type="dxa"/>
              <w:tblLook w:val="04A0" w:firstRow="1" w:lastRow="0" w:firstColumn="1" w:lastColumn="0" w:noHBand="0" w:noVBand="1"/>
            </w:tblPr>
            <w:tblGrid>
              <w:gridCol w:w="616"/>
              <w:gridCol w:w="2664"/>
              <w:gridCol w:w="2980"/>
              <w:gridCol w:w="800"/>
              <w:gridCol w:w="800"/>
              <w:gridCol w:w="2140"/>
            </w:tblGrid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序号</w:t>
                  </w:r>
                </w:p>
              </w:tc>
              <w:tc>
                <w:tcPr>
                  <w:tcW w:w="272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主机（部件、配件等）名称</w:t>
                  </w:r>
                </w:p>
              </w:tc>
              <w:tc>
                <w:tcPr>
                  <w:tcW w:w="298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型号、规格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数量</w:t>
                  </w:r>
                </w:p>
              </w:tc>
              <w:tc>
                <w:tcPr>
                  <w:tcW w:w="80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单位</w:t>
                  </w:r>
                </w:p>
              </w:tc>
              <w:tc>
                <w:tcPr>
                  <w:tcW w:w="2140" w:type="dxa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推荐品牌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一、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土建拆除及新设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墙体拆除、门窗拆除与加固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按地面面积计算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231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吊顶、电气管线拆除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231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地面拆除、清理、打磨、防水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231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通风管道拆除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150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室内水槽等拆除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处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设备基础（室内组合空调机组）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3700*2000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设备基础（室外机钢结构）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2000*1000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4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m2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垃圾清运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二、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结构装饰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PVC地面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PVC地面，δ=2.0mm，免打蜡,同质透心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240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洁福、德嘉、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盟多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自流平、界面剂、胶水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δ=2.0mm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231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优成、汉高、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耐齐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50系列岩棉彩钢板                          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钢板厚度δ=0.5mm,岩棉容重100G，企口连接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623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宝钢钢卷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50系列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玻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镁岩棉彩钢板(手工板)                            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钢板厚度δ=0.5mm,岩棉容重100G，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中字铝连接</w:t>
                  </w:r>
                  <w:proofErr w:type="gramEnd"/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231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宝钢钢卷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铝合金天地轨 槽铝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δ=1.0mm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623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龙新、盛丰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铝合金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中字铝</w:t>
                  </w:r>
                  <w:proofErr w:type="gramEnd"/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δ=1.0mm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231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龙新、盛丰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铝合金阴圆弧含底座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δ=0.8mm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700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龙新、盛丰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铝合金阳圆弧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δ=1.0mm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龙新、盛丰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密封材料 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中性瓷白</w:t>
                  </w:r>
                  <w:proofErr w:type="gramEnd"/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854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西卡、陶熙</w:t>
                  </w:r>
                </w:p>
              </w:tc>
            </w:tr>
            <w:tr w:rsidR="00C468B3" w:rsidRPr="00C468B3" w:rsidTr="00B76F21">
              <w:trPr>
                <w:trHeight w:val="960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钢制成品门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900*2100,含门锁及五金件，门框1.2mm冷板喷塑，门板1.0mm冷板喷塑，发泡门板，带150mm防撞带，带升降扫地条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林森、轩辕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单人双吹风淋室</w:t>
                  </w:r>
                  <w:proofErr w:type="gramEnd"/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1800*850*2100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林森、大峰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lastRenderedPageBreak/>
                    <w:t>15</w:t>
                  </w:r>
                </w:p>
              </w:tc>
              <w:tc>
                <w:tcPr>
                  <w:tcW w:w="272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ED586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双层</w:t>
                  </w:r>
                  <w:r w:rsidR="00B76F2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传递窗</w:t>
                  </w:r>
                </w:p>
              </w:tc>
              <w:tc>
                <w:tcPr>
                  <w:tcW w:w="298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ED5861" w:rsidP="00ED586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1000</w:t>
                  </w:r>
                  <w:r w:rsidR="00B76F2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*1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</w:t>
                  </w:r>
                  <w:r w:rsidR="00B76F2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00*600，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自净功能，</w:t>
                  </w:r>
                  <w:r w:rsidR="00B76F2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电子互锁，带紫外线灯，不锈钢厚度1.0mm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2140" w:type="dxa"/>
                  <w:tcBorders>
                    <w:top w:val="single" w:sz="4" w:space="0" w:color="auto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林森、大峰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ED586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双层</w:t>
                  </w:r>
                  <w:r w:rsidR="00B76F2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传递窗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ED586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1000*</w:t>
                  </w:r>
                  <w:r w:rsidR="00ED586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1200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*600，</w:t>
                  </w:r>
                  <w:r w:rsidR="00ED586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自净功能，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电子互锁，带紫外线灯，不锈钢厚度1.0mm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林森、大峰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装饰装修辅助材料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三、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洁净空调部分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1605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全新风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直膨式恒温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恒湿组合空气处理机组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风量9250m3/h,余压600Pa.制冷量186KW，电加热99KW,加湿器90KG/H,停机消毒，含自动控制，排风机联动控制，箱体厚度不低于50mm,G4+F8过滤，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带铝风阀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，法兰接口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克力、同方、雅士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空调铜管、铜管保温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铜管：￠19mm，￠35mm；及铜管保温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36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宏泰、飞轮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冷凝管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PVC管Φ32，承插粘接，B1级19mm厚橡塑保温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日丰、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联塑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排风机组（箱型）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风量8500m3/h,余压300Pa.带F7袋式活性炭过滤器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通田、英飞、顺光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消声方管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1000*500*2000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台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高效送风口（含H13高效过滤器）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FH-610/10-W9-C，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610×610×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90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br/>
                    <w:t xml:space="preserve"> 750～1500m3/h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AAF、华泰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高效送风口（含H13高效过滤器）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FH-610/10-W7-C，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610×610×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70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br/>
                    <w:t>， 600～1000m3/h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4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AAF、华泰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高效送风口（含H13高效过滤器）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FH-610/03-W9-C，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305×305×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90，180～375m3/h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7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AAF、华泰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手动调节阀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320×250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手动调节阀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320×200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手动调节阀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200×200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17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铝合金门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铰式固定百叶回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风口(带滤网)                        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喉口尺寸：300×300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13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铝合金门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铰式固定百叶回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风口(带滤网)                         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喉口尺寸：500×300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7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铝合金门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铰式固定百叶回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风口(带滤网)                         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喉口尺寸：500×400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防雨百叶(带防尘防虫网)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1800×1000，带尼龙网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大峰、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盈达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压差表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含不锈钢防护罩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17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只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Dwyer,杜威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lastRenderedPageBreak/>
                    <w:t>17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镀锌风管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δ=0.75mm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风管吊件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橡塑保温(含胶水)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B1级，δ=25mm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230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平方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华美、赢胜、富乐斯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通风工程辅助材料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四、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电气部分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区域总配电箱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AL，含照明，动物照明计时控制，插座，空调动力,灭菌锅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施耐德、ABB、西门子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自动控制柜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恒温恒湿自动控制，强弱电一体柜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施耐德、ABB、西门子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西门子PLC及模块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SMARTS7-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200,SR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480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风道式单温度传感器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QAM2170.040(4-20mA)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br/>
                    <w:t xml:space="preserve"> -50°C~50°C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480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风道式温湿度传感器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QAM2171.040(4-20mA)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br/>
                    <w:t xml:space="preserve"> -50°C~50°C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室内温湿度传感器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QFA2060D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ABB变频器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ACS510-01-09A-4(4.0KW)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ABB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ABB变频器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ACS510-01-12A-4(5.5KW)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ABB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压差开关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QBM81-5(50-500pa)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4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静压传感器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MS321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Dwyer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电动风阀执行器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GBB136.1E(6N.AC24V)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16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7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10吋触摸屏（本地、远程）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液晶面板，10吋，温湿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度显示</w:t>
                  </w:r>
                  <w:proofErr w:type="gramEnd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及调节，机组启动、停止、运行界面、报警显示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7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10吋触摸屏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液晶面板，10吋，温湿度显示、压力显示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LED平板灯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LED，1200*300， 48w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盏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华丽、大峰、侨光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LED平板灯（应急）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LED，1200*300， 48w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8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盏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华丽、大峰、侨光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LED平板灯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LED，900*300，  28w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盏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华丽、大峰、侨光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LED平板灯（应急）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LED，900*300，  28w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4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盏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华丽、大峰、侨光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紫外线灯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1*30W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15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盏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华丽、大峰、侨光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动物照明灯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8W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盏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华丽、大峰、侨光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lastRenderedPageBreak/>
                    <w:t>20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一位单联扳手开关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220V 10A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西门子、TCL、松下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一位单联扳手开关（双控）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220V 10A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西门子、TCL、松下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五孔插座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220V 10A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30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个</w:t>
                  </w:r>
                  <w:proofErr w:type="gramEnd"/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西门子、TCL、松下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ZR-BV2.5mm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1500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ZR-BV4mm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1800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RVVP2*1.0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PVVP4*1.0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300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ZR-YJV-4x2.5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28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ZR-YJV-4x4.0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34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29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ZR-YJV-4x16.0+1x10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65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ZR-YJV-4x25+1x16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电线电缆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ZR-YJV-4x35+1x16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江南、华美、远东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热镀锌桥架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200*100，1.2mm厚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40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热镀锌桥架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100*100，1.2mm厚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34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热镀锌桥架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50*50，1.0mm厚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35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紧定管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D20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600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米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36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门禁系统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含门禁控制器、磁力锁、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门禁卡</w:t>
                  </w:r>
                  <w:proofErr w:type="gramEnd"/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2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高优、KOB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电气工程辅助材料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国标国产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五、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给排水及其它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825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不锈钢洗手池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8D6F53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内径</w:t>
                  </w:r>
                  <w:r w:rsidR="00B76F2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2000*800*</w:t>
                  </w: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6</w:t>
                  </w:r>
                  <w:r w:rsidR="00B76F21"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00,1.5mm 304不锈钢洗刷池，带不锈钢鹅颈龙头，圆弧过渡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套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非标定制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水管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各规格及阀门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日丰、</w:t>
                  </w:r>
                  <w:proofErr w:type="gramStart"/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联塑</w:t>
                  </w:r>
                  <w:proofErr w:type="gramEnd"/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第三方检测费用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1 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项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  <w:tr w:rsidR="00C468B3" w:rsidRPr="00C468B3" w:rsidTr="00B76F21">
              <w:trPr>
                <w:trHeight w:val="499"/>
              </w:trPr>
              <w:tc>
                <w:tcPr>
                  <w:tcW w:w="5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center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六、</w:t>
                  </w:r>
                </w:p>
              </w:tc>
              <w:tc>
                <w:tcPr>
                  <w:tcW w:w="272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税金：9%</w:t>
                  </w:r>
                </w:p>
              </w:tc>
              <w:tc>
                <w:tcPr>
                  <w:tcW w:w="29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宋体" w:eastAsia="宋体" w:hAnsi="宋体" w:cs="宋体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宋体" w:eastAsia="宋体" w:hAnsi="宋体" w:cs="宋体" w:hint="eastAsia"/>
                      <w:color w:val="000000" w:themeColor="text1"/>
                      <w:kern w:val="0"/>
                      <w:sz w:val="20"/>
                      <w:szCs w:val="20"/>
                    </w:rPr>
                    <w:t>增值税发票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Arial" w:eastAsia="宋体" w:hAnsi="Arial" w:cs="Arial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Arial" w:eastAsia="宋体" w:hAnsi="Arial" w:cs="Arial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8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Arial" w:eastAsia="宋体" w:hAnsi="Arial" w:cs="Arial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Arial" w:eastAsia="宋体" w:hAnsi="Arial" w:cs="Arial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  <w:tc>
                <w:tcPr>
                  <w:tcW w:w="21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noWrap/>
                  <w:vAlign w:val="center"/>
                  <w:hideMark/>
                </w:tcPr>
                <w:p w:rsidR="00B76F21" w:rsidRPr="00C468B3" w:rsidRDefault="00B76F21" w:rsidP="00B76F21">
                  <w:pPr>
                    <w:widowControl/>
                    <w:jc w:val="left"/>
                    <w:rPr>
                      <w:rFonts w:ascii="Arial" w:eastAsia="宋体" w:hAnsi="Arial" w:cs="Arial"/>
                      <w:color w:val="000000" w:themeColor="text1"/>
                      <w:kern w:val="0"/>
                      <w:sz w:val="20"/>
                      <w:szCs w:val="20"/>
                    </w:rPr>
                  </w:pPr>
                  <w:r w:rsidRPr="00C468B3">
                    <w:rPr>
                      <w:rFonts w:ascii="Arial" w:eastAsia="宋体" w:hAnsi="Arial" w:cs="Arial"/>
                      <w:color w:val="000000" w:themeColor="text1"/>
                      <w:kern w:val="0"/>
                      <w:sz w:val="20"/>
                      <w:szCs w:val="20"/>
                    </w:rPr>
                    <w:t xml:space="preserve">　</w:t>
                  </w:r>
                </w:p>
              </w:tc>
            </w:tr>
          </w:tbl>
          <w:p w:rsidR="00B76F21" w:rsidRPr="00C468B3" w:rsidRDefault="00B76F21" w:rsidP="00B76F21">
            <w:pPr>
              <w:widowControl/>
              <w:jc w:val="left"/>
              <w:rPr>
                <w:rFonts w:ascii="宋体" w:eastAsia="宋体" w:hAnsi="宋体" w:cs="宋体"/>
                <w:color w:val="000000" w:themeColor="text1"/>
                <w:kern w:val="0"/>
                <w:sz w:val="32"/>
                <w:szCs w:val="32"/>
              </w:rPr>
            </w:pPr>
          </w:p>
        </w:tc>
      </w:tr>
      <w:bookmarkEnd w:id="1"/>
    </w:tbl>
    <w:p w:rsidR="000E0CEF" w:rsidRPr="00C468B3" w:rsidRDefault="000E0CEF">
      <w:pPr>
        <w:rPr>
          <w:color w:val="000000" w:themeColor="text1"/>
        </w:rPr>
      </w:pPr>
    </w:p>
    <w:sectPr w:rsidR="000E0CEF" w:rsidRPr="00C468B3" w:rsidSect="00B458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2892" w:rsidRDefault="00ED2892" w:rsidP="006B16EB">
      <w:r>
        <w:separator/>
      </w:r>
    </w:p>
  </w:endnote>
  <w:endnote w:type="continuationSeparator" w:id="0">
    <w:p w:rsidR="00ED2892" w:rsidRDefault="00ED2892" w:rsidP="006B1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2892" w:rsidRDefault="00ED2892" w:rsidP="006B16EB">
      <w:r>
        <w:separator/>
      </w:r>
    </w:p>
  </w:footnote>
  <w:footnote w:type="continuationSeparator" w:id="0">
    <w:p w:rsidR="00ED2892" w:rsidRDefault="00ED2892" w:rsidP="006B16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268"/>
    <w:rsid w:val="000E0CEF"/>
    <w:rsid w:val="00154ED6"/>
    <w:rsid w:val="00160D55"/>
    <w:rsid w:val="002A1E08"/>
    <w:rsid w:val="004431A7"/>
    <w:rsid w:val="0047274E"/>
    <w:rsid w:val="005331F9"/>
    <w:rsid w:val="006B16EB"/>
    <w:rsid w:val="007F7EF4"/>
    <w:rsid w:val="008D6F53"/>
    <w:rsid w:val="00B458D7"/>
    <w:rsid w:val="00B76F21"/>
    <w:rsid w:val="00B8531A"/>
    <w:rsid w:val="00B85732"/>
    <w:rsid w:val="00C468B3"/>
    <w:rsid w:val="00C51421"/>
    <w:rsid w:val="00CD1268"/>
    <w:rsid w:val="00E12723"/>
    <w:rsid w:val="00E12E01"/>
    <w:rsid w:val="00EC5566"/>
    <w:rsid w:val="00ED2892"/>
    <w:rsid w:val="00ED58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9CAF25-0D39-436C-B94E-A931C11C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458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16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B16E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B16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B16E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32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548</Words>
  <Characters>3124</Characters>
  <Application>Microsoft Office Word</Application>
  <DocSecurity>0</DocSecurity>
  <Lines>26</Lines>
  <Paragraphs>7</Paragraphs>
  <ScaleCrop>false</ScaleCrop>
  <Company>Win10_64</Company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Win10_64</dc:creator>
  <cp:lastModifiedBy>admin</cp:lastModifiedBy>
  <cp:revision>2</cp:revision>
  <dcterms:created xsi:type="dcterms:W3CDTF">2022-11-10T07:59:00Z</dcterms:created>
  <dcterms:modified xsi:type="dcterms:W3CDTF">2022-11-10T07:59:00Z</dcterms:modified>
</cp:coreProperties>
</file>