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lang w:eastAsia="zh-CN"/>
          <w14:textFill>
            <w14:solidFill>
              <w14:schemeClr w14:val="tx1"/>
            </w14:solidFill>
          </w14:textFill>
        </w:rPr>
        <w:t>竞争性磋商</w:t>
      </w:r>
      <w:r>
        <w:rPr>
          <w:rFonts w:hint="eastAsia" w:ascii="宋体" w:hAnsi="宋体"/>
          <w:b/>
          <w:color w:val="000000" w:themeColor="text1"/>
          <w:sz w:val="72"/>
          <w14:textFill>
            <w14:solidFill>
              <w14:schemeClr w14:val="tx1"/>
            </w14:solidFill>
          </w14:textFill>
        </w:rPr>
        <w:t>采购文件</w:t>
      </w:r>
    </w:p>
    <w:p>
      <w:pP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spacing w:line="300" w:lineRule="auto"/>
        <w:rPr>
          <w:rFonts w:hint="eastAsia" w:ascii="宋体" w:hAnsi="宋体"/>
          <w:b/>
          <w:color w:val="000000" w:themeColor="text1"/>
          <w:sz w:val="32"/>
          <w:szCs w:val="32"/>
          <w14:textFill>
            <w14:solidFill>
              <w14:schemeClr w14:val="tx1"/>
            </w14:solidFill>
          </w14:textFill>
        </w:rPr>
      </w:pPr>
    </w:p>
    <w:p>
      <w:pPr>
        <w:spacing w:line="300" w:lineRule="auto"/>
        <w:ind w:firstLine="964" w:firstLineChars="3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themeColor="text1"/>
          <w:sz w:val="32"/>
          <w:szCs w:val="32"/>
          <w:lang w:val="en-US" w:eastAsia="zh-CN"/>
          <w14:textFill>
            <w14:solidFill>
              <w14:schemeClr w14:val="tx1"/>
            </w14:solidFill>
          </w14:textFill>
        </w:rPr>
        <w:t>啬园</w:t>
      </w:r>
      <w:r>
        <w:rPr>
          <w:rFonts w:hint="eastAsia" w:ascii="宋体" w:hAnsi="宋体"/>
          <w:b/>
          <w:color w:val="000000" w:themeColor="text1"/>
          <w:sz w:val="32"/>
          <w:szCs w:val="32"/>
          <w:lang w:eastAsia="zh-CN"/>
          <w14:textFill>
            <w14:solidFill>
              <w14:schemeClr w14:val="tx1"/>
            </w14:solidFill>
          </w14:textFill>
        </w:rPr>
        <w:t>及启秀校区部分电梯</w:t>
      </w:r>
      <w:r>
        <w:rPr>
          <w:rFonts w:hint="eastAsia" w:ascii="宋体" w:hAnsi="宋体"/>
          <w:b/>
          <w:color w:val="000000" w:themeColor="text1"/>
          <w:sz w:val="32"/>
          <w:szCs w:val="32"/>
          <w14:textFill>
            <w14:solidFill>
              <w14:schemeClr w14:val="tx1"/>
            </w14:solidFill>
          </w14:textFill>
        </w:rPr>
        <w:t>维修保养</w:t>
      </w:r>
      <w:r>
        <w:rPr>
          <w:rFonts w:hint="eastAsia" w:ascii="宋体" w:hAnsi="宋体"/>
          <w:b/>
          <w:color w:val="000000" w:themeColor="text1"/>
          <w:sz w:val="32"/>
          <w:szCs w:val="32"/>
          <w:lang w:val="en-US" w:eastAsia="zh-CN"/>
          <w14:textFill>
            <w14:solidFill>
              <w14:schemeClr w14:val="tx1"/>
            </w14:solidFill>
          </w14:textFill>
        </w:rPr>
        <w:t>及</w:t>
      </w:r>
      <w:r>
        <w:rPr>
          <w:rFonts w:hint="eastAsia" w:ascii="宋体" w:hAnsi="宋体"/>
          <w:b/>
          <w:color w:val="000000" w:themeColor="text1"/>
          <w:sz w:val="32"/>
          <w:szCs w:val="32"/>
          <w14:textFill>
            <w14:solidFill>
              <w14:schemeClr w14:val="tx1"/>
            </w14:solidFill>
          </w14:textFill>
        </w:rPr>
        <w:t>相关服务</w:t>
      </w:r>
    </w:p>
    <w:p>
      <w:pPr>
        <w:spacing w:line="360" w:lineRule="auto"/>
        <w:ind w:firstLine="964" w:firstLineChars="3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项目编号：TDHW(</w:t>
      </w:r>
      <w:r>
        <w:rPr>
          <w:rFonts w:hint="eastAsia" w:ascii="宋体" w:hAnsi="宋体"/>
          <w:b/>
          <w:color w:val="000000" w:themeColor="text1"/>
          <w:sz w:val="32"/>
          <w:szCs w:val="32"/>
          <w:lang w:val="en-US" w:eastAsia="zh-CN"/>
          <w14:textFill>
            <w14:solidFill>
              <w14:schemeClr w14:val="tx1"/>
            </w14:solidFill>
          </w14:textFill>
        </w:rPr>
        <w:t>JC</w:t>
      </w:r>
      <w:r>
        <w:rPr>
          <w:rFonts w:hint="eastAsia" w:ascii="宋体" w:hAnsi="宋体"/>
          <w:b/>
          <w:color w:val="000000" w:themeColor="text1"/>
          <w:sz w:val="32"/>
          <w:szCs w:val="32"/>
          <w14:textFill>
            <w14:solidFill>
              <w14:schemeClr w14:val="tx1"/>
            </w14:solidFill>
          </w14:textFill>
        </w:rPr>
        <w:t>)2021-</w:t>
      </w:r>
      <w:r>
        <w:rPr>
          <w:rFonts w:hint="eastAsia" w:ascii="宋体" w:hAnsi="宋体"/>
          <w:b/>
          <w:color w:val="000000" w:themeColor="text1"/>
          <w:sz w:val="32"/>
          <w:szCs w:val="32"/>
          <w:lang w:val="en-US" w:eastAsia="zh-CN"/>
          <w14:textFill>
            <w14:solidFill>
              <w14:schemeClr w14:val="tx1"/>
            </w14:solidFill>
          </w14:textFill>
        </w:rPr>
        <w:t>213</w:t>
      </w:r>
    </w:p>
    <w:p>
      <w:pPr>
        <w:jc w:val="both"/>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9"/>
        <w:ind w:left="0" w:leftChars="0"/>
        <w:jc w:val="center"/>
        <w:rPr>
          <w:rStyle w:val="33"/>
          <w:rFonts w:eastAsia="黑体"/>
          <w:bCs/>
          <w:color w:val="000000" w:themeColor="text1"/>
          <w:sz w:val="48"/>
          <w:u w:val="none"/>
          <w14:textFill>
            <w14:solidFill>
              <w14:schemeClr w14:val="tx1"/>
            </w14:solidFill>
          </w14:textFill>
        </w:rPr>
      </w:pPr>
      <w:r>
        <w:rPr>
          <w:rFonts w:eastAsia="宋体"/>
          <w:b/>
          <w:color w:val="000000" w:themeColor="text1"/>
          <w:sz w:val="32"/>
          <w:szCs w:val="32"/>
          <w14:textFill>
            <w14:solidFill>
              <w14:schemeClr w14:val="tx1"/>
            </w14:solidFill>
          </w14:textFill>
        </w:rPr>
        <w:t>2021</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12</w:t>
      </w:r>
      <w:r>
        <w:rPr>
          <w:rFonts w:hint="eastAsia" w:eastAsia="宋体"/>
          <w:b/>
          <w:color w:val="000000" w:themeColor="text1"/>
          <w:sz w:val="32"/>
          <w:szCs w:val="32"/>
          <w14:textFill>
            <w14:solidFill>
              <w14:schemeClr w14:val="tx1"/>
            </w14:solidFill>
          </w14:textFill>
        </w:rPr>
        <w:t>月</w:t>
      </w:r>
      <w:r>
        <w:rPr>
          <w:color w:val="000000" w:themeColor="text1"/>
          <w14:textFill>
            <w14:solidFill>
              <w14:schemeClr w14:val="tx1"/>
            </w14:solidFill>
          </w14:textFill>
        </w:rPr>
        <w:br w:type="page"/>
      </w:r>
      <w:r>
        <w:rPr>
          <w:rStyle w:val="33"/>
          <w:rFonts w:hint="eastAsia" w:eastAsia="黑体"/>
          <w:bCs/>
          <w:color w:val="000000" w:themeColor="text1"/>
          <w:sz w:val="48"/>
          <w:u w:val="none"/>
          <w14:textFill>
            <w14:solidFill>
              <w14:schemeClr w14:val="tx1"/>
            </w14:solidFill>
          </w14:textFill>
        </w:rPr>
        <w:t>目</w:t>
      </w:r>
      <w:r>
        <w:rPr>
          <w:rStyle w:val="33"/>
          <w:rFonts w:hint="eastAsia" w:eastAsia="黑体"/>
          <w:bCs/>
          <w:color w:val="000000" w:themeColor="text1"/>
          <w:sz w:val="48"/>
          <w:u w:val="none"/>
          <w:lang w:val="en-US" w:eastAsia="zh-CN"/>
          <w14:textFill>
            <w14:solidFill>
              <w14:schemeClr w14:val="tx1"/>
            </w14:solidFill>
          </w14:textFill>
        </w:rPr>
        <w:t xml:space="preserve">  </w:t>
      </w:r>
      <w:r>
        <w:rPr>
          <w:rStyle w:val="33"/>
          <w:rFonts w:hint="eastAsia" w:eastAsia="黑体"/>
          <w:bCs/>
          <w:color w:val="000000" w:themeColor="text1"/>
          <w:sz w:val="48"/>
          <w:u w:val="none"/>
          <w14:textFill>
            <w14:solidFill>
              <w14:schemeClr w14:val="tx1"/>
            </w14:solidFill>
          </w14:textFill>
        </w:rPr>
        <w:t>录</w:t>
      </w:r>
    </w:p>
    <w:p>
      <w:pPr>
        <w:pStyle w:val="23"/>
        <w:tabs>
          <w:tab w:val="right" w:leader="dot" w:pos="9040"/>
        </w:tabs>
        <w:rPr>
          <w:rFonts w:asciiTheme="minorHAnsi" w:hAnsiTheme="minorHAnsi" w:eastAsiaTheme="minorEastAsia" w:cstheme="minorBidi"/>
          <w:szCs w:val="22"/>
        </w:rPr>
      </w:pPr>
      <w:r>
        <w:rPr>
          <w:rStyle w:val="33"/>
          <w:rFonts w:eastAsia="黑体"/>
          <w:bCs/>
          <w:color w:val="000000" w:themeColor="text1"/>
          <w:sz w:val="24"/>
          <w:u w:val="none"/>
          <w14:textFill>
            <w14:solidFill>
              <w14:schemeClr w14:val="tx1"/>
            </w14:solidFill>
          </w14:textFill>
        </w:rPr>
        <w:fldChar w:fldCharType="begin"/>
      </w:r>
      <w:r>
        <w:rPr>
          <w:rStyle w:val="33"/>
          <w:rFonts w:eastAsia="黑体"/>
          <w:bCs/>
          <w:color w:val="000000" w:themeColor="text1"/>
          <w:sz w:val="24"/>
          <w:u w:val="none"/>
          <w14:textFill>
            <w14:solidFill>
              <w14:schemeClr w14:val="tx1"/>
            </w14:solidFill>
          </w14:textFill>
        </w:rPr>
        <w:instrText xml:space="preserve"> TOC \o "1-3" \h \z \u </w:instrText>
      </w:r>
      <w:r>
        <w:rPr>
          <w:rStyle w:val="33"/>
          <w:rFonts w:eastAsia="黑体"/>
          <w:bCs/>
          <w:color w:val="000000" w:themeColor="text1"/>
          <w:sz w:val="24"/>
          <w:u w:val="none"/>
          <w14:textFill>
            <w14:solidFill>
              <w14:schemeClr w14:val="tx1"/>
            </w14:solidFill>
          </w14:textFill>
        </w:rPr>
        <w:fldChar w:fldCharType="separate"/>
      </w:r>
      <w:r>
        <w:fldChar w:fldCharType="begin"/>
      </w:r>
      <w:r>
        <w:instrText xml:space="preserve"> HYPERLINK \l "_Toc86092586" </w:instrText>
      </w:r>
      <w:r>
        <w:fldChar w:fldCharType="separate"/>
      </w:r>
      <w:r>
        <w:rPr>
          <w:rStyle w:val="34"/>
          <w:rFonts w:hint="eastAsia"/>
        </w:rPr>
        <w:t>第一部分</w:t>
      </w:r>
      <w:r>
        <w:rPr>
          <w:rStyle w:val="34"/>
          <w:rFonts w:hint="eastAsia"/>
          <w:lang w:val="en-US" w:eastAsia="zh-CN"/>
        </w:rPr>
        <w:t xml:space="preserve">  </w:t>
      </w:r>
      <w:r>
        <w:rPr>
          <w:rStyle w:val="34"/>
          <w:rFonts w:hint="eastAsia"/>
          <w:lang w:eastAsia="zh-CN"/>
        </w:rPr>
        <w:t>竞争性磋商</w:t>
      </w:r>
      <w:r>
        <w:rPr>
          <w:rStyle w:val="34"/>
          <w:rFonts w:hint="eastAsia"/>
        </w:rPr>
        <w:t>采购公告</w:t>
      </w:r>
      <w:r>
        <w:tab/>
      </w:r>
      <w:r>
        <w:fldChar w:fldCharType="begin"/>
      </w:r>
      <w:r>
        <w:instrText xml:space="preserve"> PAGEREF _Toc86092586 \h </w:instrText>
      </w:r>
      <w:r>
        <w:fldChar w:fldCharType="separate"/>
      </w:r>
      <w:r>
        <w:t>2</w:t>
      </w:r>
      <w:r>
        <w:fldChar w:fldCharType="end"/>
      </w:r>
      <w:r>
        <w:fldChar w:fldCharType="end"/>
      </w:r>
    </w:p>
    <w:p>
      <w:pPr>
        <w:pStyle w:val="23"/>
        <w:tabs>
          <w:tab w:val="right" w:leader="dot" w:pos="9040"/>
        </w:tabs>
        <w:rPr>
          <w:rFonts w:asciiTheme="minorHAnsi" w:hAnsiTheme="minorHAnsi" w:eastAsiaTheme="minorEastAsia" w:cstheme="minorBidi"/>
          <w:szCs w:val="22"/>
        </w:rPr>
      </w:pPr>
      <w:r>
        <w:fldChar w:fldCharType="begin"/>
      </w:r>
      <w:r>
        <w:instrText xml:space="preserve"> HYPERLINK \l "_Toc86092587" </w:instrText>
      </w:r>
      <w:r>
        <w:fldChar w:fldCharType="separate"/>
      </w:r>
      <w:r>
        <w:rPr>
          <w:rStyle w:val="34"/>
          <w:rFonts w:hint="eastAsia"/>
        </w:rPr>
        <w:t>第二部分</w:t>
      </w:r>
      <w:r>
        <w:rPr>
          <w:rStyle w:val="34"/>
          <w:rFonts w:hint="eastAsia"/>
          <w:lang w:val="en-US" w:eastAsia="zh-CN"/>
        </w:rPr>
        <w:t xml:space="preserve">  </w:t>
      </w:r>
      <w:r>
        <w:rPr>
          <w:rStyle w:val="34"/>
          <w:rFonts w:hint="eastAsia"/>
        </w:rPr>
        <w:t>投标人须知</w:t>
      </w:r>
      <w:r>
        <w:tab/>
      </w:r>
      <w:r>
        <w:rPr>
          <w:rFonts w:hint="eastAsia"/>
          <w:lang w:val="en-US" w:eastAsia="zh-CN"/>
        </w:rPr>
        <w:t>4</w:t>
      </w:r>
      <w:r>
        <w:fldChar w:fldCharType="end"/>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"_Toc86092588" </w:instrText>
      </w:r>
      <w:r>
        <w:fldChar w:fldCharType="separate"/>
      </w:r>
      <w:r>
        <w:rPr>
          <w:rStyle w:val="34"/>
          <w:rFonts w:hint="eastAsia"/>
        </w:rPr>
        <w:t>一、</w:t>
      </w:r>
      <w:r>
        <w:rPr>
          <w:rStyle w:val="34"/>
          <w:rFonts w:hint="eastAsia"/>
          <w:lang w:val="en-US" w:eastAsia="zh-CN"/>
        </w:rPr>
        <w:t>竞争性磋商</w:t>
      </w:r>
      <w:r>
        <w:rPr>
          <w:rStyle w:val="34"/>
          <w:rFonts w:hint="eastAsia"/>
        </w:rPr>
        <w:t>文件</w:t>
      </w:r>
      <w:r>
        <w:tab/>
      </w:r>
      <w:r>
        <w:rPr>
          <w:rFonts w:hint="eastAsia"/>
          <w:lang w:val="en-US" w:eastAsia="zh-CN"/>
        </w:rPr>
        <w:t>4</w:t>
      </w:r>
      <w:r>
        <w:fldChar w:fldCharType="end"/>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"_Toc86092589" </w:instrText>
      </w:r>
      <w:r>
        <w:fldChar w:fldCharType="separate"/>
      </w:r>
      <w:r>
        <w:rPr>
          <w:rStyle w:val="34"/>
          <w:rFonts w:hint="eastAsia"/>
        </w:rPr>
        <w:t>二、投标文件</w:t>
      </w:r>
      <w:r>
        <w:tab/>
      </w:r>
      <w:r>
        <w:fldChar w:fldCharType="begin"/>
      </w:r>
      <w:r>
        <w:instrText xml:space="preserve"> PAGEREF _Toc86092589 \h </w:instrText>
      </w:r>
      <w:r>
        <w:fldChar w:fldCharType="separate"/>
      </w:r>
      <w:r>
        <w:t>4</w:t>
      </w:r>
      <w:r>
        <w:fldChar w:fldCharType="end"/>
      </w:r>
      <w:r>
        <w:fldChar w:fldCharType="end"/>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"_Toc86092590" </w:instrText>
      </w:r>
      <w:r>
        <w:fldChar w:fldCharType="separate"/>
      </w:r>
      <w:r>
        <w:rPr>
          <w:rStyle w:val="34"/>
          <w:rFonts w:hint="eastAsia"/>
        </w:rPr>
        <w:t>三、投标细则</w:t>
      </w:r>
      <w:r>
        <w:tab/>
      </w:r>
      <w:r>
        <w:fldChar w:fldCharType="begin"/>
      </w:r>
      <w:r>
        <w:instrText xml:space="preserve"> PAGEREF _Toc86092590 \h </w:instrText>
      </w:r>
      <w:r>
        <w:fldChar w:fldCharType="separate"/>
      </w:r>
      <w:r>
        <w:t>6</w:t>
      </w:r>
      <w:r>
        <w:fldChar w:fldCharType="end"/>
      </w:r>
      <w:r>
        <w:fldChar w:fldCharType="end"/>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"_Toc86092591" </w:instrText>
      </w:r>
      <w:r>
        <w:fldChar w:fldCharType="separate"/>
      </w:r>
      <w:r>
        <w:rPr>
          <w:rStyle w:val="34"/>
          <w:rFonts w:hint="eastAsia"/>
        </w:rPr>
        <w:t>四、评标</w:t>
      </w:r>
      <w:r>
        <w:tab/>
      </w:r>
      <w:r>
        <w:fldChar w:fldCharType="begin"/>
      </w:r>
      <w:r>
        <w:instrText xml:space="preserve"> PAGEREF _Toc86092591 \h </w:instrText>
      </w:r>
      <w:r>
        <w:fldChar w:fldCharType="separate"/>
      </w:r>
      <w:r>
        <w:t>8</w:t>
      </w:r>
      <w:r>
        <w:fldChar w:fldCharType="end"/>
      </w:r>
      <w:r>
        <w:fldChar w:fldCharType="end"/>
      </w:r>
    </w:p>
    <w:p>
      <w:pPr>
        <w:pStyle w:val="24"/>
        <w:tabs>
          <w:tab w:val="right" w:leader="dot" w:pos="9040"/>
        </w:tabs>
      </w:pPr>
      <w:r>
        <w:fldChar w:fldCharType="begin"/>
      </w:r>
      <w:r>
        <w:instrText xml:space="preserve"> HYPERLINK \l "_Toc86092592" </w:instrText>
      </w:r>
      <w:r>
        <w:fldChar w:fldCharType="separate"/>
      </w:r>
      <w:r>
        <w:rPr>
          <w:rStyle w:val="34"/>
          <w:rFonts w:hint="eastAsia"/>
        </w:rPr>
        <w:t>五、</w:t>
      </w:r>
      <w:r>
        <w:rPr>
          <w:rStyle w:val="34"/>
          <w:rFonts w:hint="eastAsia"/>
          <w:lang w:val="en-US" w:eastAsia="zh-CN"/>
        </w:rPr>
        <w:t>合同履约保证金</w:t>
      </w:r>
      <w:r>
        <w:tab/>
      </w:r>
      <w:r>
        <w:rPr>
          <w:rFonts w:hint="eastAsia"/>
          <w:lang w:val="en-US" w:eastAsia="zh-CN"/>
        </w:rPr>
        <w:t>9</w:t>
      </w:r>
      <w:r>
        <w:fldChar w:fldCharType="end"/>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"_Toc86092592" </w:instrText>
      </w:r>
      <w:r>
        <w:fldChar w:fldCharType="separate"/>
      </w:r>
      <w:r>
        <w:rPr>
          <w:rFonts w:hint="eastAsia"/>
          <w:lang w:val="en-US" w:eastAsia="zh-CN"/>
        </w:rPr>
        <w:t>六</w:t>
      </w:r>
      <w:r>
        <w:rPr>
          <w:rStyle w:val="34"/>
          <w:rFonts w:hint="eastAsia"/>
        </w:rPr>
        <w:t>、</w:t>
      </w:r>
      <w:r>
        <w:rPr>
          <w:rStyle w:val="34"/>
          <w:rFonts w:hint="eastAsia"/>
          <w:lang w:val="en-US" w:eastAsia="zh-CN"/>
        </w:rPr>
        <w:t>竞争性磋商</w:t>
      </w:r>
      <w:r>
        <w:rPr>
          <w:rStyle w:val="34"/>
          <w:rFonts w:hint="eastAsia"/>
        </w:rPr>
        <w:t>方法及评</w:t>
      </w:r>
      <w:r>
        <w:rPr>
          <w:rStyle w:val="34"/>
          <w:rFonts w:hint="eastAsia"/>
          <w:lang w:val="en-US" w:eastAsia="zh-CN"/>
        </w:rPr>
        <w:t>判</w:t>
      </w:r>
      <w:r>
        <w:rPr>
          <w:rStyle w:val="34"/>
          <w:rFonts w:hint="eastAsia"/>
        </w:rPr>
        <w:t>标准</w:t>
      </w:r>
      <w:r>
        <w:tab/>
      </w:r>
      <w:r>
        <w:rPr>
          <w:rFonts w:hint="eastAsia"/>
          <w:lang w:val="en-US" w:eastAsia="zh-CN"/>
        </w:rPr>
        <w:t>9</w:t>
      </w:r>
      <w:r>
        <w:fldChar w:fldCharType="end"/>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"_Toc86092593" </w:instrText>
      </w:r>
      <w:r>
        <w:fldChar w:fldCharType="separate"/>
      </w:r>
      <w:r>
        <w:rPr>
          <w:rFonts w:hint="eastAsia"/>
          <w:lang w:val="en-US" w:eastAsia="zh-CN"/>
        </w:rPr>
        <w:t>七</w:t>
      </w:r>
      <w:r>
        <w:rPr>
          <w:rStyle w:val="34"/>
          <w:rFonts w:hint="eastAsia"/>
        </w:rPr>
        <w:t>、定标</w:t>
      </w:r>
      <w:r>
        <w:tab/>
      </w:r>
      <w:r>
        <w:fldChar w:fldCharType="begin"/>
      </w:r>
      <w:r>
        <w:instrText xml:space="preserve"> PAGEREF _Toc86092593 \h </w:instrText>
      </w:r>
      <w:r>
        <w:fldChar w:fldCharType="separate"/>
      </w:r>
      <w:r>
        <w:t>11</w:t>
      </w:r>
      <w:r>
        <w:fldChar w:fldCharType="end"/>
      </w:r>
      <w:r>
        <w:fldChar w:fldCharType="end"/>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"_Toc86092594" </w:instrText>
      </w:r>
      <w:r>
        <w:fldChar w:fldCharType="separate"/>
      </w:r>
      <w:r>
        <w:rPr>
          <w:rFonts w:hint="eastAsia"/>
          <w:lang w:val="en-US" w:eastAsia="zh-CN"/>
        </w:rPr>
        <w:t>八</w:t>
      </w:r>
      <w:r>
        <w:rPr>
          <w:rStyle w:val="34"/>
          <w:rFonts w:hint="eastAsia"/>
        </w:rPr>
        <w:t>、合同的签订</w:t>
      </w:r>
      <w:r>
        <w:tab/>
      </w:r>
      <w:r>
        <w:fldChar w:fldCharType="begin"/>
      </w:r>
      <w:r>
        <w:instrText xml:space="preserve"> PAGEREF _Toc86092594 \h </w:instrText>
      </w:r>
      <w:r>
        <w:fldChar w:fldCharType="separate"/>
      </w:r>
      <w:r>
        <w:t>11</w:t>
      </w:r>
      <w:r>
        <w:fldChar w:fldCharType="end"/>
      </w:r>
      <w:r>
        <w:fldChar w:fldCharType="end"/>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"_Toc86092595" </w:instrText>
      </w:r>
      <w:r>
        <w:fldChar w:fldCharType="separate"/>
      </w:r>
      <w:r>
        <w:rPr>
          <w:rFonts w:hint="eastAsia"/>
          <w:lang w:val="en-US" w:eastAsia="zh-CN"/>
        </w:rPr>
        <w:t>九</w:t>
      </w:r>
      <w:r>
        <w:rPr>
          <w:rStyle w:val="34"/>
          <w:rFonts w:hint="eastAsia"/>
        </w:rPr>
        <w:t>、其他</w:t>
      </w:r>
      <w:r>
        <w:tab/>
      </w:r>
      <w:r>
        <w:fldChar w:fldCharType="begin"/>
      </w:r>
      <w:r>
        <w:instrText xml:space="preserve"> PAGEREF _Toc86092595 \h </w:instrText>
      </w:r>
      <w:r>
        <w:fldChar w:fldCharType="separate"/>
      </w:r>
      <w:r>
        <w:t>11</w:t>
      </w:r>
      <w:r>
        <w:fldChar w:fldCharType="end"/>
      </w:r>
      <w:r>
        <w:fldChar w:fldCharType="end"/>
      </w:r>
    </w:p>
    <w:p>
      <w:pPr>
        <w:pStyle w:val="23"/>
        <w:tabs>
          <w:tab w:val="right" w:leader="dot" w:pos="9040"/>
        </w:tabs>
        <w:rPr>
          <w:rFonts w:asciiTheme="minorHAnsi" w:hAnsiTheme="minorHAnsi" w:eastAsiaTheme="minorEastAsia" w:cstheme="minorBidi"/>
          <w:szCs w:val="22"/>
        </w:rPr>
      </w:pPr>
      <w:r>
        <w:fldChar w:fldCharType="begin"/>
      </w:r>
      <w:r>
        <w:instrText xml:space="preserve"> HYPERLINK \l "_Toc86092596" </w:instrText>
      </w:r>
      <w:r>
        <w:fldChar w:fldCharType="separate"/>
      </w:r>
      <w:r>
        <w:rPr>
          <w:rStyle w:val="34"/>
          <w:rFonts w:hint="eastAsia"/>
        </w:rPr>
        <w:t>第三部分</w:t>
      </w:r>
      <w:r>
        <w:rPr>
          <w:rStyle w:val="34"/>
          <w:rFonts w:hint="eastAsia"/>
          <w:lang w:val="en-US" w:eastAsia="zh-CN"/>
        </w:rPr>
        <w:t xml:space="preserve"> </w:t>
      </w:r>
      <w:r>
        <w:rPr>
          <w:rStyle w:val="34"/>
          <w:rFonts w:hint="eastAsia"/>
        </w:rPr>
        <w:t>招标货物要求及相关说明</w:t>
      </w:r>
      <w:r>
        <w:tab/>
      </w:r>
      <w:r>
        <w:rPr>
          <w:rFonts w:hint="eastAsia"/>
          <w:lang w:val="en-US" w:eastAsia="zh-CN"/>
        </w:rPr>
        <w:t>1</w:t>
      </w:r>
      <w:r>
        <w:fldChar w:fldCharType="end"/>
      </w:r>
      <w:r>
        <w:rPr>
          <w:rFonts w:hint="eastAsia"/>
          <w:lang w:val="en-US" w:eastAsia="zh-CN"/>
        </w:rPr>
        <w:t>2</w:t>
      </w:r>
    </w:p>
    <w:p>
      <w:pPr>
        <w:pStyle w:val="23"/>
        <w:tabs>
          <w:tab w:val="right" w:leader="dot" w:pos="9040"/>
        </w:tabs>
        <w:rPr>
          <w:rFonts w:hint="eastAsia" w:eastAsia="宋体" w:asciiTheme="minorHAnsi" w:hAnsiTheme="minorHAnsi" w:cstheme="minorBidi"/>
          <w:szCs w:val="22"/>
          <w:lang w:val="en-US" w:eastAsia="zh-CN"/>
        </w:rPr>
      </w:pPr>
      <w:r>
        <w:fldChar w:fldCharType="begin"/>
      </w:r>
      <w:r>
        <w:instrText xml:space="preserve"> HYPERLINK \l "_Toc86092598" </w:instrText>
      </w:r>
      <w:r>
        <w:fldChar w:fldCharType="separate"/>
      </w:r>
      <w:r>
        <w:rPr>
          <w:rStyle w:val="34"/>
          <w:rFonts w:hint="eastAsia"/>
        </w:rPr>
        <w:t>第四部分</w:t>
      </w:r>
      <w:r>
        <w:rPr>
          <w:rStyle w:val="34"/>
          <w:rFonts w:hint="eastAsia"/>
          <w:lang w:val="en-US" w:eastAsia="zh-CN"/>
        </w:rPr>
        <w:t xml:space="preserve"> </w:t>
      </w:r>
      <w:r>
        <w:rPr>
          <w:rStyle w:val="34"/>
          <w:rFonts w:hint="eastAsia"/>
        </w:rPr>
        <w:t>合同主要条款</w:t>
      </w:r>
      <w:r>
        <w:tab/>
      </w:r>
      <w:r>
        <w:rPr>
          <w:rFonts w:hint="eastAsia"/>
          <w:lang w:val="en-US" w:eastAsia="zh-CN"/>
        </w:rPr>
        <w:t>1</w:t>
      </w:r>
      <w:r>
        <w:fldChar w:fldCharType="end"/>
      </w:r>
      <w:r>
        <w:rPr>
          <w:rFonts w:hint="eastAsia"/>
          <w:lang w:val="en-US" w:eastAsia="zh-CN"/>
        </w:rPr>
        <w:t>4</w:t>
      </w:r>
    </w:p>
    <w:p>
      <w:pPr>
        <w:pStyle w:val="23"/>
        <w:tabs>
          <w:tab w:val="right" w:leader="dot" w:pos="9040"/>
        </w:tabs>
        <w:rPr>
          <w:rFonts w:asciiTheme="minorHAnsi" w:hAnsiTheme="minorHAnsi" w:eastAsiaTheme="minorEastAsia" w:cstheme="minorBidi"/>
          <w:szCs w:val="22"/>
        </w:rPr>
      </w:pPr>
      <w:r>
        <w:fldChar w:fldCharType="begin"/>
      </w:r>
      <w:r>
        <w:instrText xml:space="preserve"> HYPERLINK \l "_Toc86092599" </w:instrText>
      </w:r>
      <w:r>
        <w:fldChar w:fldCharType="separate"/>
      </w:r>
      <w:r>
        <w:rPr>
          <w:rStyle w:val="34"/>
          <w:rFonts w:hint="eastAsia"/>
        </w:rPr>
        <w:t>第五部分附件</w:t>
      </w:r>
      <w:r>
        <w:tab/>
      </w:r>
      <w:r>
        <w:fldChar w:fldCharType="begin"/>
      </w:r>
      <w:r>
        <w:instrText xml:space="preserve"> PAGEREF _Toc86092599 \h </w:instrText>
      </w:r>
      <w:r>
        <w:fldChar w:fldCharType="separate"/>
      </w:r>
      <w:r>
        <w:t>16</w:t>
      </w:r>
      <w:r>
        <w:fldChar w:fldCharType="end"/>
      </w:r>
      <w:r>
        <w:fldChar w:fldCharType="end"/>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"_Toc86092600" </w:instrText>
      </w:r>
      <w:r>
        <w:fldChar w:fldCharType="separate"/>
      </w:r>
      <w:r>
        <w:rPr>
          <w:rStyle w:val="34"/>
          <w:rFonts w:hint="eastAsia"/>
        </w:rPr>
        <w:t>附件</w:t>
      </w:r>
      <w:r>
        <w:rPr>
          <w:rStyle w:val="34"/>
        </w:rPr>
        <w:t>1</w:t>
      </w:r>
      <w:r>
        <w:rPr>
          <w:rStyle w:val="34"/>
          <w:rFonts w:hint="eastAsia"/>
        </w:rPr>
        <w:t>：投标函</w:t>
      </w:r>
      <w:r>
        <w:tab/>
      </w:r>
      <w:r>
        <w:fldChar w:fldCharType="begin"/>
      </w:r>
      <w:r>
        <w:instrText xml:space="preserve"> PAGEREF _Toc86092600 \h </w:instrText>
      </w:r>
      <w:r>
        <w:fldChar w:fldCharType="separate"/>
      </w:r>
      <w:r>
        <w:t>17</w:t>
      </w:r>
      <w:r>
        <w:fldChar w:fldCharType="end"/>
      </w:r>
      <w:r>
        <w:fldChar w:fldCharType="end"/>
      </w:r>
    </w:p>
    <w:p>
      <w:pPr>
        <w:pStyle w:val="24"/>
        <w:tabs>
          <w:tab w:val="right" w:leader="dot" w:pos="9040"/>
        </w:tabs>
        <w:rPr>
          <w:rFonts w:hint="eastAsia" w:eastAsia="宋体"/>
          <w:lang w:val="en-US" w:eastAsia="zh-CN"/>
        </w:rPr>
      </w:pPr>
      <w:r>
        <w:fldChar w:fldCharType="begin"/>
      </w:r>
      <w:r>
        <w:instrText xml:space="preserve"> HYPERLINK \l "_Toc40968812" </w:instrText>
      </w:r>
      <w:r>
        <w:fldChar w:fldCharType="separate"/>
      </w:r>
      <w:r>
        <w:rPr>
          <w:rStyle w:val="34"/>
          <w:rFonts w:hint="eastAsia"/>
        </w:rPr>
        <w:t>附件</w:t>
      </w:r>
      <w:r>
        <w:rPr>
          <w:rStyle w:val="34"/>
        </w:rPr>
        <w:t>2</w:t>
      </w:r>
      <w:r>
        <w:rPr>
          <w:rStyle w:val="34"/>
          <w:rFonts w:hint="eastAsia"/>
          <w:lang w:eastAsia="zh-CN"/>
        </w:rPr>
        <w:t>：</w:t>
      </w:r>
      <w:r>
        <w:rPr>
          <w:rStyle w:val="34"/>
          <w:rFonts w:hint="eastAsia"/>
        </w:rPr>
        <w:t>投标资料与页码对照表</w:t>
      </w:r>
      <w:r>
        <w:tab/>
      </w:r>
      <w:r>
        <w:rPr>
          <w:rFonts w:hint="eastAsia"/>
          <w:lang w:val="en-US" w:eastAsia="zh-CN"/>
        </w:rPr>
        <w:t>1</w:t>
      </w:r>
      <w:r>
        <w:fldChar w:fldCharType="end"/>
      </w:r>
      <w:r>
        <w:rPr>
          <w:rFonts w:hint="eastAsia"/>
          <w:lang w:val="en-US" w:eastAsia="zh-CN"/>
        </w:rPr>
        <w:t>8</w:t>
      </w:r>
    </w:p>
    <w:p>
      <w:pPr>
        <w:pStyle w:val="24"/>
        <w:tabs>
          <w:tab w:val="right" w:leader="dot" w:pos="9040"/>
        </w:tabs>
        <w:rPr>
          <w:rFonts w:hint="default" w:eastAsia="宋体"/>
          <w:lang w:val="en-US" w:eastAsia="zh-CN"/>
        </w:rPr>
      </w:pPr>
      <w:r>
        <w:fldChar w:fldCharType="begin"/>
      </w:r>
      <w:r>
        <w:instrText xml:space="preserve"> HYPERLINK \l "_Toc40968813" </w:instrText>
      </w:r>
      <w:r>
        <w:fldChar w:fldCharType="separate"/>
      </w:r>
      <w:r>
        <w:rPr>
          <w:rStyle w:val="34"/>
          <w:rFonts w:hint="eastAsia"/>
        </w:rPr>
        <w:t>附件</w:t>
      </w:r>
      <w:r>
        <w:rPr>
          <w:rStyle w:val="34"/>
          <w:rFonts w:hint="eastAsia"/>
          <w:lang w:val="en-US" w:eastAsia="zh-CN"/>
        </w:rPr>
        <w:t>3：</w:t>
      </w:r>
      <w:r>
        <w:rPr>
          <w:rStyle w:val="34"/>
          <w:rFonts w:hint="eastAsia"/>
        </w:rPr>
        <w:t>服务业绩表</w:t>
      </w:r>
      <w:r>
        <w:tab/>
      </w:r>
      <w:r>
        <w:fldChar w:fldCharType="begin"/>
      </w:r>
      <w:r>
        <w:instrText xml:space="preserve"> PAGEREF _Toc40968813 \h </w:instrText>
      </w:r>
      <w:r>
        <w:fldChar w:fldCharType="separate"/>
      </w:r>
      <w:r>
        <w:t>19</w:t>
      </w:r>
      <w:r>
        <w:fldChar w:fldCharType="end"/>
      </w:r>
      <w:r>
        <w:fldChar w:fldCharType="end"/>
      </w:r>
    </w:p>
    <w:p>
      <w:pPr>
        <w:pStyle w:val="24"/>
        <w:tabs>
          <w:tab w:val="right" w:leader="dot" w:pos="9040"/>
        </w:tabs>
        <w:rPr>
          <w:rFonts w:hint="eastAsia" w:eastAsia="宋体"/>
          <w:lang w:val="en-US" w:eastAsia="zh-CN"/>
        </w:rPr>
      </w:pPr>
      <w:r>
        <w:fldChar w:fldCharType="begin"/>
      </w:r>
      <w:r>
        <w:instrText xml:space="preserve"> HYPERLINK \l "_Toc86092601" </w:instrText>
      </w:r>
      <w:r>
        <w:fldChar w:fldCharType="separate"/>
      </w:r>
      <w:r>
        <w:rPr>
          <w:rStyle w:val="34"/>
          <w:rFonts w:hint="eastAsia"/>
        </w:rPr>
        <w:t>附件</w:t>
      </w:r>
      <w:r>
        <w:rPr>
          <w:rStyle w:val="34"/>
          <w:rFonts w:hint="eastAsia"/>
          <w:lang w:val="en-US" w:eastAsia="zh-CN"/>
        </w:rPr>
        <w:t>4</w:t>
      </w:r>
      <w:r>
        <w:rPr>
          <w:rStyle w:val="34"/>
          <w:rFonts w:hint="eastAsia"/>
        </w:rPr>
        <w:t>：投标报价总表</w:t>
      </w:r>
      <w:r>
        <w:rPr>
          <w:rStyle w:val="34"/>
          <w:rFonts w:hint="eastAsia"/>
          <w:lang w:eastAsia="zh-CN"/>
        </w:rPr>
        <w:t>（</w:t>
      </w:r>
      <w:r>
        <w:rPr>
          <w:rStyle w:val="34"/>
          <w:rFonts w:hint="eastAsia"/>
          <w:lang w:val="en-US" w:eastAsia="zh-CN"/>
        </w:rPr>
        <w:t>标段一</w:t>
      </w:r>
      <w:r>
        <w:rPr>
          <w:rStyle w:val="34"/>
          <w:rFonts w:hint="eastAsia"/>
          <w:lang w:eastAsia="zh-CN"/>
        </w:rPr>
        <w:t>）</w:t>
      </w:r>
      <w:r>
        <w:tab/>
      </w:r>
      <w:r>
        <w:rPr>
          <w:rFonts w:hint="eastAsia"/>
          <w:lang w:val="en-US" w:eastAsia="zh-CN"/>
        </w:rPr>
        <w:t>2</w:t>
      </w:r>
      <w:r>
        <w:fldChar w:fldCharType="end"/>
      </w:r>
      <w:r>
        <w:rPr>
          <w:rFonts w:hint="eastAsia"/>
          <w:lang w:val="en-US" w:eastAsia="zh-CN"/>
        </w:rPr>
        <w:t>0</w:t>
      </w:r>
    </w:p>
    <w:p>
      <w:pPr>
        <w:pStyle w:val="24"/>
        <w:tabs>
          <w:tab w:val="right" w:leader="dot" w:pos="9040"/>
        </w:tabs>
        <w:rPr>
          <w:rFonts w:hint="eastAsia" w:eastAsia="宋体"/>
          <w:lang w:val="en-US" w:eastAsia="zh-CN"/>
        </w:rPr>
      </w:pPr>
      <w:r>
        <w:fldChar w:fldCharType="begin"/>
      </w:r>
      <w:r>
        <w:instrText xml:space="preserve"> HYPERLINK \l "_Toc86092601" </w:instrText>
      </w:r>
      <w:r>
        <w:fldChar w:fldCharType="separate"/>
      </w:r>
      <w:r>
        <w:rPr>
          <w:rStyle w:val="34"/>
          <w:rFonts w:hint="eastAsia"/>
        </w:rPr>
        <w:t>附件</w:t>
      </w:r>
      <w:r>
        <w:rPr>
          <w:rStyle w:val="34"/>
          <w:rFonts w:hint="eastAsia"/>
          <w:lang w:val="en-US" w:eastAsia="zh-CN"/>
        </w:rPr>
        <w:t>5</w:t>
      </w:r>
      <w:r>
        <w:rPr>
          <w:rStyle w:val="34"/>
          <w:rFonts w:hint="eastAsia"/>
        </w:rPr>
        <w:t>：投标报价总表</w:t>
      </w:r>
      <w:r>
        <w:rPr>
          <w:rStyle w:val="34"/>
          <w:rFonts w:hint="eastAsia"/>
          <w:lang w:eastAsia="zh-CN"/>
        </w:rPr>
        <w:t>（</w:t>
      </w:r>
      <w:r>
        <w:rPr>
          <w:rStyle w:val="34"/>
          <w:rFonts w:hint="eastAsia"/>
          <w:lang w:val="en-US" w:eastAsia="zh-CN"/>
        </w:rPr>
        <w:t>标段二</w:t>
      </w:r>
      <w:r>
        <w:rPr>
          <w:rStyle w:val="34"/>
          <w:rFonts w:hint="eastAsia"/>
          <w:lang w:eastAsia="zh-CN"/>
        </w:rPr>
        <w:t>）</w:t>
      </w:r>
      <w:r>
        <w:tab/>
      </w:r>
      <w:r>
        <w:rPr>
          <w:rFonts w:hint="eastAsia"/>
          <w:lang w:val="en-US" w:eastAsia="zh-CN"/>
        </w:rPr>
        <w:t>2</w:t>
      </w:r>
      <w:r>
        <w:fldChar w:fldCharType="end"/>
      </w:r>
      <w:r>
        <w:rPr>
          <w:rFonts w:hint="eastAsia"/>
          <w:lang w:val="en-US" w:eastAsia="zh-CN"/>
        </w:rPr>
        <w:t>1</w:t>
      </w:r>
    </w:p>
    <w:p>
      <w:pPr>
        <w:pStyle w:val="24"/>
        <w:tabs>
          <w:tab w:val="right" w:leader="dot" w:pos="9040"/>
        </w:tabs>
        <w:rPr>
          <w:rFonts w:hint="eastAsia" w:eastAsia="宋体" w:asciiTheme="minorHAnsi" w:hAnsiTheme="minorHAnsi" w:cstheme="minorBidi"/>
          <w:szCs w:val="22"/>
          <w:lang w:val="en-US" w:eastAsia="zh-CN"/>
        </w:rPr>
      </w:pPr>
      <w:r>
        <w:fldChar w:fldCharType="begin"/>
      </w:r>
      <w:r>
        <w:instrText xml:space="preserve"> HYPERLINK \l "_Toc86092602" </w:instrText>
      </w:r>
      <w:r>
        <w:fldChar w:fldCharType="separate"/>
      </w:r>
      <w:r>
        <w:rPr>
          <w:rStyle w:val="34"/>
          <w:rFonts w:hint="eastAsia"/>
        </w:rPr>
        <w:t>附件</w:t>
      </w:r>
      <w:r>
        <w:rPr>
          <w:rStyle w:val="34"/>
          <w:rFonts w:hint="eastAsia"/>
          <w:lang w:val="en-US" w:eastAsia="zh-CN"/>
        </w:rPr>
        <w:t>6</w:t>
      </w:r>
      <w:r>
        <w:rPr>
          <w:rStyle w:val="34"/>
          <w:rFonts w:hint="eastAsia"/>
        </w:rPr>
        <w:t>：配置清单及分项报价表</w:t>
      </w:r>
      <w:r>
        <w:rPr>
          <w:rStyle w:val="34"/>
          <w:rFonts w:hint="eastAsia"/>
          <w:lang w:eastAsia="zh-CN"/>
        </w:rPr>
        <w:t>（</w:t>
      </w:r>
      <w:r>
        <w:rPr>
          <w:rStyle w:val="34"/>
          <w:rFonts w:hint="eastAsia"/>
          <w:lang w:val="en-US" w:eastAsia="zh-CN"/>
        </w:rPr>
        <w:t>一</w:t>
      </w:r>
      <w:r>
        <w:rPr>
          <w:rStyle w:val="34"/>
          <w:rFonts w:hint="eastAsia"/>
          <w:lang w:eastAsia="zh-CN"/>
        </w:rPr>
        <w:t>）（</w:t>
      </w:r>
      <w:r>
        <w:rPr>
          <w:rStyle w:val="34"/>
          <w:rFonts w:hint="eastAsia"/>
          <w:lang w:val="en-US" w:eastAsia="zh-CN"/>
        </w:rPr>
        <w:t>二</w:t>
      </w:r>
      <w:r>
        <w:rPr>
          <w:rStyle w:val="34"/>
          <w:rFonts w:hint="eastAsia"/>
          <w:lang w:eastAsia="zh-CN"/>
        </w:rPr>
        <w:t>）</w:t>
      </w:r>
      <w:r>
        <w:tab/>
      </w:r>
      <w:r>
        <w:rPr>
          <w:rFonts w:hint="eastAsia"/>
          <w:lang w:val="en-US" w:eastAsia="zh-CN"/>
        </w:rPr>
        <w:t>2</w:t>
      </w:r>
      <w:r>
        <w:fldChar w:fldCharType="end"/>
      </w:r>
      <w:r>
        <w:rPr>
          <w:rFonts w:hint="eastAsia"/>
          <w:lang w:val="en-US" w:eastAsia="zh-CN"/>
        </w:rPr>
        <w:t>2</w:t>
      </w:r>
    </w:p>
    <w:p>
      <w:pPr>
        <w:pStyle w:val="24"/>
        <w:tabs>
          <w:tab w:val="right" w:leader="dot" w:pos="9040"/>
        </w:tabs>
        <w:rPr>
          <w:rFonts w:hint="eastAsia" w:eastAsia="宋体" w:asciiTheme="minorHAnsi" w:hAnsiTheme="minorHAnsi" w:cstheme="minorBidi"/>
          <w:szCs w:val="22"/>
          <w:lang w:val="en-US" w:eastAsia="zh-CN"/>
        </w:rPr>
      </w:pPr>
      <w:r>
        <w:fldChar w:fldCharType="begin"/>
      </w:r>
      <w:r>
        <w:instrText xml:space="preserve"> HYPERLINK \l "_Toc86092605" </w:instrText>
      </w:r>
      <w:r>
        <w:fldChar w:fldCharType="separate"/>
      </w:r>
      <w:r>
        <w:rPr>
          <w:rStyle w:val="34"/>
          <w:rFonts w:hint="eastAsia"/>
        </w:rPr>
        <w:t>附件</w:t>
      </w:r>
      <w:r>
        <w:rPr>
          <w:rStyle w:val="34"/>
          <w:rFonts w:hint="eastAsia"/>
          <w:lang w:val="en-US" w:eastAsia="zh-CN"/>
        </w:rPr>
        <w:t>7</w:t>
      </w:r>
      <w:r>
        <w:rPr>
          <w:rStyle w:val="34"/>
          <w:rFonts w:hint="eastAsia"/>
        </w:rPr>
        <w:t>：法定代表人资格证明</w:t>
      </w:r>
      <w:r>
        <w:tab/>
      </w:r>
      <w:r>
        <w:rPr>
          <w:rFonts w:hint="eastAsia"/>
          <w:lang w:val="en-US" w:eastAsia="zh-CN"/>
        </w:rPr>
        <w:t>2</w:t>
      </w:r>
      <w:r>
        <w:fldChar w:fldCharType="end"/>
      </w:r>
      <w:r>
        <w:rPr>
          <w:rFonts w:hint="eastAsia"/>
          <w:lang w:val="en-US" w:eastAsia="zh-CN"/>
        </w:rPr>
        <w:t>4</w:t>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"_Toc86092606" </w:instrText>
      </w:r>
      <w:r>
        <w:fldChar w:fldCharType="separate"/>
      </w:r>
      <w:r>
        <w:rPr>
          <w:rStyle w:val="34"/>
          <w:rFonts w:hint="eastAsia"/>
        </w:rPr>
        <w:t>附件</w:t>
      </w:r>
      <w:r>
        <w:rPr>
          <w:rStyle w:val="34"/>
          <w:rFonts w:hint="eastAsia"/>
          <w:lang w:val="en-US" w:eastAsia="zh-CN"/>
        </w:rPr>
        <w:t>8</w:t>
      </w:r>
      <w:r>
        <w:rPr>
          <w:rStyle w:val="34"/>
          <w:rFonts w:hint="eastAsia"/>
        </w:rPr>
        <w:t>：法定代表人授权书</w:t>
      </w:r>
      <w:r>
        <w:tab/>
      </w:r>
      <w:r>
        <w:fldChar w:fldCharType="begin"/>
      </w:r>
      <w:r>
        <w:instrText xml:space="preserve"> PAGEREF _Toc86092606 \h </w:instrText>
      </w:r>
      <w:r>
        <w:fldChar w:fldCharType="separate"/>
      </w:r>
      <w:r>
        <w:t>25</w:t>
      </w:r>
      <w:r>
        <w:fldChar w:fldCharType="end"/>
      </w:r>
      <w:r>
        <w:fldChar w:fldCharType="end"/>
      </w:r>
    </w:p>
    <w:p>
      <w:pPr>
        <w:pStyle w:val="24"/>
        <w:tabs>
          <w:tab w:val="right" w:leader="dot" w:pos="9040"/>
        </w:tabs>
        <w:rPr>
          <w:rFonts w:hint="eastAsia" w:eastAsia="宋体"/>
          <w:lang w:val="en-US" w:eastAsia="zh-CN"/>
        </w:rPr>
      </w:pPr>
      <w:r>
        <w:fldChar w:fldCharType="begin"/>
      </w:r>
      <w:r>
        <w:instrText xml:space="preserve"> HYPERLINK \l "_Toc86092606" </w:instrText>
      </w:r>
      <w:r>
        <w:fldChar w:fldCharType="separate"/>
      </w:r>
      <w:r>
        <w:rPr>
          <w:rStyle w:val="34"/>
          <w:rFonts w:hint="eastAsia"/>
        </w:rPr>
        <w:t>附件</w:t>
      </w:r>
      <w:r>
        <w:rPr>
          <w:rStyle w:val="34"/>
          <w:rFonts w:hint="eastAsia"/>
          <w:lang w:val="en-US" w:eastAsia="zh-CN"/>
        </w:rPr>
        <w:t>9</w:t>
      </w:r>
      <w:r>
        <w:rPr>
          <w:rStyle w:val="34"/>
          <w:rFonts w:hint="eastAsia"/>
        </w:rPr>
        <w:t>：</w:t>
      </w:r>
      <w:r>
        <w:rPr>
          <w:rStyle w:val="34"/>
          <w:rFonts w:hint="eastAsia"/>
          <w:lang w:val="en-US" w:eastAsia="zh-CN"/>
        </w:rPr>
        <w:t>南通大学采购谈判二次报价单</w:t>
      </w:r>
      <w:r>
        <w:tab/>
      </w:r>
      <w:r>
        <w:rPr>
          <w:rFonts w:hint="eastAsia"/>
          <w:lang w:val="en-US" w:eastAsia="zh-CN"/>
        </w:rPr>
        <w:t>2</w:t>
      </w:r>
      <w:r>
        <w:fldChar w:fldCharType="end"/>
      </w:r>
      <w:r>
        <w:rPr>
          <w:rFonts w:hint="eastAsia"/>
          <w:lang w:val="en-US" w:eastAsia="zh-CN"/>
        </w:rPr>
        <w:t>6</w:t>
      </w:r>
    </w:p>
    <w:p>
      <w:pPr>
        <w:pStyle w:val="24"/>
        <w:tabs>
          <w:tab w:val="right" w:leader="dot" w:pos="9040"/>
        </w:tabs>
        <w:rPr>
          <w:rFonts w:hint="eastAsia" w:eastAsia="宋体" w:asciiTheme="minorHAnsi" w:hAnsiTheme="minorHAnsi" w:cstheme="minorBidi"/>
          <w:szCs w:val="22"/>
          <w:lang w:val="en-US" w:eastAsia="zh-CN"/>
        </w:rPr>
      </w:pPr>
      <w:r>
        <w:fldChar w:fldCharType="begin"/>
      </w:r>
      <w:r>
        <w:instrText xml:space="preserve"> HYPERLINK \l "_Toc86092607" </w:instrText>
      </w:r>
      <w:r>
        <w:fldChar w:fldCharType="separate"/>
      </w:r>
      <w:r>
        <w:rPr>
          <w:rStyle w:val="34"/>
          <w:rFonts w:hint="eastAsia"/>
        </w:rPr>
        <w:t>附件</w:t>
      </w:r>
      <w:r>
        <w:rPr>
          <w:rStyle w:val="34"/>
          <w:rFonts w:hint="eastAsia"/>
          <w:lang w:val="en-US" w:eastAsia="zh-CN"/>
        </w:rPr>
        <w:t>10</w:t>
      </w:r>
      <w:r>
        <w:rPr>
          <w:rStyle w:val="34"/>
          <w:rFonts w:hint="eastAsia"/>
        </w:rPr>
        <w:t>：无重大违法记录声明</w:t>
      </w:r>
      <w:r>
        <w:tab/>
      </w:r>
      <w:r>
        <w:rPr>
          <w:rFonts w:hint="eastAsia"/>
          <w:lang w:val="en-US" w:eastAsia="zh-CN"/>
        </w:rPr>
        <w:t>2</w:t>
      </w:r>
      <w:r>
        <w:fldChar w:fldCharType="end"/>
      </w:r>
      <w:r>
        <w:rPr>
          <w:rFonts w:hint="eastAsia"/>
          <w:lang w:val="en-US" w:eastAsia="zh-CN"/>
        </w:rPr>
        <w:t>7</w:t>
      </w:r>
    </w:p>
    <w:p>
      <w:pPr>
        <w:pStyle w:val="24"/>
        <w:tabs>
          <w:tab w:val="right" w:leader="dot" w:pos="9040"/>
        </w:tabs>
        <w:rPr>
          <w:rFonts w:asciiTheme="minorHAnsi" w:hAnsiTheme="minorHAnsi" w:eastAsiaTheme="minorEastAsia" w:cstheme="minorBidi"/>
          <w:szCs w:val="22"/>
        </w:rPr>
      </w:pPr>
      <w:r>
        <w:fldChar w:fldCharType="begin"/>
      </w:r>
      <w:r>
        <w:instrText xml:space="preserve"> HYPERLINK \l "_Toc86092608" </w:instrText>
      </w:r>
      <w:r>
        <w:fldChar w:fldCharType="separate"/>
      </w:r>
      <w:r>
        <w:rPr>
          <w:rStyle w:val="34"/>
          <w:rFonts w:hint="eastAsia"/>
        </w:rPr>
        <w:t>附件</w:t>
      </w:r>
      <w:r>
        <w:rPr>
          <w:rStyle w:val="34"/>
          <w:rFonts w:hint="eastAsia"/>
          <w:lang w:val="en-US" w:eastAsia="zh-CN"/>
        </w:rPr>
        <w:t>11</w:t>
      </w:r>
      <w:r>
        <w:rPr>
          <w:rStyle w:val="34"/>
          <w:rFonts w:hint="eastAsia"/>
        </w:rPr>
        <w:t>：诚信承诺书</w:t>
      </w:r>
      <w:r>
        <w:tab/>
      </w:r>
      <w:r>
        <w:fldChar w:fldCharType="begin"/>
      </w:r>
      <w:r>
        <w:instrText xml:space="preserve"> PAGEREF _Toc86092608 \h </w:instrText>
      </w:r>
      <w:r>
        <w:fldChar w:fldCharType="separate"/>
      </w:r>
      <w:r>
        <w:t>28</w:t>
      </w:r>
      <w:r>
        <w:fldChar w:fldCharType="end"/>
      </w:r>
      <w:r>
        <w:fldChar w:fldCharType="end"/>
      </w:r>
    </w:p>
    <w:p>
      <w:pPr>
        <w:spacing w:after="240" w:afterLines="100" w:line="500" w:lineRule="exact"/>
        <w:jc w:val="center"/>
        <w:rPr>
          <w:rStyle w:val="33"/>
          <w:rFonts w:eastAsia="黑体"/>
          <w:bCs/>
          <w:color w:val="000000" w:themeColor="text1"/>
          <w:sz w:val="48"/>
          <w:u w:val="none"/>
          <w14:textFill>
            <w14:solidFill>
              <w14:schemeClr w14:val="tx1"/>
            </w14:solidFill>
          </w14:textFill>
        </w:rPr>
      </w:pPr>
      <w:r>
        <w:rPr>
          <w:rStyle w:val="33"/>
          <w:rFonts w:eastAsia="黑体"/>
          <w:bCs/>
          <w:color w:val="000000" w:themeColor="text1"/>
          <w:sz w:val="24"/>
          <w:u w:val="none"/>
          <w14:textFill>
            <w14:solidFill>
              <w14:schemeClr w14:val="tx1"/>
            </w14:solidFill>
          </w14:textFill>
        </w:rPr>
        <w:fldChar w:fldCharType="end"/>
      </w:r>
    </w:p>
    <w:p>
      <w:pPr>
        <w:pStyle w:val="3"/>
        <w:pageBreakBefore w:val="0"/>
        <w:widowControl w:val="0"/>
        <w:kinsoku/>
        <w:wordWrap/>
        <w:overflowPunct/>
        <w:topLinePunct w:val="0"/>
        <w:autoSpaceDE/>
        <w:autoSpaceDN/>
        <w:bidi w:val="0"/>
        <w:adjustRightInd w:val="0"/>
        <w:snapToGrid/>
        <w:jc w:val="center"/>
        <w:textAlignment w:val="auto"/>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86092586"/>
      <w:r>
        <w:rPr>
          <w:rFonts w:hint="eastAsia"/>
          <w:color w:val="000000" w:themeColor="text1"/>
          <w14:textFill>
            <w14:solidFill>
              <w14:schemeClr w14:val="tx1"/>
            </w14:solidFill>
          </w14:textFill>
        </w:rPr>
        <w:t>第一部分</w:t>
      </w:r>
      <w:r>
        <w:rPr>
          <w:rFonts w:hint="eastAsia"/>
          <w:color w:val="000000" w:themeColor="text1"/>
          <w:lang w:val="en-US" w:eastAsia="zh-CN"/>
          <w14:textFill>
            <w14:solidFill>
              <w14:schemeClr w14:val="tx1"/>
            </w14:solidFill>
          </w14:textFill>
        </w:rPr>
        <w:t xml:space="preserve"> </w:t>
      </w:r>
      <w:r>
        <w:rPr>
          <w:rFonts w:hint="eastAsia"/>
          <w:color w:val="000000" w:themeColor="text1"/>
          <w:lang w:eastAsia="zh-CN"/>
          <w14:textFill>
            <w14:solidFill>
              <w14:schemeClr w14:val="tx1"/>
            </w14:solidFill>
          </w14:textFill>
        </w:rPr>
        <w:t>竞争性磋商</w:t>
      </w:r>
      <w:r>
        <w:rPr>
          <w:rFonts w:hint="eastAsia"/>
          <w:color w:val="000000" w:themeColor="text1"/>
          <w14:textFill>
            <w14:solidFill>
              <w14:schemeClr w14:val="tx1"/>
            </w14:solidFill>
          </w14:textFill>
        </w:rPr>
        <w:t>采购公告</w:t>
      </w:r>
      <w:bookmarkEnd w:id="0"/>
    </w:p>
    <w:p>
      <w:pPr>
        <w:pageBreakBefore w:val="0"/>
        <w:widowControl w:val="0"/>
        <w:kinsoku/>
        <w:wordWrap/>
        <w:overflowPunct/>
        <w:topLinePunct w:val="0"/>
        <w:autoSpaceDE/>
        <w:autoSpaceDN/>
        <w:bidi w:val="0"/>
        <w:adjustRightInd w:val="0"/>
        <w:snapToGrid/>
        <w:spacing w:line="300" w:lineRule="auto"/>
        <w:ind w:firstLine="496" w:firstLineChars="200"/>
        <w:textAlignment w:val="auto"/>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bCs/>
          <w:color w:val="000000" w:themeColor="text1"/>
          <w:spacing w:val="4"/>
          <w:sz w:val="24"/>
          <w:lang w:eastAsia="zh-CN"/>
          <w14:textFill>
            <w14:solidFill>
              <w14:schemeClr w14:val="tx1"/>
            </w14:solidFill>
          </w14:textFill>
        </w:rPr>
        <w:t>竞争性磋商</w:t>
      </w:r>
      <w:r>
        <w:rPr>
          <w:rFonts w:hint="eastAsia" w:ascii="宋体" w:hAnsi="宋体"/>
          <w:color w:val="000000" w:themeColor="text1"/>
          <w:spacing w:val="4"/>
          <w:sz w:val="24"/>
          <w14:textFill>
            <w14:solidFill>
              <w14:schemeClr w14:val="tx1"/>
            </w14:solidFill>
          </w14:textFill>
        </w:rPr>
        <w:t>方式购买</w:t>
      </w:r>
      <w:r>
        <w:rPr>
          <w:rFonts w:hint="eastAsia" w:ascii="宋体" w:hAnsi="宋体"/>
          <w:b/>
          <w:bCs/>
          <w:color w:val="000000" w:themeColor="text1"/>
          <w:spacing w:val="4"/>
          <w:sz w:val="24"/>
          <w:lang w:val="en-US" w:eastAsia="zh-CN"/>
          <w14:textFill>
            <w14:solidFill>
              <w14:schemeClr w14:val="tx1"/>
            </w14:solidFill>
          </w14:textFill>
        </w:rPr>
        <w:t>啬园及启秀校区部分电梯维修保养</w:t>
      </w:r>
      <w:r>
        <w:rPr>
          <w:rFonts w:hint="eastAsia" w:ascii="宋体" w:hAnsi="宋体"/>
          <w:color w:val="000000" w:themeColor="text1"/>
          <w:spacing w:val="4"/>
          <w:sz w:val="24"/>
          <w14:textFill>
            <w14:solidFill>
              <w14:schemeClr w14:val="tx1"/>
            </w14:solidFill>
          </w14:textFill>
        </w:rPr>
        <w:t>及相关服务，现就相关事宜公告如下：</w:t>
      </w:r>
    </w:p>
    <w:p>
      <w:pPr>
        <w:pageBreakBefore w:val="0"/>
        <w:widowControl w:val="0"/>
        <w:kinsoku/>
        <w:wordWrap/>
        <w:overflowPunct/>
        <w:topLinePunct w:val="0"/>
        <w:autoSpaceDE/>
        <w:autoSpaceDN/>
        <w:bidi w:val="0"/>
        <w:adjustRightInd w:val="0"/>
        <w:snapToGrid/>
        <w:spacing w:line="300" w:lineRule="auto"/>
        <w:ind w:firstLine="498" w:firstLineChars="200"/>
        <w:textAlignment w:val="auto"/>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一、项目名称：</w:t>
      </w:r>
      <w:r>
        <w:rPr>
          <w:rFonts w:hint="eastAsia" w:ascii="宋体" w:hAnsi="宋体"/>
          <w:b/>
          <w:color w:val="000000" w:themeColor="text1"/>
          <w:spacing w:val="4"/>
          <w:sz w:val="24"/>
          <w:lang w:val="en-US" w:eastAsia="zh-CN"/>
          <w14:textFill>
            <w14:solidFill>
              <w14:schemeClr w14:val="tx1"/>
            </w14:solidFill>
          </w14:textFill>
        </w:rPr>
        <w:t>南通大学啬园及启秀校区部分电梯维修保养</w:t>
      </w:r>
      <w:r>
        <w:rPr>
          <w:rFonts w:hint="eastAsia" w:ascii="宋体" w:hAnsi="宋体"/>
          <w:b w:val="0"/>
          <w:bCs/>
          <w:color w:val="000000" w:themeColor="text1"/>
          <w:spacing w:val="4"/>
          <w:sz w:val="24"/>
          <w:lang w:val="en-US" w:eastAsia="zh-CN"/>
          <w14:textFill>
            <w14:solidFill>
              <w14:schemeClr w14:val="tx1"/>
            </w14:solidFill>
          </w14:textFill>
        </w:rPr>
        <w:t>及</w:t>
      </w:r>
      <w:r>
        <w:rPr>
          <w:rFonts w:hint="eastAsia" w:ascii="宋体" w:hAnsi="宋体"/>
          <w:color w:val="000000" w:themeColor="text1"/>
          <w:spacing w:val="4"/>
          <w:sz w:val="24"/>
          <w14:textFill>
            <w14:solidFill>
              <w14:schemeClr w14:val="tx1"/>
            </w14:solidFill>
          </w14:textFill>
        </w:rPr>
        <w:t>相关服务</w:t>
      </w:r>
    </w:p>
    <w:p>
      <w:pPr>
        <w:pageBreakBefore w:val="0"/>
        <w:widowControl w:val="0"/>
        <w:kinsoku/>
        <w:wordWrap/>
        <w:overflowPunct/>
        <w:topLinePunct w:val="0"/>
        <w:autoSpaceDE/>
        <w:autoSpaceDN/>
        <w:bidi w:val="0"/>
        <w:adjustRightInd w:val="0"/>
        <w:snapToGrid/>
        <w:ind w:firstLine="498" w:firstLineChars="200"/>
        <w:jc w:val="left"/>
        <w:textAlignment w:val="auto"/>
        <w:rPr>
          <w:rFonts w:hint="default" w:eastAsia="宋体"/>
          <w:color w:val="000000" w:themeColor="text1"/>
          <w:sz w:val="36"/>
          <w:szCs w:val="36"/>
          <w:u w:val="single"/>
          <w:lang w:val="en-US" w:eastAsia="zh-CN"/>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二、项目编号：TDHW(</w:t>
      </w:r>
      <w:r>
        <w:rPr>
          <w:rFonts w:hint="eastAsia" w:ascii="宋体" w:hAnsi="宋体"/>
          <w:b/>
          <w:color w:val="000000" w:themeColor="text1"/>
          <w:spacing w:val="4"/>
          <w:sz w:val="24"/>
          <w:lang w:val="en-US" w:eastAsia="zh-CN"/>
          <w14:textFill>
            <w14:solidFill>
              <w14:schemeClr w14:val="tx1"/>
            </w14:solidFill>
          </w14:textFill>
        </w:rPr>
        <w:t>JC</w:t>
      </w:r>
      <w:r>
        <w:rPr>
          <w:rFonts w:hint="eastAsia" w:ascii="宋体" w:hAnsi="宋体"/>
          <w:b/>
          <w:color w:val="000000" w:themeColor="text1"/>
          <w:spacing w:val="4"/>
          <w:sz w:val="24"/>
          <w14:textFill>
            <w14:solidFill>
              <w14:schemeClr w14:val="tx1"/>
            </w14:solidFill>
          </w14:textFill>
        </w:rPr>
        <w:t>)2021-</w:t>
      </w:r>
      <w:r>
        <w:rPr>
          <w:rFonts w:hint="eastAsia" w:ascii="宋体" w:hAnsi="宋体"/>
          <w:b/>
          <w:color w:val="000000" w:themeColor="text1"/>
          <w:spacing w:val="4"/>
          <w:sz w:val="24"/>
          <w:lang w:val="en-US" w:eastAsia="zh-CN"/>
          <w14:textFill>
            <w14:solidFill>
              <w14:schemeClr w14:val="tx1"/>
            </w14:solidFill>
          </w14:textFill>
        </w:rPr>
        <w:t>213</w:t>
      </w:r>
    </w:p>
    <w:p>
      <w:pPr>
        <w:pageBreakBefore w:val="0"/>
        <w:widowControl w:val="0"/>
        <w:kinsoku/>
        <w:wordWrap/>
        <w:overflowPunct/>
        <w:topLinePunct w:val="0"/>
        <w:autoSpaceDE/>
        <w:autoSpaceDN/>
        <w:bidi w:val="0"/>
        <w:adjustRightInd w:val="0"/>
        <w:snapToGrid/>
        <w:spacing w:line="360" w:lineRule="auto"/>
        <w:ind w:firstLine="498" w:firstLineChars="200"/>
        <w:textAlignment w:val="auto"/>
        <w:rPr>
          <w:rFonts w:asci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三、货物品名、数量及技术规格：</w:t>
      </w:r>
      <w:r>
        <w:rPr>
          <w:rFonts w:hint="eastAsia" w:ascii="宋体" w:hAnsi="宋体"/>
          <w:color w:val="000000" w:themeColor="text1"/>
          <w:spacing w:val="4"/>
          <w:sz w:val="24"/>
          <w14:textFill>
            <w14:solidFill>
              <w14:schemeClr w14:val="tx1"/>
            </w14:solidFill>
          </w14:textFill>
        </w:rPr>
        <w:t>详见本招标文件第三部分“招标货物要求及相关说明”。</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四、项目预算：2</w:t>
      </w:r>
      <w:r>
        <w:rPr>
          <w:rFonts w:hint="eastAsia" w:ascii="宋体" w:hAnsi="宋体"/>
          <w:b/>
          <w:color w:val="000000" w:themeColor="text1"/>
          <w:spacing w:val="4"/>
          <w:sz w:val="24"/>
          <w:lang w:val="en-US" w:eastAsia="zh-CN"/>
          <w14:textFill>
            <w14:solidFill>
              <w14:schemeClr w14:val="tx1"/>
            </w14:solidFill>
          </w14:textFill>
        </w:rPr>
        <w:t>6</w:t>
      </w:r>
      <w:r>
        <w:rPr>
          <w:rFonts w:hint="eastAsia" w:ascii="宋体" w:hAnsi="宋体"/>
          <w:bCs/>
          <w:color w:val="000000" w:themeColor="text1"/>
          <w:sz w:val="24"/>
          <w14:textFill>
            <w14:solidFill>
              <w14:schemeClr w14:val="tx1"/>
            </w14:solidFill>
          </w14:textFill>
        </w:rPr>
        <w:t>万元</w:t>
      </w:r>
      <w:r>
        <w:rPr>
          <w:rFonts w:hint="eastAsia" w:ascii="宋体" w:hAnsi="宋体"/>
          <w:bCs/>
          <w:color w:val="000000" w:themeColor="text1"/>
          <w:sz w:val="24"/>
          <w:lang w:eastAsia="zh-CN"/>
          <w14:textFill>
            <w14:solidFill>
              <w14:schemeClr w14:val="tx1"/>
            </w14:solidFill>
          </w14:textFill>
        </w:rPr>
        <w:t>（</w:t>
      </w:r>
      <w:r>
        <w:rPr>
          <w:rFonts w:hint="eastAsia" w:ascii="宋体" w:hAnsi="宋体"/>
          <w:bCs/>
          <w:color w:val="000000" w:themeColor="text1"/>
          <w:sz w:val="24"/>
          <w:lang w:val="en-US" w:eastAsia="zh-CN"/>
          <w14:textFill>
            <w14:solidFill>
              <w14:schemeClr w14:val="tx1"/>
            </w14:solidFill>
          </w14:textFill>
        </w:rPr>
        <w:t>标段一15万元，标段二11万元</w:t>
      </w:r>
      <w:r>
        <w:rPr>
          <w:rFonts w:hint="eastAsia" w:ascii="宋体" w:hAnsi="宋体"/>
          <w:bCs/>
          <w:color w:val="000000" w:themeColor="text1"/>
          <w:sz w:val="24"/>
          <w:lang w:eastAsia="zh-CN"/>
          <w14:textFill>
            <w14:solidFill>
              <w14:schemeClr w14:val="tx1"/>
            </w14:solidFill>
          </w14:textFill>
        </w:rPr>
        <w:t>）</w:t>
      </w:r>
      <w:r>
        <w:rPr>
          <w:rFonts w:hint="eastAsia" w:ascii="宋体" w:hAnsi="宋体"/>
          <w:bCs/>
          <w:color w:val="000000" w:themeColor="text1"/>
          <w:sz w:val="24"/>
          <w14:textFill>
            <w14:solidFill>
              <w14:schemeClr w14:val="tx1"/>
            </w14:solidFill>
          </w14:textFill>
        </w:rPr>
        <w:t>。</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五、合格的投标人</w:t>
      </w:r>
    </w:p>
    <w:p>
      <w:pPr>
        <w:spacing w:line="360" w:lineRule="auto"/>
        <w:ind w:firstLine="470" w:firstLineChars="196"/>
        <w:rPr>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参加本次招标活动的投标人除应当符合《中华人民共和国政府采购法》第二十二条的规定外，</w:t>
      </w:r>
      <w:r>
        <w:rPr>
          <w:rFonts w:hint="eastAsia" w:ascii="宋体" w:hAnsi="宋体" w:cs="宋体"/>
          <w:kern w:val="0"/>
          <w:sz w:val="24"/>
          <w:lang w:eastAsia="zh-CN"/>
        </w:rPr>
        <w:t>《特种设备安全法》、《特种设备安全监察条例》</w:t>
      </w:r>
      <w:r>
        <w:rPr>
          <w:rFonts w:hint="eastAsia" w:ascii="宋体" w:hAnsi="宋体" w:cs="宋体"/>
          <w:kern w:val="0"/>
          <w:sz w:val="24"/>
          <w:lang w:val="en-US" w:eastAsia="zh-CN"/>
        </w:rPr>
        <w:t>外，</w:t>
      </w:r>
      <w:r>
        <w:rPr>
          <w:rFonts w:hint="eastAsia" w:ascii="宋体" w:hAnsi="宋体" w:cs="宋体"/>
          <w:kern w:val="0"/>
          <w:sz w:val="24"/>
        </w:rPr>
        <w:t>还必须具备以下条件：</w:t>
      </w:r>
    </w:p>
    <w:p>
      <w:pPr>
        <w:numPr>
          <w:ilvl w:val="0"/>
          <w:numId w:val="0"/>
        </w:numPr>
        <w:spacing w:line="360" w:lineRule="auto"/>
        <w:ind w:firstLine="480" w:firstLineChars="200"/>
        <w:rPr>
          <w:rFonts w:hint="eastAsia"/>
          <w:sz w:val="24"/>
        </w:rPr>
      </w:pPr>
      <w:r>
        <w:rPr>
          <w:rFonts w:hint="eastAsia"/>
          <w:sz w:val="24"/>
          <w:lang w:val="en-US" w:eastAsia="zh-CN"/>
        </w:rPr>
        <w:t>1、具有独立法人资格（如为分公司参加投标，必须由总公司授权）且已取得电梯保养A级及以上资质证书的企业，具有独立订立合同的能力（有效的资质证书）；</w:t>
      </w:r>
    </w:p>
    <w:p>
      <w:pPr>
        <w:spacing w:line="360" w:lineRule="auto"/>
        <w:ind w:firstLine="480" w:firstLineChars="200"/>
        <w:rPr>
          <w:sz w:val="24"/>
        </w:rPr>
      </w:pPr>
      <w:r>
        <w:rPr>
          <w:sz w:val="24"/>
        </w:rPr>
        <w:t>2</w:t>
      </w:r>
      <w:r>
        <w:rPr>
          <w:rFonts w:hint="eastAsia"/>
          <w:sz w:val="24"/>
        </w:rPr>
        <w:t>、</w:t>
      </w:r>
      <w:r>
        <w:rPr>
          <w:rFonts w:hint="eastAsia"/>
          <w:sz w:val="24"/>
          <w:lang w:val="en-US" w:eastAsia="zh-CN"/>
        </w:rPr>
        <w:t>具有《特种设备安装改造维修许可证》（电梯A级）</w:t>
      </w:r>
      <w:r>
        <w:rPr>
          <w:rFonts w:hint="eastAsia"/>
          <w:sz w:val="24"/>
        </w:rPr>
        <w:t>；</w:t>
      </w:r>
    </w:p>
    <w:p>
      <w:pPr>
        <w:spacing w:line="360" w:lineRule="auto"/>
        <w:ind w:firstLine="480" w:firstLineChars="200"/>
        <w:rPr>
          <w:rFonts w:hint="eastAsia"/>
          <w:sz w:val="24"/>
        </w:rPr>
      </w:pPr>
      <w:r>
        <w:rPr>
          <w:sz w:val="24"/>
        </w:rPr>
        <w:t>3</w:t>
      </w:r>
      <w:r>
        <w:rPr>
          <w:rFonts w:hint="eastAsia"/>
          <w:sz w:val="24"/>
        </w:rPr>
        <w:t>、具有本次招标货物的供货、安装、售后服务等的相应经验和能力；</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）供应商最近三年内被“信用中国（</w:t>
      </w:r>
      <w:r>
        <w:rPr>
          <w:rFonts w:ascii="宋体" w:hAnsi="宋体"/>
          <w:color w:val="000000" w:themeColor="text1"/>
          <w:sz w:val="24"/>
          <w14:textFill>
            <w14:solidFill>
              <w14:schemeClr w14:val="tx1"/>
            </w14:solidFill>
          </w14:textFill>
        </w:rPr>
        <w:t>www.creditchina.gov.cn</w:t>
      </w:r>
      <w:r>
        <w:rPr>
          <w:rFonts w:hint="eastAsia" w:ascii="宋体" w:hAnsi="宋体"/>
          <w:color w:val="000000" w:themeColor="text1"/>
          <w:sz w:val="24"/>
          <w14:textFill>
            <w14:solidFill>
              <w14:schemeClr w14:val="tx1"/>
            </w14:solidFill>
          </w14:textFill>
        </w:rPr>
        <w:t>）”、“中国政府采购网（www.ccgp.gov.cn）”、“信用江苏（www.jscredit.gov.cn）”网站列入失信执行人、重大税收违法案件当事人名单、政府采购严重违法失信行为记录名单的（处罚期限尚未届满的）供应商。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）法定代表人为同一人的两个及两个以上法人，母公司、全资子公司及其控股公司不得在本项目招标中同时参加。</w:t>
      </w:r>
    </w:p>
    <w:p>
      <w:pPr>
        <w:spacing w:line="360" w:lineRule="auto"/>
        <w:ind w:firstLine="498" w:firstLineChars="200"/>
        <w:rPr>
          <w:rFonts w:ascii="宋体" w:cs="宋体"/>
          <w:b/>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360" w:lineRule="auto"/>
        <w:ind w:firstLine="498"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七、招标文件获取：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34"/>
          <w:rFonts w:hint="eastAsia"/>
          <w:color w:val="000000" w:themeColor="text1"/>
          <w:sz w:val="24"/>
          <w14:textFill>
            <w14:solidFill>
              <w14:schemeClr w14:val="tx1"/>
            </w14:solidFill>
          </w14:textFill>
        </w:rPr>
        <w:t>ztb</w:t>
      </w:r>
      <w:r>
        <w:rPr>
          <w:rStyle w:val="34"/>
          <w:color w:val="000000" w:themeColor="text1"/>
          <w:sz w:val="24"/>
          <w14:textFill>
            <w14:solidFill>
              <w14:schemeClr w14:val="tx1"/>
            </w14:solidFill>
          </w14:textFill>
        </w:rPr>
        <w:t>.ntu.edu.cn</w:t>
      </w:r>
      <w:r>
        <w:rPr>
          <w:rStyle w:val="34"/>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440" w:lineRule="exact"/>
        <w:ind w:firstLine="498"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八</w:t>
      </w:r>
      <w:r>
        <w:rPr>
          <w:rFonts w:hint="eastAsia" w:asciiTheme="minorEastAsia" w:hAnsiTheme="minorEastAsia" w:eastAsiaTheme="minorEastAsia"/>
          <w:b/>
          <w:color w:val="000000" w:themeColor="text1"/>
          <w:sz w:val="24"/>
          <w14:textFill>
            <w14:solidFill>
              <w14:schemeClr w14:val="tx1"/>
            </w14:solidFill>
          </w14:textFill>
        </w:rPr>
        <w:t>、投标登记：</w:t>
      </w:r>
      <w:r>
        <w:rPr>
          <w:rFonts w:hint="eastAsia" w:ascii="宋体" w:hAnsi="宋体"/>
          <w:color w:val="000000" w:themeColor="text1"/>
          <w:spacing w:val="4"/>
          <w:sz w:val="24"/>
          <w14:textFill>
            <w14:solidFill>
              <w14:schemeClr w14:val="tx1"/>
            </w14:solidFill>
          </w14:textFill>
        </w:rPr>
        <w:t>潜在投标人如确定参加投标，请务必在南通大学供应商库(https://ztb.ntu.edu.cn/gyszc.htm)注册并完成登记。若未按上述要求操作，将自行承担所产生的风险。</w:t>
      </w:r>
    </w:p>
    <w:p>
      <w:pPr>
        <w:spacing w:line="360" w:lineRule="auto"/>
        <w:ind w:firstLine="482" w:firstLineChars="200"/>
        <w:rPr>
          <w:rFonts w:hint="eastAsia"/>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九、</w:t>
      </w:r>
      <w:r>
        <w:rPr>
          <w:rFonts w:hint="eastAsia" w:ascii="宋体" w:hAnsi="宋体"/>
          <w:b/>
          <w:color w:val="000000" w:themeColor="text1"/>
          <w:spacing w:val="4"/>
          <w:sz w:val="24"/>
          <w14:textFill>
            <w14:solidFill>
              <w14:schemeClr w14:val="tx1"/>
            </w14:solidFill>
          </w14:textFill>
        </w:rPr>
        <w:t>招标文件</w:t>
      </w:r>
      <w:r>
        <w:rPr>
          <w:rFonts w:hint="eastAsia"/>
          <w:b/>
          <w:color w:val="000000" w:themeColor="text1"/>
          <w:sz w:val="24"/>
          <w14:textFill>
            <w14:solidFill>
              <w14:schemeClr w14:val="tx1"/>
            </w14:solidFill>
          </w14:textFill>
        </w:rPr>
        <w:t>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元（通过</w:t>
      </w:r>
      <w:r>
        <w:rPr>
          <w:rFonts w:hint="eastAsia"/>
        </w:rPr>
        <w:fldChar w:fldCharType="begin"/>
      </w:r>
      <w:r>
        <w:instrText xml:space="preserve"> HYPERLINK "https://ztb.ntu.edu.cn/gyszc.htm" </w:instrText>
      </w:r>
      <w:r>
        <w:rPr>
          <w:rFonts w:hint="eastAsia"/>
        </w:rPr>
        <w:fldChar w:fldCharType="separate"/>
      </w:r>
      <w:r>
        <w:rPr>
          <w:rStyle w:val="34"/>
          <w:rFonts w:hint="eastAsia" w:ascii="宋体" w:hAnsi="宋体"/>
          <w:color w:val="000000" w:themeColor="text1"/>
          <w:spacing w:val="4"/>
          <w:sz w:val="24"/>
          <w14:textFill>
            <w14:solidFill>
              <w14:schemeClr w14:val="tx1"/>
            </w14:solidFill>
          </w14:textFill>
        </w:rPr>
        <w:t>https://ztb.ntu.edu.cn/gyszc.htm</w:t>
      </w:r>
      <w:r>
        <w:rPr>
          <w:rStyle w:val="34"/>
          <w:rFonts w:hint="eastAsia" w:ascii="宋体" w:hAnsi="宋体"/>
          <w:color w:val="000000" w:themeColor="text1"/>
          <w:spacing w:val="4"/>
          <w:sz w:val="24"/>
          <w14:textFill>
            <w14:solidFill>
              <w14:schemeClr w14:val="tx1"/>
            </w14:solidFill>
          </w14:textFill>
        </w:rPr>
        <w:fldChar w:fldCharType="end"/>
      </w:r>
      <w:r>
        <w:rPr>
          <w:rFonts w:hint="eastAsia"/>
          <w:color w:val="000000" w:themeColor="text1"/>
          <w:sz w:val="24"/>
          <w14:textFill>
            <w14:solidFill>
              <w14:schemeClr w14:val="tx1"/>
            </w14:solidFill>
          </w14:textFill>
        </w:rPr>
        <w:t>收取， 事后不退</w:t>
      </w:r>
      <w:r>
        <w:rPr>
          <w:rFonts w:hint="eastAsia"/>
          <w:color w:val="000000" w:themeColor="text1"/>
          <w:sz w:val="24"/>
          <w:lang w:eastAsia="zh-CN"/>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递交投标文件时，出示</w:t>
      </w:r>
      <w:r>
        <w:rPr>
          <w:rFonts w:hint="eastAsia" w:asciiTheme="minorEastAsia" w:hAnsiTheme="minorEastAsia" w:eastAsiaTheme="minorEastAsia"/>
          <w:b/>
          <w:color w:val="000000" w:themeColor="text1"/>
          <w:sz w:val="24"/>
          <w14:textFill>
            <w14:solidFill>
              <w14:schemeClr w14:val="tx1"/>
            </w14:solidFill>
          </w14:textFill>
        </w:rPr>
        <w:t>回执单</w:t>
      </w:r>
      <w:r>
        <w:rPr>
          <w:rFonts w:hint="eastAsia" w:asciiTheme="minorEastAsia" w:hAnsiTheme="minorEastAsia" w:eastAsiaTheme="minorEastAsia"/>
          <w:color w:val="000000" w:themeColor="text1"/>
          <w:sz w:val="24"/>
          <w14:textFill>
            <w14:solidFill>
              <w14:schemeClr w14:val="tx1"/>
            </w14:solidFill>
          </w14:textFill>
        </w:rPr>
        <w:t>）。</w:t>
      </w:r>
    </w:p>
    <w:p>
      <w:pPr>
        <w:widowControl/>
        <w:spacing w:line="360" w:lineRule="auto"/>
        <w:ind w:firstLine="495"/>
        <w:jc w:val="left"/>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十、因疫情防控，投标文件可采用快递邮寄方式或现场递交方式。</w:t>
      </w:r>
    </w:p>
    <w:p>
      <w:pPr>
        <w:widowControl/>
        <w:shd w:val="clear" w:color="auto" w:fill="FFFFFF"/>
        <w:spacing w:line="360" w:lineRule="auto"/>
        <w:ind w:left="315" w:firstLine="240"/>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1、快递邮寄方式</w:t>
      </w:r>
    </w:p>
    <w:p>
      <w:pPr>
        <w:widowControl/>
        <w:shd w:val="clear" w:color="auto" w:fill="FFFFFF"/>
        <w:spacing w:line="360" w:lineRule="auto"/>
        <w:ind w:firstLine="360"/>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（1）投标文件接收地址：</w:t>
      </w:r>
      <w:r>
        <w:rPr>
          <w:rFonts w:hint="eastAsia" w:cs="宋体" w:asciiTheme="minorEastAsia" w:hAnsiTheme="minorEastAsia" w:eastAsiaTheme="minorEastAsia"/>
          <w:color w:val="000000"/>
          <w:kern w:val="0"/>
          <w:sz w:val="24"/>
        </w:rPr>
        <w:t>南通大学啬园校区综合楼229室（招标管理科）</w:t>
      </w:r>
    </w:p>
    <w:p>
      <w:pPr>
        <w:widowControl/>
        <w:spacing w:line="360" w:lineRule="auto"/>
        <w:ind w:firstLine="375"/>
        <w:jc w:val="left"/>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（2）投标文件接收截止时间：</w:t>
      </w:r>
      <w:r>
        <w:rPr>
          <w:rFonts w:hint="eastAsia" w:cs="宋体" w:asciiTheme="minorEastAsia" w:hAnsiTheme="minorEastAsia" w:eastAsiaTheme="minorEastAsia"/>
          <w:color w:val="000000"/>
          <w:kern w:val="0"/>
          <w:sz w:val="24"/>
        </w:rPr>
        <w:t>2021年12月</w:t>
      </w:r>
      <w:r>
        <w:rPr>
          <w:rFonts w:hint="eastAsia" w:cs="宋体" w:asciiTheme="minorEastAsia" w:hAnsiTheme="minorEastAsia" w:eastAsiaTheme="minorEastAsia"/>
          <w:color w:val="000000"/>
          <w:kern w:val="0"/>
          <w:sz w:val="24"/>
          <w:lang w:val="en-US" w:eastAsia="zh-CN"/>
        </w:rPr>
        <w:t>24</w:t>
      </w:r>
      <w:r>
        <w:rPr>
          <w:rFonts w:hint="eastAsia" w:cs="宋体" w:asciiTheme="minorEastAsia" w:hAnsiTheme="minorEastAsia" w:eastAsiaTheme="minorEastAsia"/>
          <w:color w:val="000000"/>
          <w:kern w:val="0"/>
          <w:sz w:val="24"/>
        </w:rPr>
        <w:t>日</w:t>
      </w:r>
      <w:r>
        <w:rPr>
          <w:rFonts w:hint="eastAsia" w:cs="宋体" w:asciiTheme="minorEastAsia" w:hAnsiTheme="minorEastAsia" w:eastAsiaTheme="minorEastAsia"/>
          <w:color w:val="000000"/>
          <w:kern w:val="0"/>
          <w:sz w:val="24"/>
          <w:lang w:val="en-US" w:eastAsia="zh-CN"/>
        </w:rPr>
        <w:t>9</w:t>
      </w:r>
      <w:r>
        <w:rPr>
          <w:rFonts w:hint="eastAsia" w:cs="宋体" w:asciiTheme="minorEastAsia" w:hAnsiTheme="minorEastAsia" w:eastAsiaTheme="minorEastAsia"/>
          <w:color w:val="000000"/>
          <w:kern w:val="0"/>
          <w:sz w:val="24"/>
        </w:rPr>
        <w:t>时30分</w:t>
      </w:r>
    </w:p>
    <w:p>
      <w:pPr>
        <w:widowControl/>
        <w:shd w:val="clear" w:color="auto" w:fill="FFFFFF"/>
        <w:spacing w:line="360" w:lineRule="auto"/>
        <w:ind w:firstLine="360"/>
        <w:rPr>
          <w:rFonts w:cs="宋体" w:asciiTheme="minorEastAsia" w:hAnsiTheme="minorEastAsia" w:eastAsiaTheme="minorEastAsia"/>
          <w:kern w:val="0"/>
          <w:szCs w:val="21"/>
        </w:rPr>
      </w:pPr>
      <w:r>
        <w:rPr>
          <w:rFonts w:hint="eastAsia" w:cs="宋体" w:asciiTheme="minorEastAsia" w:hAnsiTheme="minorEastAsia" w:eastAsiaTheme="minorEastAsia"/>
          <w:b/>
          <w:bCs/>
          <w:color w:val="000000"/>
          <w:kern w:val="0"/>
          <w:sz w:val="24"/>
        </w:rPr>
        <w:t>（3）收件人及联系方式：</w:t>
      </w:r>
      <w:r>
        <w:rPr>
          <w:rFonts w:hint="eastAsia" w:cs="宋体" w:asciiTheme="minorEastAsia" w:hAnsiTheme="minorEastAsia" w:eastAsiaTheme="minorEastAsia"/>
          <w:color w:val="000000"/>
          <w:kern w:val="0"/>
          <w:sz w:val="24"/>
        </w:rPr>
        <w:t>牛老师 0513-85012891</w:t>
      </w:r>
    </w:p>
    <w:p>
      <w:pPr>
        <w:widowControl/>
        <w:spacing w:line="360" w:lineRule="auto"/>
        <w:ind w:firstLine="495"/>
        <w:jc w:val="left"/>
        <w:rPr>
          <w:rFonts w:ascii="微软雅黑" w:hAnsi="微软雅黑" w:eastAsia="微软雅黑" w:cs="宋体"/>
          <w:kern w:val="0"/>
          <w:szCs w:val="21"/>
        </w:rPr>
      </w:pPr>
      <w:r>
        <w:rPr>
          <w:rFonts w:hint="eastAsia" w:ascii="宋体" w:hAnsi="宋体" w:cs="宋体"/>
          <w:color w:val="000000"/>
          <w:kern w:val="0"/>
          <w:sz w:val="24"/>
        </w:rPr>
        <w:t>注：邮寄的投标文件必须密封且在外包装显著位置注明项目标识（项目编号、项目名称和投标人名称），无标识或标识模糊不清的，不予接收。投标文件须用</w:t>
      </w:r>
      <w:r>
        <w:rPr>
          <w:rFonts w:hint="eastAsia" w:ascii="黑体" w:hAnsi="黑体" w:eastAsia="黑体" w:cs="宋体"/>
          <w:b/>
          <w:bCs/>
          <w:color w:val="000000"/>
          <w:kern w:val="0"/>
          <w:sz w:val="24"/>
        </w:rPr>
        <w:t>顺丰快递</w:t>
      </w:r>
      <w:r>
        <w:rPr>
          <w:rFonts w:hint="eastAsia" w:ascii="宋体" w:hAnsi="宋体" w:cs="宋体"/>
          <w:color w:val="000000"/>
          <w:kern w:val="0"/>
          <w:sz w:val="24"/>
        </w:rPr>
        <w:t>在投标截止时间前送达并由接收人签收，超期送达或外包装破损的邮寄件不予接收。</w:t>
      </w:r>
      <w:r>
        <w:rPr>
          <w:rFonts w:hint="eastAsia" w:ascii="黑体" w:hAnsi="黑体" w:eastAsia="黑体" w:cs="宋体"/>
          <w:b/>
          <w:bCs/>
          <w:color w:val="000000"/>
          <w:kern w:val="0"/>
          <w:sz w:val="24"/>
        </w:rPr>
        <w:t>投标人应充分考虑并自行承担邮寄造成的一切风险。</w:t>
      </w:r>
    </w:p>
    <w:p>
      <w:pPr>
        <w:widowControl/>
        <w:numPr>
          <w:ilvl w:val="0"/>
          <w:numId w:val="1"/>
        </w:numPr>
        <w:shd w:val="clear" w:color="auto" w:fill="FFFFFF"/>
        <w:spacing w:line="360" w:lineRule="auto"/>
        <w:ind w:left="0" w:leftChars="0" w:firstLine="422" w:firstLineChars="175"/>
        <w:rPr>
          <w:rFonts w:hint="eastAsia" w:cs="宋体" w:asciiTheme="minorEastAsia" w:hAnsiTheme="minorEastAsia" w:eastAsiaTheme="minorEastAsia"/>
          <w:b/>
          <w:bCs/>
          <w:color w:val="000000"/>
          <w:kern w:val="0"/>
          <w:sz w:val="24"/>
        </w:rPr>
      </w:pPr>
      <w:r>
        <w:rPr>
          <w:rFonts w:hint="eastAsia" w:cs="宋体" w:asciiTheme="minorEastAsia" w:hAnsiTheme="minorEastAsia" w:eastAsiaTheme="minorEastAsia"/>
          <w:b/>
          <w:bCs/>
          <w:color w:val="000000"/>
          <w:kern w:val="0"/>
          <w:sz w:val="24"/>
        </w:rPr>
        <w:t>现场递交方式</w:t>
      </w:r>
    </w:p>
    <w:p>
      <w:pPr>
        <w:widowControl/>
        <w:numPr>
          <w:ilvl w:val="0"/>
          <w:numId w:val="2"/>
        </w:numPr>
        <w:shd w:val="clear" w:color="auto" w:fill="FFFFFF"/>
        <w:spacing w:line="360" w:lineRule="auto"/>
        <w:ind w:leftChars="175"/>
        <w:rPr>
          <w:rFonts w:hint="eastAsia"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投标文件接收开始时间：</w:t>
      </w:r>
      <w:r>
        <w:rPr>
          <w:rFonts w:hint="eastAsia" w:ascii="宋体" w:hAnsi="宋体"/>
          <w:color w:val="000000" w:themeColor="text1"/>
          <w:spacing w:val="4"/>
          <w:sz w:val="24"/>
          <w14:textFill>
            <w14:solidFill>
              <w14:schemeClr w14:val="tx1"/>
            </w14:solidFill>
          </w14:textFill>
        </w:rPr>
        <w:t>202</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年</w:t>
      </w:r>
      <w:r>
        <w:rPr>
          <w:rFonts w:ascii="宋体" w:hAnsi="宋体"/>
          <w:color w:val="000000" w:themeColor="text1"/>
          <w:spacing w:val="4"/>
          <w:sz w:val="24"/>
          <w14:textFill>
            <w14:solidFill>
              <w14:schemeClr w14:val="tx1"/>
            </w14:solidFill>
          </w14:textFill>
        </w:rPr>
        <w:t>12</w:t>
      </w:r>
      <w:r>
        <w:rPr>
          <w:rFonts w:hint="eastAsia" w:ascii="宋体" w:hAnsi="宋体"/>
          <w:color w:val="000000" w:themeColor="text1"/>
          <w:spacing w:val="4"/>
          <w:sz w:val="24"/>
          <w:lang w:val="en-US" w:eastAsia="zh-CN"/>
          <w14:textFill>
            <w14:solidFill>
              <w14:schemeClr w14:val="tx1"/>
            </w14:solidFill>
          </w14:textFill>
        </w:rPr>
        <w:t>月24</w:t>
      </w:r>
      <w:r>
        <w:rPr>
          <w:rFonts w:hint="eastAsia" w:ascii="宋体" w:hAnsi="宋体"/>
          <w:color w:val="000000" w:themeColor="text1"/>
          <w:spacing w:val="4"/>
          <w:sz w:val="24"/>
          <w14:textFill>
            <w14:solidFill>
              <w14:schemeClr w14:val="tx1"/>
            </w14:solidFill>
          </w14:textFill>
        </w:rPr>
        <w:t>日</w:t>
      </w:r>
      <w:r>
        <w:rPr>
          <w:rFonts w:ascii="宋体" w:hAnsi="宋体"/>
          <w:color w:val="000000" w:themeColor="text1"/>
          <w:spacing w:val="4"/>
          <w:sz w:val="24"/>
          <w14:textFill>
            <w14:solidFill>
              <w14:schemeClr w14:val="tx1"/>
            </w14:solidFill>
          </w14:textFill>
        </w:rPr>
        <w:t>9</w:t>
      </w:r>
      <w:r>
        <w:rPr>
          <w:rFonts w:hint="eastAsia" w:ascii="宋体" w:hAnsi="宋体"/>
          <w:color w:val="000000" w:themeColor="text1"/>
          <w:spacing w:val="4"/>
          <w:sz w:val="24"/>
          <w14:textFill>
            <w14:solidFill>
              <w14:schemeClr w14:val="tx1"/>
            </w14:solidFill>
          </w14:textFill>
        </w:rPr>
        <w:t>时0</w:t>
      </w:r>
      <w:r>
        <w:rPr>
          <w:rFonts w:ascii="宋体" w:hAnsi="宋体"/>
          <w:color w:val="000000" w:themeColor="text1"/>
          <w:spacing w:val="4"/>
          <w:sz w:val="24"/>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分</w:t>
      </w:r>
      <w:bookmarkStart w:id="44" w:name="_GoBack"/>
      <w:bookmarkEnd w:id="44"/>
    </w:p>
    <w:p>
      <w:pPr>
        <w:widowControl/>
        <w:numPr>
          <w:ilvl w:val="0"/>
          <w:numId w:val="2"/>
        </w:numPr>
        <w:shd w:val="clear" w:color="auto" w:fill="FFFFFF"/>
        <w:spacing w:line="360" w:lineRule="auto"/>
        <w:ind w:leftChars="175"/>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投标文件接收截止时间及开标时间</w:t>
      </w:r>
      <w:r>
        <w:rPr>
          <w:rFonts w:hint="eastAsia" w:ascii="宋体"/>
          <w:b/>
          <w:color w:val="000000" w:themeColor="text1"/>
          <w:spacing w:val="4"/>
          <w:sz w:val="24"/>
          <w14:textFill>
            <w14:solidFill>
              <w14:schemeClr w14:val="tx1"/>
            </w14:solidFill>
          </w14:textFill>
        </w:rPr>
        <w:t>：</w:t>
      </w:r>
      <w:r>
        <w:rPr>
          <w:rFonts w:ascii="宋体" w:hAnsi="宋体"/>
          <w:color w:val="000000" w:themeColor="text1"/>
          <w:spacing w:val="2"/>
          <w:kern w:val="0"/>
          <w:sz w:val="24"/>
          <w14:textFill>
            <w14:solidFill>
              <w14:schemeClr w14:val="tx1"/>
            </w14:solidFill>
          </w14:textFill>
        </w:rPr>
        <w:t>2</w:t>
      </w:r>
      <w:r>
        <w:rPr>
          <w:rFonts w:ascii="宋体" w:hAnsi="宋体"/>
          <w:color w:val="000000" w:themeColor="text1"/>
          <w:spacing w:val="4"/>
          <w:sz w:val="24"/>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2</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lang w:val="en-US" w:eastAsia="zh-CN"/>
          <w14:textFill>
            <w14:solidFill>
              <w14:schemeClr w14:val="tx1"/>
            </w14:solidFill>
          </w14:textFill>
        </w:rPr>
        <w:t>年</w:t>
      </w:r>
      <w:r>
        <w:rPr>
          <w:rFonts w:hint="eastAsia" w:ascii="宋体" w:hAnsi="宋体"/>
          <w:color w:val="000000" w:themeColor="text1"/>
          <w:spacing w:val="4"/>
          <w:sz w:val="24"/>
          <w14:textFill>
            <w14:solidFill>
              <w14:schemeClr w14:val="tx1"/>
            </w14:solidFill>
          </w14:textFill>
        </w:rPr>
        <w:t>1</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月</w:t>
      </w:r>
      <w:r>
        <w:rPr>
          <w:rFonts w:hint="eastAsia" w:ascii="宋体" w:hAnsi="宋体"/>
          <w:color w:val="000000" w:themeColor="text1"/>
          <w:spacing w:val="4"/>
          <w:sz w:val="24"/>
          <w:lang w:val="en-US" w:eastAsia="zh-CN"/>
          <w14:textFill>
            <w14:solidFill>
              <w14:schemeClr w14:val="tx1"/>
            </w14:solidFill>
          </w14:textFill>
        </w:rPr>
        <w:t>24</w:t>
      </w:r>
      <w:r>
        <w:rPr>
          <w:rFonts w:hint="eastAsia" w:ascii="宋体" w:hAnsi="宋体"/>
          <w:color w:val="000000" w:themeColor="text1"/>
          <w:spacing w:val="4"/>
          <w:sz w:val="24"/>
          <w14:textFill>
            <w14:solidFill>
              <w14:schemeClr w14:val="tx1"/>
            </w14:solidFill>
          </w14:textFill>
        </w:rPr>
        <w:t>日</w:t>
      </w:r>
      <w:r>
        <w:rPr>
          <w:rFonts w:ascii="宋体" w:hAnsi="宋体"/>
          <w:color w:val="000000" w:themeColor="text1"/>
          <w:spacing w:val="4"/>
          <w:sz w:val="24"/>
          <w14:textFill>
            <w14:solidFill>
              <w14:schemeClr w14:val="tx1"/>
            </w14:solidFill>
          </w14:textFill>
        </w:rPr>
        <w:t>9</w:t>
      </w:r>
      <w:r>
        <w:rPr>
          <w:rFonts w:hint="eastAsia" w:ascii="宋体" w:hAnsi="宋体"/>
          <w:color w:val="000000" w:themeColor="text1"/>
          <w:spacing w:val="4"/>
          <w:sz w:val="24"/>
          <w14:textFill>
            <w14:solidFill>
              <w14:schemeClr w14:val="tx1"/>
            </w14:solidFill>
          </w14:textFill>
        </w:rPr>
        <w:t>时</w:t>
      </w:r>
      <w:r>
        <w:rPr>
          <w:rFonts w:ascii="宋体"/>
          <w:color w:val="000000" w:themeColor="text1"/>
          <w:spacing w:val="4"/>
          <w:sz w:val="24"/>
          <w14:textFill>
            <w14:solidFill>
              <w14:schemeClr w14:val="tx1"/>
            </w14:solidFill>
          </w14:textFill>
        </w:rPr>
        <w:t>30</w:t>
      </w:r>
      <w:r>
        <w:rPr>
          <w:rFonts w:hint="eastAsia" w:ascii="宋体" w:hAnsi="宋体"/>
          <w:color w:val="000000" w:themeColor="text1"/>
          <w:spacing w:val="4"/>
          <w:sz w:val="24"/>
          <w14:textFill>
            <w14:solidFill>
              <w14:schemeClr w14:val="tx1"/>
            </w14:solidFill>
          </w14:textFill>
        </w:rPr>
        <w:t xml:space="preserve">分 </w:t>
      </w:r>
    </w:p>
    <w:p>
      <w:pPr>
        <w:widowControl/>
        <w:numPr>
          <w:ilvl w:val="0"/>
          <w:numId w:val="2"/>
        </w:numPr>
        <w:shd w:val="clear" w:color="auto" w:fill="FFFFFF"/>
        <w:spacing w:line="360" w:lineRule="auto"/>
        <w:ind w:leftChars="175"/>
        <w:rPr>
          <w:rFonts w:ascii="宋体" w:hAnsi="宋体"/>
          <w:color w:val="000000" w:themeColor="text1"/>
          <w:spacing w:val="4"/>
          <w:sz w:val="24"/>
          <w14:textFill>
            <w14:solidFill>
              <w14:schemeClr w14:val="tx1"/>
            </w14:solidFill>
          </w14:textFill>
        </w:rPr>
      </w:pPr>
      <w:r>
        <w:rPr>
          <w:rFonts w:hint="eastAsia" w:ascii="宋体"/>
          <w:b/>
          <w:color w:val="000000" w:themeColor="text1"/>
          <w:spacing w:val="4"/>
          <w:sz w:val="24"/>
          <w14:textFill>
            <w14:solidFill>
              <w14:schemeClr w14:val="tx1"/>
            </w14:solidFill>
          </w14:textFill>
        </w:rPr>
        <w:t>投标文件接收地点：</w:t>
      </w:r>
      <w:r>
        <w:rPr>
          <w:rFonts w:hint="eastAsia" w:ascii="宋体" w:hAnsi="宋体"/>
          <w:color w:val="000000" w:themeColor="text1"/>
          <w:spacing w:val="4"/>
          <w:sz w:val="24"/>
          <w14:textFill>
            <w14:solidFill>
              <w14:schemeClr w14:val="tx1"/>
            </w14:solidFill>
          </w14:textFill>
        </w:rPr>
        <w:t>南通大学啬园校区北一门东传达室</w:t>
      </w:r>
    </w:p>
    <w:p>
      <w:pPr>
        <w:widowControl/>
        <w:numPr>
          <w:ilvl w:val="0"/>
          <w:numId w:val="2"/>
        </w:numPr>
        <w:shd w:val="clear" w:color="auto" w:fill="FFFFFF"/>
        <w:spacing w:line="360" w:lineRule="auto"/>
        <w:ind w:leftChars="175"/>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联系人及联系方式：</w:t>
      </w:r>
      <w:r>
        <w:rPr>
          <w:rFonts w:hint="eastAsia" w:ascii="宋体" w:hAnsi="宋体"/>
          <w:color w:val="000000" w:themeColor="text1"/>
          <w:spacing w:val="4"/>
          <w:sz w:val="24"/>
          <w14:textFill>
            <w14:solidFill>
              <w14:schemeClr w14:val="tx1"/>
            </w14:solidFill>
          </w14:textFill>
        </w:rPr>
        <w:t>邹老师0513-85012720</w:t>
      </w:r>
    </w:p>
    <w:p>
      <w:pPr>
        <w:spacing w:line="360" w:lineRule="auto"/>
        <w:ind w:firstLine="498" w:firstLineChars="200"/>
        <w:rPr>
          <w:rFonts w:ascii="宋体" w:hAnsi="宋体"/>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十一、评标地点：</w:t>
      </w:r>
      <w:r>
        <w:rPr>
          <w:rFonts w:hint="eastAsia" w:ascii="宋体" w:hAnsi="宋体"/>
          <w:color w:val="000000" w:themeColor="text1"/>
          <w:spacing w:val="2"/>
          <w:kern w:val="0"/>
          <w:sz w:val="24"/>
          <w14:textFill>
            <w14:solidFill>
              <w14:schemeClr w14:val="tx1"/>
            </w14:solidFill>
          </w14:textFill>
        </w:rPr>
        <w:t xml:space="preserve">南通大学啬园校区综合楼231室                </w:t>
      </w:r>
    </w:p>
    <w:p>
      <w:pPr>
        <w:spacing w:line="360" w:lineRule="auto"/>
        <w:ind w:firstLine="490" w:firstLineChars="200"/>
        <w:rPr>
          <w:rFonts w:ascii="宋体"/>
          <w:b/>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十二、与本次谈判有关的事宜请按下列通讯方式联系</w:t>
      </w:r>
    </w:p>
    <w:p>
      <w:pPr>
        <w:spacing w:line="360" w:lineRule="auto"/>
        <w:ind w:firstLine="488" w:firstLineChars="200"/>
        <w:rPr>
          <w:rFonts w:asci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如对技术条款有疑问请咨询项目联系人；如对商务条款、采购程序及结果有质疑请咨询招标联系人。</w:t>
      </w:r>
    </w:p>
    <w:p>
      <w:pPr>
        <w:spacing w:line="360" w:lineRule="auto"/>
        <w:ind w:firstLine="490" w:firstLineChars="200"/>
        <w:rPr>
          <w:rFonts w:ascii="微软雅黑" w:hAnsi="微软雅黑" w:eastAsia="微软雅黑"/>
          <w:color w:val="FF0000"/>
          <w:sz w:val="18"/>
          <w:szCs w:val="18"/>
        </w:rPr>
      </w:pPr>
      <w:r>
        <w:rPr>
          <w:rFonts w:hint="eastAsia" w:ascii="宋体" w:hAnsi="宋体"/>
          <w:b/>
          <w:color w:val="000000" w:themeColor="text1"/>
          <w:spacing w:val="2"/>
          <w:kern w:val="0"/>
          <w:sz w:val="24"/>
          <w14:textFill>
            <w14:solidFill>
              <w14:schemeClr w14:val="tx1"/>
            </w14:solidFill>
          </w14:textFill>
        </w:rPr>
        <w:t>项目联系人：</w:t>
      </w:r>
      <w:r>
        <w:rPr>
          <w:rFonts w:hint="eastAsia" w:ascii="宋体" w:hAnsi="宋体" w:cs="宋体"/>
          <w:color w:val="000000" w:themeColor="text1"/>
          <w:kern w:val="0"/>
          <w:sz w:val="24"/>
          <w:lang w:val="en-US" w:eastAsia="zh-CN"/>
          <w14:textFill>
            <w14:solidFill>
              <w14:schemeClr w14:val="tx1"/>
            </w14:solidFill>
          </w14:textFill>
        </w:rPr>
        <w:t>赵老师 0513-85012648</w:t>
      </w:r>
      <w:r>
        <w:rPr>
          <w:rFonts w:ascii="宋体" w:hAnsi="宋体" w:cs="宋体"/>
          <w:color w:val="000000" w:themeColor="text1"/>
          <w:kern w:val="0"/>
          <w:sz w:val="24"/>
          <w14:textFill>
            <w14:solidFill>
              <w14:schemeClr w14:val="tx1"/>
            </w14:solidFill>
          </w14:textFill>
        </w:rPr>
        <w:t>。</w:t>
      </w:r>
    </w:p>
    <w:p>
      <w:pPr>
        <w:spacing w:line="360" w:lineRule="auto"/>
        <w:ind w:firstLine="490" w:firstLineChars="200"/>
        <w:rPr>
          <w:rFonts w:ascii="宋体"/>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招标联系人及联系方式：</w:t>
      </w:r>
      <w:r>
        <w:rPr>
          <w:rFonts w:hint="eastAsia" w:ascii="宋体" w:hAnsi="宋体"/>
          <w:color w:val="000000" w:themeColor="text1"/>
          <w:spacing w:val="2"/>
          <w:kern w:val="0"/>
          <w:sz w:val="24"/>
          <w14:textFill>
            <w14:solidFill>
              <w14:schemeClr w14:val="tx1"/>
            </w14:solidFill>
          </w14:textFill>
        </w:rPr>
        <w:t>李韦华</w:t>
      </w:r>
      <w:r>
        <w:rPr>
          <w:rFonts w:ascii="宋体" w:hAnsi="宋体"/>
          <w:color w:val="000000" w:themeColor="text1"/>
          <w:spacing w:val="2"/>
          <w:kern w:val="0"/>
          <w:sz w:val="24"/>
          <w14:textFill>
            <w14:solidFill>
              <w14:schemeClr w14:val="tx1"/>
            </w14:solidFill>
          </w14:textFill>
        </w:rPr>
        <w:t>0513-85012138</w:t>
      </w:r>
      <w:r>
        <w:rPr>
          <w:rFonts w:hint="eastAsia" w:ascii="宋体" w:hAnsi="宋体"/>
          <w:color w:val="000000" w:themeColor="text1"/>
          <w:spacing w:val="2"/>
          <w:kern w:val="0"/>
          <w:sz w:val="24"/>
          <w14:textFill>
            <w14:solidFill>
              <w14:schemeClr w14:val="tx1"/>
            </w14:solidFill>
          </w14:textFill>
        </w:rPr>
        <w:t>；牛书花</w:t>
      </w:r>
      <w:r>
        <w:rPr>
          <w:rFonts w:ascii="宋体" w:hAnsi="宋体"/>
          <w:color w:val="000000" w:themeColor="text1"/>
          <w:spacing w:val="2"/>
          <w:kern w:val="0"/>
          <w:sz w:val="24"/>
          <w14:textFill>
            <w14:solidFill>
              <w14:schemeClr w14:val="tx1"/>
            </w14:solidFill>
          </w14:textFill>
        </w:rPr>
        <w:t>0513-85012891</w:t>
      </w:r>
      <w:r>
        <w:rPr>
          <w:rFonts w:hint="eastAsia" w:ascii="宋体" w:hAnsi="宋体"/>
          <w:color w:val="000000" w:themeColor="text1"/>
          <w:spacing w:val="2"/>
          <w:kern w:val="0"/>
          <w:sz w:val="24"/>
          <w14:textFill>
            <w14:solidFill>
              <w14:schemeClr w14:val="tx1"/>
            </w14:solidFill>
          </w14:textFill>
        </w:rPr>
        <w:t>。</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widowControl/>
        <w:spacing w:line="338" w:lineRule="atLeast"/>
        <w:ind w:left="142" w:firstLine="42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hint="eastAsia" w:ascii="宋体" w:hAnsi="宋体" w:cs="宋体"/>
          <w:color w:val="000000" w:themeColor="text1"/>
          <w:kern w:val="0"/>
          <w:sz w:val="24"/>
          <w:lang w:val="en-US" w:eastAsia="zh-CN"/>
          <w14:textFill>
            <w14:solidFill>
              <w14:schemeClr w14:val="tx1"/>
            </w14:solidFill>
          </w14:textFill>
        </w:rPr>
        <w:t>3</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r>
        <w:rPr>
          <w:rFonts w:hint="eastAsia" w:ascii="宋体" w:hAnsi="宋体" w:cs="宋体"/>
          <w:color w:val="000000" w:themeColor="text1"/>
          <w:kern w:val="0"/>
          <w:sz w:val="23"/>
          <w:szCs w:val="23"/>
          <w14:textFill>
            <w14:solidFill>
              <w14:schemeClr w14:val="tx1"/>
            </w14:solidFill>
          </w14:textFill>
        </w:rPr>
        <w:t>    </w:t>
      </w: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微软雅黑" w:hAnsi="微软雅黑" w:eastAsia="微软雅黑" w:cs="宋体"/>
          <w:b/>
          <w:bCs/>
          <w:color w:val="000000" w:themeColor="text1"/>
          <w:kern w:val="0"/>
          <w:sz w:val="28"/>
          <w:szCs w:val="28"/>
          <w14:textFill>
            <w14:solidFill>
              <w14:schemeClr w14:val="tx1"/>
            </w14:solidFill>
          </w14:textFill>
        </w:rPr>
        <w:t>      </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86092587"/>
      <w:r>
        <w:rPr>
          <w:rFonts w:hint="eastAsia"/>
          <w:color w:val="000000" w:themeColor="text1"/>
          <w14:textFill>
            <w14:solidFill>
              <w14:schemeClr w14:val="tx1"/>
            </w14:solidFill>
          </w14:textFill>
        </w:rPr>
        <w:t>第二部分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投标人须知</w:t>
      </w:r>
      <w:bookmarkEnd w:id="1"/>
    </w:p>
    <w:p>
      <w:pPr>
        <w:pStyle w:val="4"/>
        <w:rPr>
          <w:color w:val="000000" w:themeColor="text1"/>
          <w14:textFill>
            <w14:solidFill>
              <w14:schemeClr w14:val="tx1"/>
            </w14:solidFill>
          </w14:textFill>
        </w:rPr>
      </w:pPr>
      <w:bookmarkStart w:id="2" w:name="_Toc80692421"/>
      <w:bookmarkStart w:id="3" w:name="_Toc86092589"/>
      <w:r>
        <w:rPr>
          <w:rFonts w:hint="eastAsia"/>
          <w:color w:val="000000" w:themeColor="text1"/>
          <w14:textFill>
            <w14:solidFill>
              <w14:schemeClr w14:val="tx1"/>
            </w14:solidFill>
          </w14:textFill>
        </w:rPr>
        <w:t>一、竞争性磋商文件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本竞争性磋商文件中的采购人、投标人、中标人分别指：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）投标人指响应竞争性磋商并具备相应资质的参与谈判的制造（厂）商、代理商。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竞争性磋商文件的组成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本竞争性磋商文件由下列部分组成：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）竞争性磋商采购公告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）商务条款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竞争性磋商文件的澄清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如投标人对竞争性磋商文件的某些内容有疑问，应在投标截止时间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日前以书面形式</w:t>
      </w:r>
      <w:r>
        <w:rPr>
          <w:rFonts w:hint="eastAsia" w:ascii="宋体" w:hAnsi="宋体"/>
          <w:spacing w:val="4"/>
          <w:sz w:val="24"/>
        </w:rPr>
        <w:t>（加盖公章，填写联系人姓名和电话）发送至</w:t>
      </w:r>
      <w:r>
        <w:rPr>
          <w:rFonts w:ascii="宋体" w:hAnsi="宋体"/>
          <w:spacing w:val="2"/>
          <w:kern w:val="0"/>
          <w:sz w:val="24"/>
        </w:rPr>
        <w:t>ztb@ntu.edu.cn</w:t>
      </w:r>
      <w:r>
        <w:rPr>
          <w:rFonts w:hint="eastAsia"/>
          <w:sz w:val="24"/>
        </w:rPr>
        <w:t>通知采购人，采购人将予以书面答复</w:t>
      </w:r>
      <w:r>
        <w:rPr>
          <w:rFonts w:hint="eastAsia"/>
          <w:color w:val="000000" w:themeColor="text1"/>
          <w:sz w:val="24"/>
          <w14:textFill>
            <w14:solidFill>
              <w14:schemeClr w14:val="tx1"/>
            </w14:solidFill>
          </w14:textFill>
        </w:rPr>
        <w:t>。采购人认为有必要时，可将答复内容（包括疑问内容，但不包括疑问来源）在南通大学招投标信息网站上公开发布。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竞争性磋商文件的补充和修改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）如竞争性磋商文件的补充和修改对投标人准备投标的时间有影响，采购人有权决定推迟投标截止时间和开标时间。</w:t>
      </w:r>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二、投标文件</w:t>
      </w:r>
      <w:bookmarkEnd w:id="3"/>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2" w:firstLineChars="200"/>
        <w:textAlignment w:val="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keepNext w:val="0"/>
        <w:keepLines w:val="0"/>
        <w:pageBreakBefore w:val="0"/>
        <w:widowControl w:val="0"/>
        <w:kinsoku/>
        <w:wordWrap/>
        <w:overflowPunct/>
        <w:topLinePunct w:val="0"/>
        <w:bidi w:val="0"/>
        <w:snapToGrid/>
        <w:spacing w:line="440" w:lineRule="exact"/>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rFonts w:hint="eastAsia"/>
          <w:color w:val="000000" w:themeColor="text1"/>
          <w:sz w:val="24"/>
          <w:lang w:val="en-US" w:eastAsia="zh-CN"/>
          <w14:textFill>
            <w14:solidFill>
              <w14:schemeClr w14:val="tx1"/>
            </w14:solidFill>
          </w14:textFill>
        </w:rPr>
        <w:t>4、附件5</w:t>
      </w:r>
      <w:r>
        <w:rPr>
          <w:rFonts w:hint="eastAsia"/>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0" w:firstLineChars="200"/>
        <w:textAlignment w:val="auto"/>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配置清单及分项报价表</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含主机、曳引轮、控制柜主板、变频器、钢丝绳报价，</w:t>
      </w:r>
      <w:r>
        <w:rPr>
          <w:rFonts w:hint="eastAsia"/>
          <w:color w:val="000000" w:themeColor="text1"/>
          <w:sz w:val="24"/>
          <w14:textFill>
            <w14:solidFill>
              <w14:schemeClr w14:val="tx1"/>
            </w14:solidFill>
          </w14:textFill>
        </w:rPr>
        <w:t>格式见附件</w:t>
      </w:r>
      <w:r>
        <w:rPr>
          <w:rFonts w:hint="eastAsia"/>
          <w:color w:val="000000" w:themeColor="text1"/>
          <w:sz w:val="24"/>
          <w:lang w:val="en-US" w:eastAsia="zh-CN"/>
          <w14:textFill>
            <w14:solidFill>
              <w14:schemeClr w14:val="tx1"/>
            </w14:solidFill>
          </w14:textFill>
        </w:rPr>
        <w:t>6</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需按品牌报价，共2张分项表格</w:t>
      </w:r>
      <w:r>
        <w:rPr>
          <w:rFonts w:hint="eastAsia"/>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2" w:firstLineChars="200"/>
        <w:textAlignment w:val="auto"/>
        <w:rPr>
          <w:rFonts w:hint="eastAsia"/>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技术文件包括以下部分：</w:t>
      </w:r>
    </w:p>
    <w:p>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投标资料与页码对照表（格式见附件</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）售后服务承诺书或技术</w:t>
      </w:r>
      <w:r>
        <w:rPr>
          <w:rFonts w:hint="eastAsia"/>
          <w:color w:val="000000" w:themeColor="text1"/>
          <w:sz w:val="24"/>
          <w:lang w:val="en-US" w:eastAsia="zh-CN"/>
          <w14:textFill>
            <w14:solidFill>
              <w14:schemeClr w14:val="tx1"/>
            </w14:solidFill>
          </w14:textFill>
        </w:rPr>
        <w:t>协议书</w:t>
      </w:r>
    </w:p>
    <w:p>
      <w:pPr>
        <w:keepNext w:val="0"/>
        <w:keepLines w:val="0"/>
        <w:pageBreakBefore w:val="0"/>
        <w:widowControl w:val="0"/>
        <w:kinsoku/>
        <w:wordWrap/>
        <w:overflowPunct/>
        <w:topLinePunct w:val="0"/>
        <w:bidi w:val="0"/>
        <w:snapToGrid/>
        <w:spacing w:line="440" w:lineRule="exact"/>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）投标人201</w:t>
      </w:r>
      <w:r>
        <w:rPr>
          <w:rFonts w:hint="eastAsia"/>
          <w:color w:val="000000" w:themeColor="text1"/>
          <w:sz w:val="24"/>
          <w:lang w:val="en-US" w:eastAsia="zh-CN"/>
          <w14:textFill>
            <w14:solidFill>
              <w14:schemeClr w14:val="tx1"/>
            </w14:solidFill>
          </w14:textFill>
        </w:rPr>
        <w:t>9</w:t>
      </w:r>
      <w:r>
        <w:rPr>
          <w:rFonts w:hint="eastAsia"/>
          <w:color w:val="000000" w:themeColor="text1"/>
          <w:sz w:val="24"/>
          <w14:textFill>
            <w14:solidFill>
              <w14:schemeClr w14:val="tx1"/>
            </w14:solidFill>
          </w14:textFill>
        </w:rPr>
        <w:t>年1月至今与</w:t>
      </w:r>
      <w:r>
        <w:rPr>
          <w:rFonts w:hint="eastAsia"/>
          <w:color w:val="000000" w:themeColor="text1"/>
          <w:sz w:val="24"/>
          <w:lang w:val="en-US" w:eastAsia="zh-CN"/>
          <w14:textFill>
            <w14:solidFill>
              <w14:schemeClr w14:val="tx1"/>
            </w14:solidFill>
          </w14:textFill>
        </w:rPr>
        <w:t>本次招标服务同类的</w:t>
      </w:r>
      <w:r>
        <w:rPr>
          <w:color w:val="000000" w:themeColor="text1"/>
          <w:sz w:val="24"/>
          <w14:textFill>
            <w14:solidFill>
              <w14:schemeClr w14:val="tx1"/>
            </w14:solidFill>
          </w14:textFill>
        </w:rPr>
        <w:t>合同（复印件）</w:t>
      </w:r>
      <w:r>
        <w:rPr>
          <w:rFonts w:hint="eastAsia"/>
          <w:color w:val="000000" w:themeColor="text1"/>
          <w:sz w:val="24"/>
          <w14:textFill>
            <w14:solidFill>
              <w14:schemeClr w14:val="tx1"/>
            </w14:solidFill>
          </w14:textFill>
        </w:rPr>
        <w:t>或与本次招标相似规模的销售业绩（格式见附件</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0" w:firstLineChars="200"/>
        <w:textAlignment w:val="auto"/>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）投标产品宣传彩页、合格文件、技术资料等</w:t>
      </w:r>
    </w:p>
    <w:p>
      <w:pPr>
        <w:keepNext w:val="0"/>
        <w:keepLines w:val="0"/>
        <w:pageBreakBefore w:val="0"/>
        <w:widowControl w:val="0"/>
        <w:kinsoku/>
        <w:wordWrap/>
        <w:overflowPunct/>
        <w:topLinePunct w:val="0"/>
        <w:bidi w:val="0"/>
        <w:snapToGrid/>
        <w:spacing w:line="440" w:lineRule="exact"/>
        <w:ind w:firstLine="480" w:firstLineChars="200"/>
        <w:textAlignment w:val="auto"/>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）投标人认为需要陈述的其他内容</w:t>
      </w:r>
    </w:p>
    <w:p>
      <w:pPr>
        <w:keepNext w:val="0"/>
        <w:keepLines w:val="0"/>
        <w:pageBreakBefore w:val="0"/>
        <w:widowControl w:val="0"/>
        <w:kinsoku/>
        <w:wordWrap/>
        <w:overflowPunct/>
        <w:topLinePunct w:val="0"/>
        <w:bidi w:val="0"/>
        <w:snapToGrid/>
        <w:spacing w:line="440" w:lineRule="exact"/>
        <w:ind w:firstLine="482" w:firstLineChars="200"/>
        <w:textAlignment w:val="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keepNext w:val="0"/>
        <w:keepLines w:val="0"/>
        <w:pageBreakBefore w:val="0"/>
        <w:widowControl w:val="0"/>
        <w:kinsoku/>
        <w:wordWrap/>
        <w:overflowPunct/>
        <w:topLinePunct w:val="0"/>
        <w:bidi w:val="0"/>
        <w:snapToGrid/>
        <w:spacing w:line="440" w:lineRule="exact"/>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）营业执照复印件（复印件加盖单位公章）</w:t>
      </w:r>
    </w:p>
    <w:p>
      <w:pPr>
        <w:keepNext w:val="0"/>
        <w:keepLines w:val="0"/>
        <w:pageBreakBefore w:val="0"/>
        <w:widowControl w:val="0"/>
        <w:kinsoku/>
        <w:wordWrap/>
        <w:overflowPunct/>
        <w:topLinePunct w:val="0"/>
        <w:bidi w:val="0"/>
        <w:snapToGrid/>
        <w:spacing w:line="440" w:lineRule="exact"/>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w:t>
      </w:r>
      <w:r>
        <w:rPr>
          <w:rFonts w:hint="eastAsia"/>
          <w:color w:val="000000" w:themeColor="text1"/>
          <w:sz w:val="24"/>
          <w:lang w:val="en-US" w:eastAsia="zh-CN"/>
          <w14:textFill>
            <w14:solidFill>
              <w14:schemeClr w14:val="tx1"/>
            </w14:solidFill>
          </w14:textFill>
        </w:rPr>
        <w:t>8</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法定代表人直接</w:t>
      </w:r>
      <w:r>
        <w:rPr>
          <w:rFonts w:hint="eastAsia"/>
          <w:color w:val="000000" w:themeColor="text1"/>
          <w:sz w:val="24"/>
          <w14:textFill>
            <w14:solidFill>
              <w14:schemeClr w14:val="tx1"/>
            </w14:solidFill>
          </w14:textFill>
        </w:rPr>
        <w:t>参与</w:t>
      </w:r>
      <w:r>
        <w:rPr>
          <w:color w:val="000000" w:themeColor="text1"/>
          <w:sz w:val="24"/>
          <w14:textFill>
            <w14:solidFill>
              <w14:schemeClr w14:val="tx1"/>
            </w14:solidFill>
          </w14:textFill>
        </w:rPr>
        <w:t>投标无需提供</w:t>
      </w:r>
      <w:r>
        <w:rPr>
          <w:rFonts w:hint="eastAsia"/>
          <w:color w:val="000000" w:themeColor="text1"/>
          <w:sz w:val="24"/>
          <w14:textFill>
            <w14:solidFill>
              <w14:schemeClr w14:val="tx1"/>
            </w14:solidFill>
          </w14:textFill>
        </w:rPr>
        <w:t>此</w:t>
      </w:r>
      <w:r>
        <w:rPr>
          <w:color w:val="000000" w:themeColor="text1"/>
          <w:sz w:val="24"/>
          <w14:textFill>
            <w14:solidFill>
              <w14:schemeClr w14:val="tx1"/>
            </w14:solidFill>
          </w14:textFill>
        </w:rPr>
        <w:t>授权书</w:t>
      </w:r>
      <w:r>
        <w:rPr>
          <w:rFonts w:hint="eastAsia"/>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（4）被授权代表</w:t>
      </w:r>
      <w:r>
        <w:rPr>
          <w:rFonts w:hint="eastAsia"/>
          <w:b/>
          <w:bCs/>
          <w:color w:val="000000" w:themeColor="text1"/>
          <w:sz w:val="24"/>
          <w14:textFill>
            <w14:solidFill>
              <w14:schemeClr w14:val="tx1"/>
            </w14:solidFill>
          </w14:textFill>
        </w:rPr>
        <w:t>202</w:t>
      </w:r>
      <w:r>
        <w:rPr>
          <w:b/>
          <w:bCs/>
          <w:color w:val="000000" w:themeColor="text1"/>
          <w:sz w:val="24"/>
          <w14:textFill>
            <w14:solidFill>
              <w14:schemeClr w14:val="tx1"/>
            </w14:solidFill>
          </w14:textFill>
        </w:rPr>
        <w:t>1</w:t>
      </w:r>
      <w:r>
        <w:rPr>
          <w:rFonts w:hint="eastAsia"/>
          <w:b/>
          <w:bCs/>
          <w:color w:val="000000" w:themeColor="text1"/>
          <w:sz w:val="24"/>
          <w14:textFill>
            <w14:solidFill>
              <w14:schemeClr w14:val="tx1"/>
            </w14:solidFill>
          </w14:textFill>
        </w:rPr>
        <w:t>年</w:t>
      </w:r>
      <w:r>
        <w:rPr>
          <w:b/>
          <w:bCs/>
          <w:color w:val="000000" w:themeColor="text1"/>
          <w:sz w:val="24"/>
          <w14:textFill>
            <w14:solidFill>
              <w14:schemeClr w14:val="tx1"/>
            </w14:solidFill>
          </w14:textFill>
        </w:rPr>
        <w:t>1</w:t>
      </w:r>
      <w:r>
        <w:rPr>
          <w:rFonts w:hint="eastAsia"/>
          <w:b/>
          <w:bCs/>
          <w:color w:val="000000" w:themeColor="text1"/>
          <w:sz w:val="24"/>
          <w14:textFill>
            <w14:solidFill>
              <w14:schemeClr w14:val="tx1"/>
            </w14:solidFill>
          </w14:textFill>
        </w:rPr>
        <w:t>月</w:t>
      </w:r>
      <w:r>
        <w:rPr>
          <w:rFonts w:hint="eastAsia"/>
          <w:color w:val="000000" w:themeColor="text1"/>
          <w:sz w:val="24"/>
          <w14:textFill>
            <w14:solidFill>
              <w14:schemeClr w14:val="tx1"/>
            </w14:solidFill>
          </w14:textFill>
        </w:rPr>
        <w:t>以来任意一个月在所在投标单位依法缴纳社会保障金的相关证明材料（税务、银行或社会保险基金管理部门出具）</w:t>
      </w:r>
    </w:p>
    <w:p>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w:t>
      </w:r>
      <w:r>
        <w:rPr>
          <w:rFonts w:hint="eastAsia"/>
          <w:b/>
          <w:bCs/>
          <w:color w:val="000000" w:themeColor="text1"/>
          <w:sz w:val="24"/>
          <w14:textFill>
            <w14:solidFill>
              <w14:schemeClr w14:val="tx1"/>
            </w14:solidFill>
          </w14:textFill>
        </w:rPr>
        <w:t>202</w:t>
      </w:r>
      <w:r>
        <w:rPr>
          <w:b/>
          <w:bCs/>
          <w:color w:val="000000" w:themeColor="text1"/>
          <w:sz w:val="24"/>
          <w14:textFill>
            <w14:solidFill>
              <w14:schemeClr w14:val="tx1"/>
            </w14:solidFill>
          </w14:textFill>
        </w:rPr>
        <w:t>1</w:t>
      </w:r>
      <w:r>
        <w:rPr>
          <w:rFonts w:hint="eastAsia"/>
          <w:b/>
          <w:bCs/>
          <w:color w:val="000000" w:themeColor="text1"/>
          <w:sz w:val="24"/>
          <w14:textFill>
            <w14:solidFill>
              <w14:schemeClr w14:val="tx1"/>
            </w14:solidFill>
          </w14:textFill>
        </w:rPr>
        <w:t>年</w:t>
      </w:r>
      <w:r>
        <w:rPr>
          <w:b/>
          <w:bCs/>
          <w:color w:val="000000" w:themeColor="text1"/>
          <w:sz w:val="24"/>
          <w14:textFill>
            <w14:solidFill>
              <w14:schemeClr w14:val="tx1"/>
            </w14:solidFill>
          </w14:textFill>
        </w:rPr>
        <w:t>1</w:t>
      </w:r>
      <w:r>
        <w:rPr>
          <w:rFonts w:hint="eastAsia"/>
          <w:b/>
          <w:bCs/>
          <w:color w:val="000000" w:themeColor="text1"/>
          <w:sz w:val="24"/>
          <w14:textFill>
            <w14:solidFill>
              <w14:schemeClr w14:val="tx1"/>
            </w14:solidFill>
          </w14:textFill>
        </w:rPr>
        <w:t>月</w:t>
      </w:r>
      <w:r>
        <w:rPr>
          <w:rFonts w:hint="eastAsia"/>
          <w:color w:val="000000" w:themeColor="text1"/>
          <w:sz w:val="24"/>
          <w14:textFill>
            <w14:solidFill>
              <w14:schemeClr w14:val="tx1"/>
            </w14:solidFill>
          </w14:textFill>
        </w:rPr>
        <w:t>以来任意一个月依法缴纳税收的相关证明材料；</w:t>
      </w:r>
    </w:p>
    <w:p>
      <w:pPr>
        <w:pStyle w:val="2"/>
        <w:keepNext w:val="0"/>
        <w:keepLines w:val="0"/>
        <w:pageBreakBefore w:val="0"/>
        <w:widowControl w:val="0"/>
        <w:kinsoku/>
        <w:wordWrap/>
        <w:overflowPunct/>
        <w:topLinePunct w:val="0"/>
        <w:bidi w:val="0"/>
        <w:snapToGrid/>
        <w:spacing w:line="440" w:lineRule="exact"/>
        <w:ind w:firstLine="480" w:firstLineChars="200"/>
        <w:textAlignment w:val="auto"/>
        <w:rPr>
          <w:rFonts w:hint="eastAsia"/>
          <w:lang w:val="en-US" w:eastAsia="zh-CN"/>
        </w:rPr>
      </w:pPr>
      <w:r>
        <w:rPr>
          <w:rFonts w:hint="eastAsia"/>
          <w:lang w:val="en-US" w:eastAsia="zh-CN"/>
        </w:rPr>
        <w:t>（6）企业资质证书复印件（电梯保养A级资质及以上）。</w:t>
      </w:r>
    </w:p>
    <w:p>
      <w:pPr>
        <w:pStyle w:val="2"/>
        <w:keepNext w:val="0"/>
        <w:keepLines w:val="0"/>
        <w:pageBreakBefore w:val="0"/>
        <w:widowControl w:val="0"/>
        <w:kinsoku/>
        <w:wordWrap/>
        <w:overflowPunct/>
        <w:topLinePunct w:val="0"/>
        <w:bidi w:val="0"/>
        <w:snapToGrid/>
        <w:spacing w:line="440" w:lineRule="exact"/>
        <w:ind w:firstLine="480" w:firstLineChars="200"/>
        <w:textAlignment w:val="auto"/>
      </w:pPr>
      <w:r>
        <w:rPr>
          <w:rFonts w:hint="eastAsia"/>
          <w:lang w:val="en-US" w:eastAsia="zh-CN"/>
        </w:rPr>
        <w:t>（7）《特种设备安装改造维修许可证》（电梯A级及以上）复印件。</w:t>
      </w:r>
    </w:p>
    <w:p>
      <w:pPr>
        <w:keepNext w:val="0"/>
        <w:keepLines w:val="0"/>
        <w:pageBreakBefore w:val="0"/>
        <w:widowControl w:val="0"/>
        <w:kinsoku/>
        <w:wordWrap/>
        <w:overflowPunct/>
        <w:topLinePunct w:val="0"/>
        <w:bidi w:val="0"/>
        <w:snapToGrid/>
        <w:spacing w:line="440" w:lineRule="exact"/>
        <w:ind w:firstLine="480" w:firstLineChars="200"/>
        <w:textAlignment w:val="auto"/>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w:t>
      </w:r>
      <w:r>
        <w:rPr>
          <w:rFonts w:hint="eastAsia" w:cs="宋体"/>
          <w:color w:val="000000" w:themeColor="text1"/>
          <w:sz w:val="24"/>
          <w:lang w:val="en-US" w:eastAsia="zh-CN"/>
          <w14:textFill>
            <w14:solidFill>
              <w14:schemeClr w14:val="tx1"/>
            </w14:solidFill>
          </w14:textFill>
        </w:rPr>
        <w:t>8</w:t>
      </w: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无重大违法记录声明（见附件</w:t>
      </w:r>
      <w:r>
        <w:rPr>
          <w:rFonts w:hint="eastAsia" w:cs="宋体"/>
          <w:color w:val="000000" w:themeColor="text1"/>
          <w:sz w:val="24"/>
          <w:lang w:val="en-US" w:eastAsia="zh-CN"/>
          <w14:textFill>
            <w14:solidFill>
              <w14:schemeClr w14:val="tx1"/>
            </w14:solidFill>
          </w14:textFill>
        </w:rPr>
        <w:t>10</w:t>
      </w:r>
      <w:r>
        <w:rPr>
          <w:rFonts w:cs="宋体"/>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0" w:firstLineChars="200"/>
        <w:textAlignment w:val="auto"/>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w:t>
      </w:r>
      <w:r>
        <w:rPr>
          <w:rFonts w:hint="eastAsia" w:cs="宋体"/>
          <w:color w:val="000000" w:themeColor="text1"/>
          <w:sz w:val="24"/>
          <w:lang w:val="en-US" w:eastAsia="zh-CN"/>
          <w14:textFill>
            <w14:solidFill>
              <w14:schemeClr w14:val="tx1"/>
            </w14:solidFill>
          </w14:textFill>
        </w:rPr>
        <w:t>9</w:t>
      </w:r>
      <w:r>
        <w:rPr>
          <w:rFonts w:hint="eastAsia" w:cs="宋体"/>
          <w:color w:val="000000" w:themeColor="text1"/>
          <w:sz w:val="24"/>
          <w14:textFill>
            <w14:solidFill>
              <w14:schemeClr w14:val="tx1"/>
            </w14:solidFill>
          </w14:textFill>
        </w:rPr>
        <w:t>）诚信承诺书（见附件</w:t>
      </w:r>
      <w:r>
        <w:rPr>
          <w:rFonts w:hint="eastAsia" w:cs="宋体"/>
          <w:color w:val="000000" w:themeColor="text1"/>
          <w:sz w:val="24"/>
          <w:lang w:val="en-US" w:eastAsia="zh-CN"/>
          <w14:textFill>
            <w14:solidFill>
              <w14:schemeClr w14:val="tx1"/>
            </w14:solidFill>
          </w14:textFill>
        </w:rPr>
        <w:t>11</w:t>
      </w:r>
      <w:r>
        <w:rPr>
          <w:rFonts w:hint="eastAsia" w:cs="宋体"/>
          <w:color w:val="000000" w:themeColor="text1"/>
          <w:sz w:val="24"/>
          <w14:textFill>
            <w14:solidFill>
              <w14:schemeClr w14:val="tx1"/>
            </w14:solidFill>
          </w14:textFill>
        </w:rPr>
        <w:t>）</w:t>
      </w:r>
    </w:p>
    <w:p>
      <w:pPr>
        <w:keepNext w:val="0"/>
        <w:keepLines w:val="0"/>
        <w:pageBreakBefore w:val="0"/>
        <w:widowControl w:val="0"/>
        <w:kinsoku/>
        <w:wordWrap/>
        <w:overflowPunct/>
        <w:topLinePunct w:val="0"/>
        <w:bidi w:val="0"/>
        <w:snapToGrid/>
        <w:spacing w:line="440" w:lineRule="exact"/>
        <w:ind w:firstLine="482" w:firstLineChars="200"/>
        <w:textAlignment w:val="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b/>
          <w:bCs/>
          <w:color w:val="000000" w:themeColor="text1"/>
          <w:sz w:val="24"/>
          <w14:textFill>
            <w14:solidFill>
              <w14:schemeClr w14:val="tx1"/>
            </w14:solidFill>
          </w14:textFill>
        </w:rPr>
        <w:t>胶印装订，</w:t>
      </w:r>
      <w:r>
        <w:rPr>
          <w:b/>
          <w:bCs/>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bookmarkStart w:id="4" w:name="_Toc86092590"/>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）竞争性磋商项目编号：</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）竞争性磋商项目名称：</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没有按上述规定密封和标记的投标文件，采购人将不承担投标文件错放或提前开启的责任。</w:t>
      </w:r>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三、投标细则</w:t>
      </w:r>
      <w:bookmarkEnd w:id="4"/>
    </w:p>
    <w:p>
      <w:pPr>
        <w:spacing w:line="360" w:lineRule="auto"/>
        <w:ind w:firstLine="472" w:firstLineChars="196"/>
        <w:rPr>
          <w:rFonts w:hint="default" w:eastAsia="宋体"/>
          <w:b/>
          <w:sz w:val="24"/>
          <w:lang w:val="en-US" w:eastAsia="zh-CN"/>
        </w:rPr>
      </w:pPr>
      <w:r>
        <w:rPr>
          <w:b/>
          <w:color w:val="000000" w:themeColor="text1"/>
          <w:sz w:val="24"/>
          <w14:textFill>
            <w14:solidFill>
              <w14:schemeClr w14:val="tx1"/>
            </w14:solidFill>
          </w14:textFill>
        </w:rPr>
        <w:t xml:space="preserve">3.1. </w:t>
      </w:r>
      <w:r>
        <w:rPr>
          <w:rFonts w:hint="eastAsia"/>
          <w:b w:val="0"/>
          <w:bCs/>
          <w:sz w:val="24"/>
          <w:lang w:val="en-US" w:eastAsia="zh-CN"/>
        </w:rPr>
        <w:t>维保质量要求</w:t>
      </w:r>
    </w:p>
    <w:p>
      <w:pPr>
        <w:spacing w:line="360" w:lineRule="auto"/>
        <w:ind w:firstLine="470" w:firstLineChars="196"/>
        <w:rPr>
          <w:rFonts w:hint="eastAsia"/>
          <w:b w:val="0"/>
          <w:bCs/>
          <w:sz w:val="24"/>
        </w:rPr>
      </w:pPr>
      <w:r>
        <w:rPr>
          <w:rFonts w:hint="eastAsia"/>
          <w:b w:val="0"/>
          <w:bCs/>
          <w:sz w:val="24"/>
        </w:rPr>
        <w:t>维保质量应符合国家法律法规和地方标准要求，并符合特种设备安全技术规范【电梯使用管理与维护保养规则（TSG T5001-2009）】和江苏省地方标准。</w:t>
      </w:r>
    </w:p>
    <w:p>
      <w:pPr>
        <w:spacing w:line="360" w:lineRule="auto"/>
        <w:ind w:firstLine="470" w:firstLineChars="196"/>
        <w:rPr>
          <w:color w:val="000000" w:themeColor="text1"/>
          <w:sz w:val="24"/>
          <w14:textFill>
            <w14:solidFill>
              <w14:schemeClr w14:val="tx1"/>
            </w14:solidFill>
          </w14:textFill>
        </w:rPr>
      </w:pPr>
      <w:r>
        <w:rPr>
          <w:rFonts w:hint="eastAsia"/>
          <w:b w:val="0"/>
          <w:bCs/>
          <w:sz w:val="24"/>
        </w:rPr>
        <w:t>确保</w:t>
      </w:r>
      <w:r>
        <w:rPr>
          <w:rFonts w:hint="eastAsia"/>
          <w:b w:val="0"/>
          <w:bCs/>
          <w:sz w:val="24"/>
          <w:lang w:eastAsia="zh-CN"/>
        </w:rPr>
        <w:t>电梯供电、消防、防雷、通风等系统安全可靠</w:t>
      </w:r>
      <w:r>
        <w:rPr>
          <w:rFonts w:hint="eastAsia"/>
          <w:b w:val="0"/>
          <w:bCs/>
          <w:sz w:val="24"/>
        </w:rPr>
        <w:t>。设备及装置在良好的状态下运行</w:t>
      </w:r>
      <w:r>
        <w:rPr>
          <w:rFonts w:hint="eastAsia"/>
          <w:b w:val="0"/>
          <w:bCs/>
          <w:sz w:val="24"/>
          <w:lang w:eastAsia="zh-CN"/>
        </w:rPr>
        <w:t>；发生故障</w:t>
      </w:r>
      <w:r>
        <w:rPr>
          <w:rFonts w:hint="eastAsia"/>
          <w:b w:val="0"/>
          <w:bCs/>
          <w:sz w:val="24"/>
          <w:lang w:val="en-US" w:eastAsia="zh-CN"/>
        </w:rPr>
        <w:t>30分钟内响应，并有维保人员到现场处理。</w:t>
      </w:r>
    </w:p>
    <w:p>
      <w:pPr>
        <w:spacing w:line="360" w:lineRule="auto"/>
        <w:ind w:firstLine="472" w:firstLineChars="196"/>
        <w:rPr>
          <w:rFonts w:hint="eastAsia"/>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widowControl/>
        <w:spacing w:line="440" w:lineRule="exact"/>
        <w:ind w:firstLine="420"/>
      </w:pPr>
      <w:r>
        <w:rPr>
          <w:rFonts w:hint="eastAsia"/>
          <w:color w:val="000000" w:themeColor="text1"/>
          <w:sz w:val="24"/>
          <w14:textFill>
            <w14:solidFill>
              <w14:schemeClr w14:val="tx1"/>
            </w14:solidFill>
          </w14:textFill>
        </w:rPr>
        <w:t>本次招标总控制价</w:t>
      </w:r>
      <w:r>
        <w:rPr>
          <w:rFonts w:hint="eastAsia"/>
          <w:color w:val="000000" w:themeColor="text1"/>
          <w:sz w:val="24"/>
          <w:lang w:val="en-US" w:eastAsia="zh-CN"/>
          <w14:textFill>
            <w14:solidFill>
              <w14:schemeClr w14:val="tx1"/>
            </w14:solidFill>
          </w14:textFill>
        </w:rPr>
        <w:t>25万元（标段一15</w:t>
      </w:r>
      <w:r>
        <w:rPr>
          <w:rFonts w:hint="eastAsia"/>
          <w:color w:val="000000" w:themeColor="text1"/>
          <w:sz w:val="24"/>
          <w14:textFill>
            <w14:solidFill>
              <w14:schemeClr w14:val="tx1"/>
            </w14:solidFill>
          </w14:textFill>
        </w:rPr>
        <w:t>万元</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标段二11万元）</w:t>
      </w:r>
      <w:r>
        <w:rPr>
          <w:rFonts w:hint="eastAsia"/>
          <w:color w:val="000000" w:themeColor="text1"/>
          <w:sz w:val="24"/>
          <w14:textFill>
            <w14:solidFill>
              <w14:schemeClr w14:val="tx1"/>
            </w14:solidFill>
          </w14:textFill>
        </w:rPr>
        <w:t>，以人民币报价，超过者一律作废标处理。</w:t>
      </w:r>
    </w:p>
    <w:p>
      <w:pPr>
        <w:widowControl/>
        <w:spacing w:line="440" w:lineRule="exact"/>
        <w:ind w:firstLine="42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）投标人应仔细阅读竞争性磋商文件的所有内容并做出实质性的响应，同时按竞争性磋商文件规定的要求和格式，提交完整的投标文件。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逾期送达或未送达指定地点以及未按标书文件要求密封的投标文件，投标人须自行承担相应风险。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 xml:space="preserve">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 xml:space="preserve">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8</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spacing w:line="360" w:lineRule="auto"/>
        <w:ind w:firstLine="480" w:firstLineChars="200"/>
        <w:rPr>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9" w:name="_Toc86092591"/>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bookmarkStart w:id="10" w:name="_Toc37838045"/>
      <w:bookmarkStart w:id="11" w:name="_Toc40968806"/>
      <w:bookmarkStart w:id="12" w:name="_Toc86092592"/>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招标人按规定的时间和地点进行开评标，投标人可派一名代表（持授权代表身份证明）参加。</w:t>
      </w:r>
      <w:r>
        <w:rPr>
          <w:rFonts w:hint="eastAsia" w:ascii="黑体" w:eastAsia="黑体"/>
          <w:b/>
          <w:color w:val="000000" w:themeColor="text1"/>
          <w:sz w:val="24"/>
          <w14:textFill>
            <w14:solidFill>
              <w14:schemeClr w14:val="tx1"/>
            </w14:solidFill>
          </w14:textFill>
        </w:rPr>
        <w:t>投标人未派代表参加投标的，视为默认接受开标结果，需二次报价时，</w:t>
      </w:r>
      <w:r>
        <w:rPr>
          <w:rFonts w:hint="eastAsia" w:ascii="黑体" w:hAnsi="黑体" w:eastAsia="黑体"/>
          <w:b/>
          <w:bCs/>
          <w:color w:val="000000" w:themeColor="text1"/>
          <w:sz w:val="24"/>
          <w14:textFill>
            <w14:solidFill>
              <w14:schemeClr w14:val="tx1"/>
            </w14:solidFill>
          </w14:textFill>
        </w:rPr>
        <w:t>授权代表填写“南通大学采购谈判二次报价单”（格式见附件</w:t>
      </w:r>
      <w:r>
        <w:rPr>
          <w:rFonts w:hint="eastAsia" w:ascii="黑体" w:hAnsi="黑体" w:eastAsia="黑体"/>
          <w:b/>
          <w:bCs/>
          <w:color w:val="000000" w:themeColor="text1"/>
          <w:sz w:val="24"/>
          <w:lang w:val="en-US" w:eastAsia="zh-CN"/>
          <w14:textFill>
            <w14:solidFill>
              <w14:schemeClr w14:val="tx1"/>
            </w14:solidFill>
          </w14:textFill>
        </w:rPr>
        <w:t>9</w:t>
      </w:r>
      <w:r>
        <w:rPr>
          <w:rFonts w:hint="eastAsia" w:ascii="黑体" w:hAnsi="黑体" w:eastAsia="黑体"/>
          <w:b/>
          <w:bCs/>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由采购人的代表和</w:t>
      </w:r>
      <w:r>
        <w:rPr>
          <w:rFonts w:hint="eastAsia" w:ascii="宋体"/>
          <w:color w:val="000000" w:themeColor="text1"/>
          <w:sz w:val="24"/>
          <w:lang w:val="zh-CN"/>
          <w14:textFill>
            <w14:solidFill>
              <w14:schemeClr w14:val="tx1"/>
            </w14:solidFill>
          </w14:textFill>
        </w:rPr>
        <w:t>有关</w:t>
      </w:r>
      <w:r>
        <w:rPr>
          <w:rFonts w:hint="eastAsia"/>
          <w:color w:val="000000" w:themeColor="text1"/>
          <w:sz w:val="24"/>
          <w14:textFill>
            <w14:solidFill>
              <w14:schemeClr w14:val="tx1"/>
            </w14:solidFill>
          </w14:textFill>
        </w:rPr>
        <w:t>专家组成磋商小组进行谈判。</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4.3. </w:t>
      </w:r>
      <w:r>
        <w:rPr>
          <w:rFonts w:hint="eastAsia"/>
          <w:color w:val="000000" w:themeColor="text1"/>
          <w:sz w:val="24"/>
          <w14:textFill>
            <w14:solidFill>
              <w14:schemeClr w14:val="tx1"/>
            </w14:solidFill>
          </w14:textFill>
        </w:rPr>
        <w:t>在竞争性磋商之前，采购人和评委要对投标人的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及投标是否对竞争性磋商文件的实质性要求和条件做出响应进行审查。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4.4. </w:t>
      </w:r>
      <w:r>
        <w:rPr>
          <w:rFonts w:hint="eastAsia"/>
          <w:color w:val="000000" w:themeColor="text1"/>
          <w:sz w:val="24"/>
          <w14:textFill>
            <w14:solidFill>
              <w14:schemeClr w14:val="tx1"/>
            </w14:solidFill>
          </w14:textFill>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投标文件出现（但不限于）下列情况之一的，由竞争性磋商小组评审后作无效投标或废标处理：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不具备竞争性磋商文件规定的资格条件及未按竞争性磋商文件规定的要求提供资格证明文件；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）重要技术指标和参数不满足竞争性磋商要求的；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）未对竞争性磋商文件实质性要求和条件做出响应的；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4.6. </w:t>
      </w:r>
      <w:r>
        <w:rPr>
          <w:rFonts w:hint="eastAsia"/>
          <w:color w:val="000000" w:themeColor="text1"/>
          <w:sz w:val="24"/>
          <w14:textFill>
            <w14:solidFill>
              <w14:schemeClr w14:val="tx1"/>
            </w14:solidFill>
          </w14:textFill>
        </w:rPr>
        <w:t>竞争性磋商小组认为有必要时，将要求投标人述标或对投标文件中某些内容做出澄清或说明，但不接受投标人主动提出的澄清和说明。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4.7. </w:t>
      </w:r>
      <w:r>
        <w:rPr>
          <w:rFonts w:hint="eastAsia"/>
          <w:color w:val="000000" w:themeColor="text1"/>
          <w:sz w:val="24"/>
          <w14:textFill>
            <w14:solidFill>
              <w14:schemeClr w14:val="tx1"/>
            </w14:solidFill>
          </w14:textFill>
        </w:rPr>
        <w:t>竞争性磋商小组将从投标人的投标报价、产品质量、技术方案、售后服务、企业状况等经济、技术和商务及其他优惠条件等方面，依据评判标准，对所有投标文件进行综合评分。</w:t>
      </w:r>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合同</w:t>
      </w:r>
      <w:r>
        <w:rPr>
          <w:color w:val="000000" w:themeColor="text1"/>
          <w14:textFill>
            <w14:solidFill>
              <w14:schemeClr w14:val="tx1"/>
            </w14:solidFill>
          </w14:textFill>
        </w:rPr>
        <w:t>履约保证金</w:t>
      </w:r>
      <w:bookmarkEnd w:id="10"/>
      <w:bookmarkEnd w:id="11"/>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5.1 </w:t>
      </w:r>
      <w:r>
        <w:rPr>
          <w:rFonts w:hint="eastAsia"/>
          <w:color w:val="000000" w:themeColor="text1"/>
          <w:sz w:val="24"/>
          <w14:textFill>
            <w14:solidFill>
              <w14:schemeClr w14:val="tx1"/>
            </w14:solidFill>
          </w14:textFill>
        </w:rPr>
        <w:t>中标单位在签订合同</w:t>
      </w:r>
      <w:r>
        <w:rPr>
          <w:rFonts w:hint="eastAsia"/>
          <w:color w:val="000000" w:themeColor="text1"/>
          <w:sz w:val="24"/>
          <w:lang w:val="en-US" w:eastAsia="zh-CN"/>
          <w14:textFill>
            <w14:solidFill>
              <w14:schemeClr w14:val="tx1"/>
            </w14:solidFill>
          </w14:textFill>
        </w:rPr>
        <w:t>时</w:t>
      </w:r>
      <w:r>
        <w:rPr>
          <w:rFonts w:hint="eastAsia"/>
          <w:color w:val="000000" w:themeColor="text1"/>
          <w:sz w:val="24"/>
          <w14:textFill>
            <w14:solidFill>
              <w14:schemeClr w14:val="tx1"/>
            </w14:solidFill>
          </w14:textFill>
        </w:rPr>
        <w:t>缴纳履约保证金</w:t>
      </w:r>
      <w:r>
        <w:rPr>
          <w:rFonts w:hint="eastAsia"/>
          <w:color w:val="000000" w:themeColor="text1"/>
          <w:sz w:val="24"/>
          <w:lang w:val="en-US" w:eastAsia="zh-CN"/>
          <w14:textFill>
            <w14:solidFill>
              <w14:schemeClr w14:val="tx1"/>
            </w14:solidFill>
          </w14:textFill>
        </w:rPr>
        <w:t>10000</w:t>
      </w:r>
      <w:r>
        <w:rPr>
          <w:rFonts w:hint="eastAsia"/>
          <w:color w:val="000000" w:themeColor="text1"/>
          <w:sz w:val="24"/>
          <w14:textFill>
            <w14:solidFill>
              <w14:schemeClr w14:val="tx1"/>
            </w14:solidFill>
          </w14:textFill>
        </w:rPr>
        <w:t>元，在</w:t>
      </w:r>
      <w:r>
        <w:rPr>
          <w:color w:val="000000" w:themeColor="text1"/>
          <w:sz w:val="24"/>
          <w14:textFill>
            <w14:solidFill>
              <w14:schemeClr w14:val="tx1"/>
            </w14:solidFill>
          </w14:textFill>
        </w:rPr>
        <w:t>较好地履行</w:t>
      </w:r>
      <w:r>
        <w:rPr>
          <w:rFonts w:hint="eastAsia"/>
          <w:color w:val="000000" w:themeColor="text1"/>
          <w:sz w:val="24"/>
          <w14:textFill>
            <w14:solidFill>
              <w14:schemeClr w14:val="tx1"/>
            </w14:solidFill>
          </w14:textFill>
        </w:rPr>
        <w:t>供货服务</w:t>
      </w:r>
      <w:r>
        <w:rPr>
          <w:color w:val="000000" w:themeColor="text1"/>
          <w:sz w:val="24"/>
          <w14:textFill>
            <w14:solidFill>
              <w14:schemeClr w14:val="tx1"/>
            </w14:solidFill>
          </w14:textFill>
        </w:rPr>
        <w:t>合同</w:t>
      </w:r>
      <w:r>
        <w:rPr>
          <w:rFonts w:hint="eastAsia"/>
          <w:color w:val="000000" w:themeColor="text1"/>
          <w:sz w:val="24"/>
          <w14:textFill>
            <w14:solidFill>
              <w14:schemeClr w14:val="tx1"/>
            </w14:solidFill>
          </w14:textFill>
        </w:rPr>
        <w:t>满</w:t>
      </w:r>
      <w:r>
        <w:rPr>
          <w:rFonts w:hint="eastAsia"/>
          <w:color w:val="000000" w:themeColor="text1"/>
          <w:sz w:val="24"/>
          <w:lang w:val="en-US" w:eastAsia="zh-CN"/>
          <w14:textFill>
            <w14:solidFill>
              <w14:schemeClr w14:val="tx1"/>
            </w14:solidFill>
          </w14:textFill>
        </w:rPr>
        <w:t>三</w:t>
      </w:r>
      <w:r>
        <w:rPr>
          <w:rFonts w:hint="eastAsia"/>
          <w:color w:val="000000" w:themeColor="text1"/>
          <w:sz w:val="24"/>
          <w14:textFill>
            <w14:solidFill>
              <w14:schemeClr w14:val="tx1"/>
            </w14:solidFill>
          </w14:textFill>
        </w:rPr>
        <w:t>年后</w:t>
      </w:r>
      <w:r>
        <w:rPr>
          <w:color w:val="000000" w:themeColor="text1"/>
          <w:sz w:val="24"/>
          <w14:textFill>
            <w14:solidFill>
              <w14:schemeClr w14:val="tx1"/>
            </w14:solidFill>
          </w14:textFill>
        </w:rPr>
        <w:t>，招标</w:t>
      </w:r>
      <w:r>
        <w:rPr>
          <w:rFonts w:hint="eastAsia"/>
          <w:color w:val="000000" w:themeColor="text1"/>
          <w:sz w:val="24"/>
          <w14:textFill>
            <w14:solidFill>
              <w14:schemeClr w14:val="tx1"/>
            </w14:solidFill>
          </w14:textFill>
        </w:rPr>
        <w:t>人</w:t>
      </w:r>
      <w:r>
        <w:rPr>
          <w:color w:val="000000" w:themeColor="text1"/>
          <w:sz w:val="24"/>
          <w14:textFill>
            <w14:solidFill>
              <w14:schemeClr w14:val="tx1"/>
            </w14:solidFill>
          </w14:textFill>
        </w:rPr>
        <w:t>无息退还其履约保证金</w:t>
      </w:r>
      <w:r>
        <w:rPr>
          <w:rFonts w:hint="eastAsia"/>
          <w:color w:val="000000" w:themeColor="text1"/>
          <w:sz w:val="24"/>
          <w14:textFill>
            <w14:solidFill>
              <w14:schemeClr w14:val="tx1"/>
            </w14:solidFill>
          </w14:textFill>
        </w:rPr>
        <w:t>。</w:t>
      </w:r>
    </w:p>
    <w:p>
      <w:pPr>
        <w:spacing w:line="353"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5.2</w:t>
      </w:r>
      <w:r>
        <w:rPr>
          <w:color w:val="000000" w:themeColor="text1"/>
          <w:sz w:val="24"/>
          <w14:textFill>
            <w14:solidFill>
              <w14:schemeClr w14:val="tx1"/>
            </w14:solidFill>
          </w14:textFill>
        </w:rPr>
        <w:t>如中标投标人未能履行投标时的相关承诺，或提供假冒伪劣产品，招标人有权从履约保证金中取得补偿，不予退还部分或全部履约保证金，并按相关法律规定处理。</w:t>
      </w:r>
    </w:p>
    <w:p>
      <w:pPr>
        <w:pStyle w:val="4"/>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六</w:t>
      </w:r>
      <w:r>
        <w:rPr>
          <w:rFonts w:hint="eastAsia"/>
          <w:color w:val="000000" w:themeColor="text1"/>
          <w14:textFill>
            <w14:solidFill>
              <w14:schemeClr w14:val="tx1"/>
            </w14:solidFill>
          </w14:textFill>
        </w:rPr>
        <w:t>、</w:t>
      </w:r>
      <w:bookmarkEnd w:id="12"/>
      <w:r>
        <w:rPr>
          <w:rFonts w:hint="eastAsia"/>
          <w:color w:val="000000" w:themeColor="text1"/>
          <w14:textFill>
            <w14:solidFill>
              <w14:schemeClr w14:val="tx1"/>
            </w14:solidFill>
          </w14:textFill>
        </w:rPr>
        <w:t>竞争性磋商方法及评判标准</w:t>
      </w:r>
    </w:p>
    <w:p>
      <w:pPr>
        <w:spacing w:line="353" w:lineRule="auto"/>
        <w:ind w:firstLine="472" w:firstLineChars="196"/>
        <w:rPr>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6</w:t>
      </w:r>
      <w:r>
        <w:rPr>
          <w:b/>
          <w:color w:val="000000" w:themeColor="text1"/>
          <w:sz w:val="24"/>
          <w14:textFill>
            <w14:solidFill>
              <w14:schemeClr w14:val="tx1"/>
            </w14:solidFill>
          </w14:textFill>
        </w:rPr>
        <w:t>.1.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竞争性磋商程序及方法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（1）竞争性磋商程序：资格符合性评审→技术标评审→商务标开标→商务二次报价→确定中标候选人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（2）本次竞争性磋商采用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评判，即在投标文件满足竞争性磋商文件全部实质性要求，且按照评审因素的量化指标评审得分最高的投标人为排名第一的中标候选人。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∑磋商小组成员评价总得分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磋商小组成员人数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磋商报价得分</w:t>
      </w:r>
    </w:p>
    <w:p>
      <w:pPr>
        <w:widowControl/>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p>
    <w:p>
      <w:pPr>
        <w:spacing w:line="360" w:lineRule="auto"/>
        <w:ind w:firstLine="482" w:firstLineChars="200"/>
        <w:rPr>
          <w:rFonts w:ascii="宋体" w:hAnsi="宋体"/>
          <w:bCs/>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6</w:t>
      </w:r>
      <w:r>
        <w:rPr>
          <w:b/>
          <w:color w:val="000000" w:themeColor="text1"/>
          <w:sz w:val="24"/>
          <w14:textFill>
            <w14:solidFill>
              <w14:schemeClr w14:val="tx1"/>
            </w14:solidFill>
          </w14:textFill>
        </w:rPr>
        <w:t xml:space="preserve">.2. </w:t>
      </w:r>
      <w:r>
        <w:rPr>
          <w:rFonts w:hint="eastAsia" w:ascii="宋体" w:hAnsi="宋体"/>
          <w:bCs/>
          <w:color w:val="000000" w:themeColor="text1"/>
          <w:sz w:val="24"/>
          <w14:textFill>
            <w14:solidFill>
              <w14:schemeClr w14:val="tx1"/>
            </w14:solidFill>
          </w14:textFill>
        </w:rPr>
        <w:t>评分标准</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sz w:val="24"/>
          <w:szCs w:val="24"/>
        </w:rPr>
        <w:t>满分100分。其中技术标</w:t>
      </w:r>
      <w:r>
        <w:rPr>
          <w:rFonts w:hint="eastAsia" w:ascii="宋体" w:hAnsi="宋体" w:eastAsia="宋体" w:cs="宋体"/>
          <w:sz w:val="24"/>
          <w:szCs w:val="24"/>
        </w:rPr>
        <w:t>70分，商务标30分</w:t>
      </w:r>
      <w:r>
        <w:rPr>
          <w:rFonts w:hint="eastAsia" w:ascii="宋体" w:hAnsi="宋体" w:eastAsia="宋体" w:cs="宋体"/>
          <w:sz w:val="24"/>
          <w:szCs w:val="24"/>
          <w:lang w:eastAsia="zh-CN"/>
        </w:rPr>
        <w:t>）</w:t>
      </w:r>
    </w:p>
    <w:tbl>
      <w:tblPr>
        <w:tblStyle w:val="29"/>
        <w:tblpPr w:leftFromText="180" w:rightFromText="180" w:vertAnchor="text" w:horzAnchor="page" w:tblpX="640" w:tblpY="270"/>
        <w:tblOverlap w:val="never"/>
        <w:tblW w:w="107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960"/>
        <w:gridCol w:w="960"/>
        <w:gridCol w:w="7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965" w:type="dxa"/>
            <w:gridSpan w:val="2"/>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8"/>
                <w:szCs w:val="28"/>
                <w:vertAlign w:val="baseline"/>
                <w:lang w:val="en-US" w:eastAsia="zh-CN"/>
              </w:rPr>
            </w:pPr>
            <w:bookmarkStart w:id="13" w:name="OLE_LINK4"/>
            <w:bookmarkStart w:id="14" w:name="OLE_LINK5"/>
            <w:bookmarkStart w:id="15" w:name="OLE_LINK3"/>
            <w:bookmarkStart w:id="16" w:name="OLE_LINK6"/>
            <w:r>
              <w:rPr>
                <w:rFonts w:hint="eastAsia" w:ascii="宋体" w:hAnsi="宋体"/>
                <w:b/>
                <w:bCs/>
                <w:sz w:val="28"/>
                <w:szCs w:val="28"/>
                <w:vertAlign w:val="baseline"/>
                <w:lang w:val="en-US" w:eastAsia="zh-CN"/>
              </w:rPr>
              <w:t>评审因素</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8"/>
                <w:szCs w:val="28"/>
                <w:vertAlign w:val="baseline"/>
                <w:lang w:val="en-US" w:eastAsia="zh-CN"/>
              </w:rPr>
            </w:pPr>
            <w:r>
              <w:rPr>
                <w:rFonts w:hint="eastAsia" w:ascii="宋体" w:hAnsi="宋体"/>
                <w:b/>
                <w:bCs/>
                <w:sz w:val="28"/>
                <w:szCs w:val="28"/>
                <w:vertAlign w:val="baseline"/>
                <w:lang w:val="en-US" w:eastAsia="zh-CN"/>
              </w:rPr>
              <w:t>分值</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8"/>
                <w:szCs w:val="28"/>
                <w:vertAlign w:val="baseline"/>
                <w:lang w:val="en-US" w:eastAsia="zh-CN"/>
              </w:rPr>
            </w:pPr>
            <w:r>
              <w:rPr>
                <w:rFonts w:hint="eastAsia" w:ascii="宋体" w:hAnsi="宋体"/>
                <w:b/>
                <w:bCs/>
                <w:sz w:val="28"/>
                <w:szCs w:val="28"/>
                <w:vertAlign w:val="baseline"/>
                <w:lang w:val="en-US" w:eastAsia="zh-CN"/>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1005" w:type="dxa"/>
            <w:vMerge w:val="restart"/>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1"/>
                <w:szCs w:val="21"/>
                <w:vertAlign w:val="baseline"/>
                <w:lang w:val="en-US" w:eastAsia="zh-CN"/>
              </w:rPr>
            </w:pPr>
            <w:r>
              <w:rPr>
                <w:rFonts w:hint="eastAsia" w:ascii="宋体" w:hAnsi="宋体"/>
                <w:b/>
                <w:bCs/>
                <w:sz w:val="21"/>
                <w:szCs w:val="21"/>
                <w:vertAlign w:val="baseline"/>
                <w:lang w:val="en-US" w:eastAsia="zh-CN"/>
              </w:rPr>
              <w:t>商务标（30分）</w:t>
            </w:r>
          </w:p>
        </w:tc>
        <w:tc>
          <w:tcPr>
            <w:tcW w:w="960" w:type="dxa"/>
            <w:vMerge w:val="restart"/>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投标报价</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维保报价20</w:t>
            </w:r>
          </w:p>
        </w:tc>
        <w:tc>
          <w:tcPr>
            <w:tcW w:w="78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满足招标文件要求且投标价格最低的投标报价为评标基准价，其价格分为满分，其他投标人的价格分按下列公式计算：</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both"/>
              <w:textAlignment w:val="auto"/>
              <w:outlineLvl w:val="9"/>
              <w:rPr>
                <w:rFonts w:hint="eastAsia" w:ascii="宋体" w:hAnsi="宋体"/>
                <w:sz w:val="21"/>
                <w:szCs w:val="21"/>
                <w:vertAlign w:val="baseline"/>
                <w:lang w:val="en-US" w:eastAsia="zh-CN"/>
              </w:rPr>
            </w:pPr>
            <w:r>
              <w:rPr>
                <w:rFonts w:hint="eastAsia" w:ascii="宋体" w:hAnsi="宋体" w:eastAsia="宋体" w:cs="宋体"/>
                <w:sz w:val="21"/>
                <w:szCs w:val="21"/>
                <w:vertAlign w:val="baseline"/>
                <w:lang w:val="en-US" w:eastAsia="zh-CN"/>
              </w:rPr>
              <w:t>投标报价得分=（投标基准价/投标报价）×20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1"/>
                <w:szCs w:val="21"/>
                <w:vertAlign w:val="baseline"/>
                <w:lang w:val="en-US" w:eastAsia="zh-CN"/>
              </w:rPr>
            </w:pPr>
          </w:p>
        </w:tc>
        <w:tc>
          <w:tcPr>
            <w:tcW w:w="960"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配件报价10</w:t>
            </w:r>
          </w:p>
        </w:tc>
        <w:tc>
          <w:tcPr>
            <w:tcW w:w="78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left"/>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满足招标文件要求且投标价格最低的投标报价为评标基准价，其价格分为满分，其他投标人的价格分按下列公式计算：</w:t>
            </w:r>
            <w:r>
              <w:rPr>
                <w:rFonts w:hint="eastAsia" w:ascii="宋体" w:hAnsi="宋体"/>
                <w:b/>
                <w:bCs/>
                <w:sz w:val="21"/>
                <w:szCs w:val="21"/>
                <w:vertAlign w:val="baseline"/>
                <w:lang w:val="en-US" w:eastAsia="zh-CN"/>
              </w:rPr>
              <w:t>配件必须报原厂价格</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both"/>
              <w:textAlignment w:val="auto"/>
              <w:outlineLvl w:val="9"/>
              <w:rPr>
                <w:rFonts w:hint="default" w:ascii="宋体" w:hAnsi="宋体"/>
                <w:sz w:val="21"/>
                <w:szCs w:val="21"/>
                <w:vertAlign w:val="baseline"/>
                <w:lang w:val="en-US" w:eastAsia="zh-CN"/>
              </w:rPr>
            </w:pPr>
            <w:r>
              <w:rPr>
                <w:rFonts w:hint="eastAsia" w:ascii="宋体" w:hAnsi="宋体" w:cs="宋体"/>
                <w:sz w:val="21"/>
                <w:szCs w:val="21"/>
                <w:vertAlign w:val="baseline"/>
                <w:lang w:val="en-US" w:eastAsia="zh-CN"/>
              </w:rPr>
              <w:t>配件</w:t>
            </w:r>
            <w:r>
              <w:rPr>
                <w:rFonts w:hint="eastAsia" w:ascii="宋体" w:hAnsi="宋体" w:eastAsia="宋体" w:cs="宋体"/>
                <w:sz w:val="21"/>
                <w:szCs w:val="21"/>
                <w:vertAlign w:val="baseline"/>
                <w:lang w:val="en-US" w:eastAsia="zh-CN"/>
              </w:rPr>
              <w:t>报价得分=（投标基准价/投标报价）×</w:t>
            </w:r>
            <w:r>
              <w:rPr>
                <w:rFonts w:hint="eastAsia" w:ascii="宋体" w:hAnsi="宋体" w:cs="宋体"/>
                <w:sz w:val="21"/>
                <w:szCs w:val="21"/>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0" w:hRule="atLeast"/>
        </w:trPr>
        <w:tc>
          <w:tcPr>
            <w:tcW w:w="1005" w:type="dxa"/>
            <w:vMerge w:val="restart"/>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1"/>
                <w:szCs w:val="21"/>
                <w:vertAlign w:val="baseline"/>
                <w:lang w:val="en-US" w:eastAsia="zh-CN"/>
              </w:rPr>
            </w:pPr>
            <w:r>
              <w:rPr>
                <w:rFonts w:hint="eastAsia" w:ascii="宋体" w:hAnsi="宋体"/>
                <w:b/>
                <w:bCs/>
                <w:sz w:val="21"/>
                <w:szCs w:val="21"/>
                <w:vertAlign w:val="baseline"/>
                <w:lang w:val="en-US" w:eastAsia="zh-CN"/>
              </w:rPr>
              <w:t>技术标（70分）</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技术</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40</w:t>
            </w:r>
          </w:p>
        </w:tc>
        <w:tc>
          <w:tcPr>
            <w:tcW w:w="78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Calibri" w:hAnsi="Calibri" w:cs="Calibri"/>
                <w:sz w:val="21"/>
                <w:szCs w:val="21"/>
                <w:vertAlign w:val="baseline"/>
                <w:lang w:val="en-US" w:eastAsia="zh-CN"/>
              </w:rPr>
              <w:t>1.</w:t>
            </w:r>
            <w:r>
              <w:rPr>
                <w:rFonts w:hint="eastAsia" w:ascii="宋体" w:hAnsi="宋体"/>
                <w:sz w:val="21"/>
                <w:szCs w:val="21"/>
                <w:vertAlign w:val="baseline"/>
                <w:lang w:val="en-US" w:eastAsia="zh-CN"/>
              </w:rPr>
              <w:t>提供的技术方案完整、可行、合理、先进，方案描述清晰，对系统现状和业务需求的理解与分析准确，充分考虑用户需求，方案优秀的得20-26分，良好得10-19分，一般得1-9分；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2.委托代理人和项目负责人的上岗证，最多2分；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3.不少于3 人的电梯维保专业技术人员证书，每份得1分，最多4分；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4.委托代理人、项目负责人及专业技术人员近半年的社会保险缴费证明，最多4分；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5.有原生产厂家授权书的，每份得1分，最多得4分。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服务</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10</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根据电梯故障报修响应时间、处理速度、定期巡检次数以及技术支持、软件升级、技术培训等服务承诺评分，满分10分。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业绩</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13</w:t>
            </w:r>
          </w:p>
        </w:tc>
        <w:tc>
          <w:tcPr>
            <w:tcW w:w="78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color w:val="000000"/>
                <w:sz w:val="21"/>
                <w:szCs w:val="21"/>
                <w:vertAlign w:val="baseline"/>
                <w:lang w:val="en-US" w:eastAsia="zh-CN"/>
              </w:rPr>
            </w:pPr>
            <w:r>
              <w:rPr>
                <w:rFonts w:hint="eastAsia" w:ascii="Calibri" w:hAnsi="Calibri" w:cs="Calibri"/>
                <w:sz w:val="21"/>
                <w:szCs w:val="21"/>
                <w:vertAlign w:val="baseline"/>
                <w:lang w:val="en-US" w:eastAsia="zh-CN"/>
              </w:rPr>
              <w:t>1.</w:t>
            </w:r>
            <w:r>
              <w:rPr>
                <w:rFonts w:hint="eastAsia" w:ascii="宋体" w:hAnsi="宋体"/>
                <w:sz w:val="21"/>
                <w:szCs w:val="21"/>
                <w:vertAlign w:val="baseline"/>
                <w:lang w:val="en-US" w:eastAsia="zh-CN"/>
              </w:rPr>
              <w:t>投标单位近三年签订的电梯维保类有效合同，每份</w:t>
            </w:r>
            <w:r>
              <w:rPr>
                <w:rFonts w:hint="eastAsia" w:ascii="宋体" w:hAnsi="宋体"/>
                <w:color w:val="000000"/>
                <w:sz w:val="21"/>
                <w:szCs w:val="21"/>
                <w:vertAlign w:val="baseline"/>
                <w:lang w:val="en-US" w:eastAsia="zh-CN"/>
              </w:rPr>
              <w:t>得1分，最多得5分；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2.近三年有维保该品牌电梯的案例（以提供的维保合同复印件为准，合同中不得隐去任何内容，否则无效，同一被维保单位的多份维保合同仅算一份业绩）每份2分，最多得8分。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用户评价</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5</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用户评价为优秀的，每份得2分，良好每份得1分，最多得5分。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投标文件</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2</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left"/>
              <w:textAlignment w:val="auto"/>
              <w:outlineLvl w:val="9"/>
              <w:rPr>
                <w:rFonts w:hint="eastAsia" w:ascii="宋体" w:hAnsi="宋体" w:eastAsia="宋体" w:cs="Times New Roman"/>
                <w:kern w:val="2"/>
                <w:sz w:val="21"/>
                <w:szCs w:val="21"/>
                <w:vertAlign w:val="baseline"/>
                <w:lang w:val="en-US" w:eastAsia="zh-CN" w:bidi="ar-SA"/>
              </w:rPr>
            </w:pPr>
            <w:r>
              <w:rPr>
                <w:rFonts w:hint="eastAsia" w:ascii="宋体" w:hAnsi="宋体"/>
                <w:sz w:val="21"/>
                <w:szCs w:val="21"/>
                <w:vertAlign w:val="baseline"/>
                <w:lang w:val="en-US" w:eastAsia="zh-CN"/>
              </w:rPr>
              <w:t>根据投标文件对招标文件的响应情况、表述清晰程度、规范性等评分，满分2分。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00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合计</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100</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投标单位最后得分保留两位小数。</w:t>
            </w:r>
          </w:p>
        </w:tc>
      </w:tr>
      <w:bookmarkEnd w:id="13"/>
      <w:bookmarkEnd w:id="14"/>
      <w:bookmarkEnd w:id="15"/>
      <w:bookmarkEnd w:id="16"/>
    </w:tbl>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rFonts w:ascii="宋体" w:hAnsi="宋体"/>
          <w:color w:val="000000" w:themeColor="text1"/>
          <w14:textFill>
            <w14:solidFill>
              <w14:schemeClr w14:val="tx1"/>
            </w14:solidFill>
          </w14:textFill>
        </w:rPr>
      </w:pPr>
    </w:p>
    <w:p>
      <w:pPr>
        <w:pStyle w:val="4"/>
        <w:rPr>
          <w:color w:val="000000" w:themeColor="text1"/>
          <w14:textFill>
            <w14:solidFill>
              <w14:schemeClr w14:val="tx1"/>
            </w14:solidFill>
          </w14:textFill>
        </w:rPr>
      </w:pPr>
      <w:bookmarkStart w:id="17" w:name="_Toc86092593"/>
      <w:r>
        <w:rPr>
          <w:rFonts w:hint="eastAsia"/>
          <w:color w:val="000000" w:themeColor="text1"/>
          <w:lang w:val="en-US" w:eastAsia="zh-CN"/>
          <w14:textFill>
            <w14:solidFill>
              <w14:schemeClr w14:val="tx1"/>
            </w14:solidFill>
          </w14:textFill>
        </w:rPr>
        <w:t>七</w:t>
      </w:r>
      <w:r>
        <w:rPr>
          <w:rFonts w:hint="eastAsia"/>
          <w:color w:val="000000" w:themeColor="text1"/>
          <w14:textFill>
            <w14:solidFill>
              <w14:schemeClr w14:val="tx1"/>
            </w14:solidFill>
          </w14:textFill>
        </w:rPr>
        <w:t>、定标</w:t>
      </w:r>
      <w:bookmarkEnd w:id="17"/>
    </w:p>
    <w:p>
      <w:pPr>
        <w:spacing w:line="360" w:lineRule="auto"/>
        <w:ind w:firstLine="482" w:firstLineChars="200"/>
        <w:rPr>
          <w:color w:val="000000" w:themeColor="text1"/>
          <w:sz w:val="24"/>
          <w14:textFill>
            <w14:solidFill>
              <w14:schemeClr w14:val="tx1"/>
            </w14:solidFill>
          </w14:textFill>
        </w:rPr>
      </w:pPr>
      <w:bookmarkStart w:id="18" w:name="_Toc86092594"/>
      <w:r>
        <w:rPr>
          <w:rFonts w:hint="eastAsia"/>
          <w:b/>
          <w:color w:val="000000" w:themeColor="text1"/>
          <w:sz w:val="24"/>
          <w:lang w:val="en-US" w:eastAsia="zh-CN"/>
          <w14:textFill>
            <w14:solidFill>
              <w14:schemeClr w14:val="tx1"/>
            </w14:solidFill>
          </w14:textFill>
        </w:rPr>
        <w:t>7</w:t>
      </w:r>
      <w:r>
        <w:rPr>
          <w:b/>
          <w:color w:val="000000" w:themeColor="text1"/>
          <w:sz w:val="24"/>
          <w14:textFill>
            <w14:solidFill>
              <w14:schemeClr w14:val="tx1"/>
            </w14:solidFill>
          </w14:textFill>
        </w:rPr>
        <w:t>.1.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竞争性磋商小组</w:t>
      </w:r>
      <w:r>
        <w:rPr>
          <w:rFonts w:hint="eastAsia" w:ascii="宋体"/>
          <w:color w:val="000000" w:themeColor="text1"/>
          <w:sz w:val="24"/>
          <w:lang w:val="zh-CN"/>
          <w14:textFill>
            <w14:solidFill>
              <w14:schemeClr w14:val="tx1"/>
            </w14:solidFill>
          </w14:textFill>
        </w:rPr>
        <w:t>按照</w:t>
      </w:r>
      <w:r>
        <w:rPr>
          <w:rFonts w:hint="eastAsia"/>
          <w:color w:val="000000" w:themeColor="text1"/>
          <w:sz w:val="24"/>
          <w14:textFill>
            <w14:solidFill>
              <w14:schemeClr w14:val="tx1"/>
            </w14:solidFill>
          </w14:textFill>
        </w:rPr>
        <w:t>综合评分结果</w:t>
      </w:r>
      <w:r>
        <w:rPr>
          <w:rFonts w:hint="eastAsia" w:ascii="宋体"/>
          <w:color w:val="000000" w:themeColor="text1"/>
          <w:sz w:val="24"/>
          <w:lang w:val="zh-CN"/>
          <w14:textFill>
            <w14:solidFill>
              <w14:schemeClr w14:val="tx1"/>
            </w14:solidFill>
          </w14:textFill>
        </w:rPr>
        <w:t>对投标人进行排序。</w:t>
      </w:r>
      <w:r>
        <w:rPr>
          <w:rFonts w:hint="eastAsia"/>
          <w:color w:val="000000" w:themeColor="text1"/>
          <w:sz w:val="24"/>
          <w14:textFill>
            <w14:solidFill>
              <w14:schemeClr w14:val="tx1"/>
            </w14:solidFill>
          </w14:textFill>
        </w:rPr>
        <w:t>排序相同的，按最后磋商价格由低到高顺序排列。排名第一的投标人将被推荐为中标候选人或者直接被确定为中标人。</w:t>
      </w:r>
    </w:p>
    <w:p>
      <w:pPr>
        <w:spacing w:line="360" w:lineRule="auto"/>
        <w:ind w:firstLine="472" w:firstLineChars="196"/>
        <w:rPr>
          <w:rFonts w:ascii="宋体" w:cs="Arial"/>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7</w:t>
      </w:r>
      <w:r>
        <w:rPr>
          <w:b/>
          <w:color w:val="000000" w:themeColor="text1"/>
          <w:sz w:val="24"/>
          <w14:textFill>
            <w14:solidFill>
              <w14:schemeClr w14:val="tx1"/>
            </w14:solidFill>
          </w14:textFill>
        </w:rPr>
        <w:t xml:space="preserve">.2. </w:t>
      </w:r>
      <w:r>
        <w:rPr>
          <w:rFonts w:hint="eastAsia" w:ascii="宋体" w:hAnsi="宋体" w:cs="Arial"/>
          <w:color w:val="000000" w:themeColor="text1"/>
          <w:sz w:val="24"/>
          <w14:textFill>
            <w14:solidFill>
              <w14:schemeClr w14:val="tx1"/>
            </w14:solidFill>
          </w14:textFill>
        </w:rPr>
        <w:t>出现下列情形之一的，采购人有权决定本次竞争性磋商作废标处理：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发生影响竞争性磋商公平、公正的违法、违规行为的；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投标人的最后磋商报价均超过了采购预算，学校不能支付的；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7</w:t>
      </w:r>
      <w:r>
        <w:rPr>
          <w:b/>
          <w:color w:val="000000" w:themeColor="text1"/>
          <w:sz w:val="24"/>
          <w14:textFill>
            <w14:solidFill>
              <w14:schemeClr w14:val="tx1"/>
            </w14:solidFill>
          </w14:textFill>
        </w:rPr>
        <w:t xml:space="preserve">.3. </w:t>
      </w:r>
      <w:r>
        <w:rPr>
          <w:rFonts w:hint="eastAsia"/>
          <w:color w:val="000000" w:themeColor="text1"/>
          <w:sz w:val="24"/>
          <w14:textFill>
            <w14:solidFill>
              <w14:schemeClr w14:val="tx1"/>
            </w14:solidFill>
          </w14:textFill>
        </w:rPr>
        <w:t>对未中标的投标人，采购人不做未中标解释。</w:t>
      </w:r>
    </w:p>
    <w:p>
      <w:pPr>
        <w:pStyle w:val="4"/>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八</w:t>
      </w:r>
      <w:r>
        <w:rPr>
          <w:rFonts w:hint="eastAsia"/>
          <w:color w:val="000000" w:themeColor="text1"/>
          <w14:textFill>
            <w14:solidFill>
              <w14:schemeClr w14:val="tx1"/>
            </w14:solidFill>
          </w14:textFill>
        </w:rPr>
        <w:t>、合同的签订</w:t>
      </w:r>
      <w:bookmarkEnd w:id="18"/>
    </w:p>
    <w:p>
      <w:pPr>
        <w:spacing w:line="360" w:lineRule="auto"/>
        <w:ind w:right="-4" w:rightChars="-2" w:firstLine="475" w:firstLineChars="197"/>
        <w:rPr>
          <w:b/>
          <w:color w:val="000000" w:themeColor="text1"/>
          <w:sz w:val="24"/>
          <w14:textFill>
            <w14:solidFill>
              <w14:schemeClr w14:val="tx1"/>
            </w14:solidFill>
          </w14:textFill>
        </w:rPr>
      </w:pPr>
      <w:bookmarkStart w:id="19" w:name="_Toc86092595"/>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.1. </w:t>
      </w:r>
      <w:r>
        <w:rPr>
          <w:rFonts w:hint="eastAsia" w:ascii="宋体" w:hAnsi="宋体" w:cs="宋体"/>
          <w:color w:val="000000" w:themeColor="text1"/>
          <w:kern w:val="0"/>
          <w:sz w:val="24"/>
          <w14:textFill>
            <w14:solidFill>
              <w14:schemeClr w14:val="tx1"/>
            </w14:solidFill>
          </w14:textFill>
        </w:rPr>
        <w:t>中标人确定后，采购人将通过学校招标网公示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天，公示期满无异议，中标人应在30日内与采购人签订采购合同，过期视为放弃中标。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.2. </w:t>
      </w:r>
      <w:r>
        <w:rPr>
          <w:rFonts w:hint="eastAsia" w:ascii="宋体" w:hAnsi="宋体" w:cs="宋体"/>
          <w:color w:val="000000" w:themeColor="text1"/>
          <w:kern w:val="0"/>
          <w:sz w:val="24"/>
          <w14:textFill>
            <w14:solidFill>
              <w14:schemeClr w14:val="tx1"/>
            </w14:solidFill>
          </w14:textFill>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hint="eastAsia"/>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.3. </w:t>
      </w:r>
      <w:r>
        <w:rPr>
          <w:rFonts w:hint="eastAsia"/>
          <w:color w:val="000000" w:themeColor="text1"/>
          <w:sz w:val="24"/>
          <w14:textFill>
            <w14:solidFill>
              <w14:schemeClr w14:val="tx1"/>
            </w14:solidFill>
          </w14:textFill>
        </w:rPr>
        <w:t>如投标人中标后悔标，采购人将取消该投标人本次中标资格及今后两年内的投标资格。</w:t>
      </w:r>
    </w:p>
    <w:p>
      <w:pPr>
        <w:pStyle w:val="4"/>
        <w:rPr>
          <w:color w:val="000000" w:themeColor="text1"/>
          <w:sz w:val="32"/>
          <w:szCs w:val="32"/>
          <w14:textFill>
            <w14:solidFill>
              <w14:schemeClr w14:val="tx1"/>
            </w14:solidFill>
          </w14:textFill>
        </w:rPr>
      </w:pPr>
      <w:r>
        <w:rPr>
          <w:rFonts w:hint="eastAsia"/>
          <w:color w:val="000000" w:themeColor="text1"/>
          <w:sz w:val="32"/>
          <w:szCs w:val="32"/>
          <w:lang w:val="en-US" w:eastAsia="zh-CN"/>
          <w14:textFill>
            <w14:solidFill>
              <w14:schemeClr w14:val="tx1"/>
            </w14:solidFill>
          </w14:textFill>
        </w:rPr>
        <w:t>九</w:t>
      </w:r>
      <w:r>
        <w:rPr>
          <w:rFonts w:hint="eastAsia"/>
          <w:color w:val="000000" w:themeColor="text1"/>
          <w:sz w:val="32"/>
          <w:szCs w:val="32"/>
          <w14:textFill>
            <w14:solidFill>
              <w14:schemeClr w14:val="tx1"/>
            </w14:solidFill>
          </w14:textFill>
        </w:rPr>
        <w:t>、其他</w:t>
      </w:r>
      <w:bookmarkEnd w:id="19"/>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lang w:val="en-US" w:eastAsia="zh-CN"/>
          <w14:textFill>
            <w14:solidFill>
              <w14:schemeClr w14:val="tx1"/>
            </w14:solidFill>
          </w14:textFill>
        </w:rPr>
        <w:t>9</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spacing w:line="360" w:lineRule="auto"/>
        <w:ind w:firstLine="436" w:firstLineChars="200"/>
        <w:jc w:val="center"/>
        <w:rPr>
          <w:rFonts w:hint="eastAsia" w:ascii="宋体" w:hAnsi="宋体"/>
          <w:b/>
          <w:color w:val="000000" w:themeColor="text1"/>
          <w:sz w:val="44"/>
          <w:szCs w:val="44"/>
          <w:lang w:val="en-US" w:eastAsia="zh-CN"/>
          <w14:textFill>
            <w14:solidFill>
              <w14:schemeClr w14:val="tx1"/>
            </w14:solidFill>
          </w14:textFill>
        </w:rPr>
      </w:pPr>
      <w:r>
        <w:rPr>
          <w:rFonts w:ascii="宋体"/>
          <w:color w:val="000000" w:themeColor="text1"/>
          <w:spacing w:val="4"/>
          <w14:textFill>
            <w14:solidFill>
              <w14:schemeClr w14:val="tx1"/>
            </w14:solidFill>
          </w14:textFill>
        </w:rPr>
        <w:br w:type="page"/>
      </w:r>
      <w:bookmarkStart w:id="20" w:name="_Toc24632176"/>
      <w:bookmarkStart w:id="21" w:name="_Toc40968809"/>
      <w:r>
        <w:rPr>
          <w:rFonts w:hint="eastAsia" w:ascii="宋体" w:hAnsi="宋体"/>
          <w:b/>
          <w:color w:val="000000" w:themeColor="text1"/>
          <w:sz w:val="44"/>
          <w:szCs w:val="44"/>
          <w:lang w:val="en-US" w:eastAsia="zh-CN"/>
          <w14:textFill>
            <w14:solidFill>
              <w14:schemeClr w14:val="tx1"/>
            </w14:solidFill>
          </w14:textFill>
        </w:rPr>
        <w:t>第三部分  采购货物要求及相关说明</w:t>
      </w:r>
      <w:bookmarkEnd w:id="20"/>
      <w:bookmarkEnd w:id="21"/>
    </w:p>
    <w:p>
      <w:pPr>
        <w:spacing w:line="360" w:lineRule="auto"/>
        <w:jc w:val="both"/>
        <w:rPr>
          <w:rFonts w:hint="default" w:ascii="宋体" w:hAnsi="宋体"/>
          <w:b/>
          <w:color w:val="000000" w:themeColor="text1"/>
          <w:sz w:val="28"/>
          <w:szCs w:val="28"/>
          <w:lang w:val="en-US" w:eastAsia="zh-CN"/>
          <w14:textFill>
            <w14:solidFill>
              <w14:schemeClr w14:val="tx1"/>
            </w14:solidFill>
          </w14:textFill>
        </w:rPr>
      </w:pPr>
      <w:r>
        <w:rPr>
          <w:rFonts w:hint="eastAsia" w:ascii="宋体" w:hAnsi="宋体"/>
          <w:b/>
          <w:color w:val="000000" w:themeColor="text1"/>
          <w:sz w:val="28"/>
          <w:szCs w:val="28"/>
          <w:lang w:val="en-US" w:eastAsia="zh-CN"/>
          <w14:textFill>
            <w14:solidFill>
              <w14:schemeClr w14:val="tx1"/>
            </w14:solidFill>
          </w14:textFill>
        </w:rPr>
        <w:t>一、标段一南通大学啬园及启秀校区电梯分布及设备规格（共计20台）：</w:t>
      </w:r>
    </w:p>
    <w:tbl>
      <w:tblPr>
        <w:tblStyle w:val="28"/>
        <w:tblpPr w:leftFromText="180" w:rightFromText="180" w:vertAnchor="page" w:horzAnchor="page" w:tblpX="1012" w:tblpY="2929"/>
        <w:tblOverlap w:val="never"/>
        <w:tblW w:w="99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2505"/>
        <w:gridCol w:w="2700"/>
        <w:gridCol w:w="2340"/>
        <w:gridCol w:w="773"/>
        <w:gridCol w:w="15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bookmarkStart w:id="22" w:name="_Toc40968810"/>
            <w:r>
              <w:rPr>
                <w:rFonts w:hint="eastAsia" w:ascii="宋体" w:hAnsi="宋体" w:eastAsia="宋体" w:cs="宋体"/>
                <w:i w:val="0"/>
                <w:color w:val="000000"/>
                <w:kern w:val="0"/>
                <w:sz w:val="24"/>
                <w:szCs w:val="24"/>
                <w:u w:val="none"/>
                <w:lang w:val="en-US" w:eastAsia="zh-CN" w:bidi="ar"/>
              </w:rPr>
              <w:t>地点</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生产厂家</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型号</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层数</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生产日期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11#教学楼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TKJ1350/1.5</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7</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2007年1月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11#教学楼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TKJ1350/1.5</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2007年1月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12#教学楼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TKJ1350/1.5</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2007年1月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9"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12#教学楼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TKJ1350/1.5</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2007年1月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10#教学楼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TKJ1350/1.5</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2007年1月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图文中心</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OH5000MRL</w:t>
            </w:r>
            <w:r>
              <w:rPr>
                <w:rFonts w:hint="eastAsia" w:ascii="宋体" w:hAnsi="宋体" w:cs="宋体"/>
                <w:i w:val="0"/>
                <w:color w:val="000000"/>
                <w:kern w:val="0"/>
                <w:sz w:val="24"/>
                <w:szCs w:val="24"/>
                <w:u w:val="none"/>
                <w:lang w:val="en-US" w:eastAsia="zh-CN" w:bidi="ar"/>
              </w:rPr>
              <w:t xml:space="preserve"> </w:t>
            </w:r>
            <w:r>
              <w:rPr>
                <w:rFonts w:hint="eastAsia" w:ascii="宋体" w:hAnsi="宋体" w:eastAsia="宋体" w:cs="宋体"/>
                <w:i w:val="0"/>
                <w:color w:val="000000"/>
                <w:kern w:val="0"/>
                <w:sz w:val="24"/>
                <w:szCs w:val="24"/>
                <w:u w:val="none"/>
                <w:lang w:val="en-US" w:eastAsia="zh-CN" w:bidi="ar"/>
              </w:rPr>
              <w:t>1000/1.0</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2010年10月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图文中心</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OH5000MRL 1000/1.0</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2010年10月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图文中心</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Regen-M 1000/1.5</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2010年10月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图文中心</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Regen-M 1000/1.5</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2010年10月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图文中心</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Regen-M 1000/1.5</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2010年10月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图文中心</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Regen-M 1000/1.5</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2010年10月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纺化楼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Regen-M   </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纺化楼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Regen-M   </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纺化楼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Regen-M   </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纺化楼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Regen-M   </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纺化楼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Regen-M   </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纺化楼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Regen-M   </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2010年3月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工程训练中心</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FOVF 2000/1.0</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2012年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themeColor="text1"/>
                <w:sz w:val="24"/>
                <w:szCs w:val="24"/>
                <w:u w:val="none"/>
                <w:lang w:val="en-US"/>
                <w14:textFill>
                  <w14:solidFill>
                    <w14:schemeClr w14:val="tx1"/>
                  </w14:solidFill>
                </w14:textFill>
              </w:rPr>
            </w:pPr>
            <w: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t>启秀</w:t>
            </w:r>
            <w:r>
              <w:rPr>
                <w:rFonts w:hint="eastAsia" w:ascii="宋体" w:hAnsi="宋体" w:cs="宋体"/>
                <w:i w:val="0"/>
                <w:color w:val="000000" w:themeColor="text1"/>
                <w:kern w:val="0"/>
                <w:sz w:val="24"/>
                <w:szCs w:val="24"/>
                <w:u w:val="none"/>
                <w:lang w:val="en-US" w:eastAsia="zh-CN" w:bidi="ar"/>
                <w14:textFill>
                  <w14:solidFill>
                    <w14:schemeClr w14:val="tx1"/>
                  </w14:solidFill>
                </w14:textFill>
              </w:rPr>
              <w:t>校区1号楼</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14:textFill>
                  <w14:solidFill>
                    <w14:schemeClr w14:val="tx1"/>
                  </w14:solidFill>
                </w14:textFill>
              </w:rPr>
            </w:pPr>
            <w:r>
              <w:rPr>
                <w:rFonts w:hint="eastAsia" w:ascii="宋体" w:hAnsi="宋体" w:cs="宋体"/>
                <w:i w:val="0"/>
                <w:color w:val="000000" w:themeColor="text1"/>
                <w:kern w:val="0"/>
                <w:sz w:val="24"/>
                <w:szCs w:val="24"/>
                <w:u w:val="none"/>
                <w:lang w:val="en-US" w:eastAsia="zh-CN" w:bidi="ar"/>
                <w14:textFill>
                  <w14:solidFill>
                    <w14:schemeClr w14:val="tx1"/>
                  </w14:solidFill>
                </w14:textFill>
              </w:rPr>
              <w:t>通力</w:t>
            </w:r>
            <w: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t>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themeColor="text1"/>
                <w:sz w:val="24"/>
                <w:szCs w:val="24"/>
                <w:u w:val="none"/>
                <w:lang w:val="en-US"/>
                <w14:textFill>
                  <w14:solidFill>
                    <w14:schemeClr w14:val="tx1"/>
                  </w14:solidFill>
                </w14:textFill>
              </w:rPr>
            </w:pPr>
            <w:r>
              <w:rPr>
                <w:rFonts w:hint="eastAsia" w:ascii="宋体" w:hAnsi="宋体" w:cs="宋体"/>
                <w:i w:val="0"/>
                <w:color w:val="000000" w:themeColor="text1"/>
                <w:kern w:val="0"/>
                <w:sz w:val="24"/>
                <w:szCs w:val="24"/>
                <w:u w:val="none"/>
                <w:lang w:val="en-US" w:eastAsia="zh-CN" w:bidi="ar"/>
                <w14:textFill>
                  <w14:solidFill>
                    <w14:schemeClr w14:val="tx1"/>
                  </w14:solidFill>
                </w14:textFill>
              </w:rPr>
              <w:t>KONE MonoSpace</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14:textFill>
                  <w14:solidFill>
                    <w14:schemeClr w14:val="tx1"/>
                  </w14:solidFill>
                </w14:textFill>
              </w:rPr>
            </w:pPr>
            <w:r>
              <w:rPr>
                <w:rFonts w:hint="eastAsia" w:ascii="宋体" w:hAnsi="宋体" w:cs="宋体"/>
                <w:i w:val="0"/>
                <w:color w:val="000000" w:themeColor="text1"/>
                <w:kern w:val="0"/>
                <w:sz w:val="24"/>
                <w:szCs w:val="24"/>
                <w:u w:val="none"/>
                <w:lang w:val="en-US" w:eastAsia="zh-CN" w:bidi="ar"/>
                <w14:textFill>
                  <w14:solidFill>
                    <w14:schemeClr w14:val="tx1"/>
                  </w14:solidFill>
                </w14:textFill>
              </w:rPr>
              <w:t>5</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24"/>
                <w:szCs w:val="24"/>
                <w:u w:val="none"/>
                <w14:textFill>
                  <w14:solidFill>
                    <w14:schemeClr w14:val="tx1"/>
                  </w14:solidFill>
                </w14:textFill>
              </w:rPr>
            </w:pPr>
            <w: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t>20</w:t>
            </w:r>
            <w:r>
              <w:rPr>
                <w:rFonts w:hint="eastAsia" w:ascii="宋体" w:hAnsi="宋体" w:cs="宋体"/>
                <w:i w:val="0"/>
                <w:color w:val="000000" w:themeColor="text1"/>
                <w:kern w:val="0"/>
                <w:sz w:val="24"/>
                <w:szCs w:val="24"/>
                <w:u w:val="none"/>
                <w:lang w:val="en-US" w:eastAsia="zh-CN" w:bidi="ar"/>
                <w14:textFill>
                  <w14:solidFill>
                    <w14:schemeClr w14:val="tx1"/>
                  </w14:solidFill>
                </w14:textFill>
              </w:rPr>
              <w:t>20</w:t>
            </w:r>
            <w: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t>年</w:t>
            </w:r>
            <w:r>
              <w:rPr>
                <w:rFonts w:hint="eastAsia" w:ascii="宋体" w:hAnsi="宋体" w:cs="宋体"/>
                <w:i w:val="0"/>
                <w:color w:val="000000" w:themeColor="text1"/>
                <w:kern w:val="0"/>
                <w:sz w:val="24"/>
                <w:szCs w:val="24"/>
                <w:u w:val="none"/>
                <w:lang w:val="en-US" w:eastAsia="zh-CN" w:bidi="ar"/>
                <w14:textFill>
                  <w14:solidFill>
                    <w14:schemeClr w14:val="tx1"/>
                  </w14:solidFill>
                </w14:textFill>
              </w:rPr>
              <w:t>10</w:t>
            </w:r>
            <w:r>
              <w:rPr>
                <w:rFonts w:hint="eastAsia" w:ascii="宋体" w:hAnsi="宋体" w:eastAsia="宋体" w:cs="宋体"/>
                <w:i w:val="0"/>
                <w:color w:val="000000" w:themeColor="text1"/>
                <w:kern w:val="0"/>
                <w:sz w:val="24"/>
                <w:szCs w:val="24"/>
                <w:u w:val="none"/>
                <w:lang w:val="en-US" w:eastAsia="zh-CN" w:bidi="ar"/>
                <w14:textFill>
                  <w14:solidFill>
                    <w14:schemeClr w14:val="tx1"/>
                  </w14:solidFill>
                </w14:textFill>
              </w:rPr>
              <w:t>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43" w:hRule="atLeast"/>
        </w:trPr>
        <w:tc>
          <w:tcPr>
            <w:tcW w:w="25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启秀校区食堂</w:t>
            </w:r>
          </w:p>
        </w:tc>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西子奥的斯电梯有限公司</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FOVF</w:t>
            </w:r>
          </w:p>
        </w:tc>
        <w:tc>
          <w:tcPr>
            <w:tcW w:w="7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5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2013年7月</w:t>
            </w:r>
          </w:p>
        </w:tc>
      </w:tr>
    </w:tbl>
    <w:p>
      <w:pPr>
        <w:spacing w:line="360" w:lineRule="auto"/>
        <w:ind w:firstLine="281" w:firstLineChars="100"/>
        <w:jc w:val="both"/>
        <w:rPr>
          <w:rFonts w:hint="eastAsia" w:ascii="宋体" w:hAnsi="宋体"/>
          <w:b/>
          <w:color w:val="000000" w:themeColor="text1"/>
          <w:sz w:val="28"/>
          <w:szCs w:val="28"/>
          <w:lang w:val="en-US" w:eastAsia="zh-CN"/>
          <w14:textFill>
            <w14:solidFill>
              <w14:schemeClr w14:val="tx1"/>
            </w14:solidFill>
          </w14:textFill>
        </w:rPr>
      </w:pPr>
    </w:p>
    <w:p>
      <w:pPr>
        <w:rPr>
          <w:rFonts w:hint="eastAsia" w:ascii="宋体" w:hAnsi="宋体"/>
          <w:b/>
          <w:color w:val="000000" w:themeColor="text1"/>
          <w:sz w:val="28"/>
          <w:szCs w:val="28"/>
          <w:lang w:val="en-US" w:eastAsia="zh-CN"/>
          <w14:textFill>
            <w14:solidFill>
              <w14:schemeClr w14:val="tx1"/>
            </w14:solidFill>
          </w14:textFill>
        </w:rPr>
      </w:pPr>
      <w:r>
        <w:rPr>
          <w:rFonts w:hint="eastAsia" w:ascii="宋体" w:hAnsi="宋体"/>
          <w:b/>
          <w:color w:val="000000" w:themeColor="text1"/>
          <w:sz w:val="28"/>
          <w:szCs w:val="28"/>
          <w:lang w:val="en-US" w:eastAsia="zh-CN"/>
          <w14:textFill>
            <w14:solidFill>
              <w14:schemeClr w14:val="tx1"/>
            </w14:solidFill>
          </w14:textFill>
        </w:rPr>
        <w:br w:type="page"/>
      </w:r>
    </w:p>
    <w:p>
      <w:pPr>
        <w:numPr>
          <w:ilvl w:val="0"/>
          <w:numId w:val="0"/>
        </w:numPr>
        <w:spacing w:line="360" w:lineRule="auto"/>
        <w:jc w:val="both"/>
        <w:rPr>
          <w:rFonts w:hint="eastAsia" w:ascii="宋体" w:hAnsi="宋体"/>
          <w:b/>
          <w:color w:val="000000" w:themeColor="text1"/>
          <w:sz w:val="28"/>
          <w:szCs w:val="28"/>
          <w:lang w:val="en-US" w:eastAsia="zh-CN"/>
          <w14:textFill>
            <w14:solidFill>
              <w14:schemeClr w14:val="tx1"/>
            </w14:solidFill>
          </w14:textFill>
        </w:rPr>
      </w:pPr>
      <w:r>
        <w:rPr>
          <w:rFonts w:hint="eastAsia" w:ascii="宋体" w:hAnsi="宋体"/>
          <w:b/>
          <w:color w:val="000000" w:themeColor="text1"/>
          <w:sz w:val="28"/>
          <w:szCs w:val="28"/>
          <w:lang w:val="en-US" w:eastAsia="zh-CN"/>
          <w14:textFill>
            <w14:solidFill>
              <w14:schemeClr w14:val="tx1"/>
            </w14:solidFill>
          </w14:textFill>
        </w:rPr>
        <w:t>二、标段二南通大学啬园及启秀校区电梯分布及设备规格（共计12台）：</w:t>
      </w:r>
    </w:p>
    <w:tbl>
      <w:tblPr>
        <w:tblStyle w:val="28"/>
        <w:tblpPr w:leftFromText="180" w:rightFromText="180" w:vertAnchor="page" w:horzAnchor="page" w:tblpX="1122" w:tblpY="2092"/>
        <w:tblOverlap w:val="never"/>
        <w:tblW w:w="97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2246"/>
        <w:gridCol w:w="2475"/>
        <w:gridCol w:w="2506"/>
        <w:gridCol w:w="932"/>
        <w:gridCol w:w="16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地点</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生产厂家</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型号</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层数</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生产日期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2"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20#公寓楼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20#公寓楼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21#公寓楼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21#公寓楼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22#公寓楼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22#公寓楼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22#公寓楼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22#公寓楼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23#公寓楼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23#公寓楼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3"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23#公寓楼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8" w:hRule="atLeast"/>
        </w:trPr>
        <w:tc>
          <w:tcPr>
            <w:tcW w:w="22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啬园校区</w:t>
            </w:r>
            <w:r>
              <w:rPr>
                <w:rFonts w:hint="eastAsia" w:ascii="宋体" w:hAnsi="宋体" w:eastAsia="宋体" w:cs="宋体"/>
                <w:i w:val="0"/>
                <w:color w:val="000000"/>
                <w:kern w:val="0"/>
                <w:sz w:val="24"/>
                <w:szCs w:val="24"/>
                <w:u w:val="none"/>
                <w:lang w:val="en-US" w:eastAsia="zh-CN" w:bidi="ar"/>
              </w:rPr>
              <w:t>23#公寓楼</w:t>
            </w:r>
          </w:p>
        </w:tc>
        <w:tc>
          <w:tcPr>
            <w:tcW w:w="24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通力电梯有限公司</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PTS13/16-19</w:t>
            </w:r>
          </w:p>
        </w:tc>
        <w:tc>
          <w:tcPr>
            <w:tcW w:w="9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6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2006年3月</w:t>
            </w:r>
          </w:p>
        </w:tc>
      </w:tr>
    </w:tbl>
    <w:p>
      <w:pPr>
        <w:pStyle w:val="2"/>
        <w:numPr>
          <w:ilvl w:val="0"/>
          <w:numId w:val="0"/>
        </w:numPr>
        <w:rPr>
          <w:rFonts w:hint="default"/>
          <w:lang w:val="en-US" w:eastAsia="zh-CN"/>
        </w:rPr>
      </w:pPr>
    </w:p>
    <w:p>
      <w:pPr>
        <w:numPr>
          <w:ilvl w:val="0"/>
          <w:numId w:val="0"/>
        </w:numPr>
        <w:spacing w:line="480" w:lineRule="exact"/>
        <w:rPr>
          <w:rFonts w:hint="eastAsia" w:ascii="宋体" w:hAnsi="宋体"/>
          <w:b/>
          <w:sz w:val="24"/>
          <w:szCs w:val="24"/>
        </w:rPr>
      </w:pPr>
      <w:r>
        <w:rPr>
          <w:rFonts w:hint="eastAsia" w:ascii="宋体" w:hAnsi="宋体"/>
          <w:b/>
          <w:sz w:val="24"/>
          <w:szCs w:val="24"/>
          <w:lang w:val="en-US" w:eastAsia="zh-CN"/>
        </w:rPr>
        <w:t>三、</w:t>
      </w:r>
      <w:r>
        <w:rPr>
          <w:rFonts w:hint="eastAsia" w:ascii="宋体" w:hAnsi="宋体"/>
          <w:b/>
          <w:sz w:val="28"/>
          <w:szCs w:val="28"/>
          <w:lang w:eastAsia="zh-CN"/>
        </w:rPr>
        <w:t>服务</w:t>
      </w:r>
      <w:r>
        <w:rPr>
          <w:rFonts w:hint="eastAsia" w:ascii="宋体" w:hAnsi="宋体"/>
          <w:b/>
          <w:sz w:val="28"/>
          <w:szCs w:val="28"/>
        </w:rPr>
        <w:t>质量要求</w:t>
      </w:r>
    </w:p>
    <w:p>
      <w:pPr>
        <w:spacing w:line="480" w:lineRule="exact"/>
        <w:ind w:firstLine="480" w:firstLineChars="200"/>
        <w:rPr>
          <w:rFonts w:hint="eastAsia" w:ascii="宋体" w:hAnsi="宋体"/>
          <w:b/>
          <w:sz w:val="24"/>
          <w:szCs w:val="24"/>
        </w:rPr>
      </w:pPr>
      <w:r>
        <w:rPr>
          <w:rFonts w:hint="eastAsia" w:ascii="宋体" w:hAnsi="宋体"/>
          <w:sz w:val="24"/>
          <w:szCs w:val="24"/>
          <w:highlight w:val="none"/>
        </w:rPr>
        <w:t>维保质量应符合国家法律法规和地方标准要求，并符合特种设备安全技术规范【电梯使用管理与维护保养规则（TSG T5001-2009）】和江苏省地方标准。</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sz w:val="24"/>
          <w:szCs w:val="24"/>
        </w:rPr>
      </w:pPr>
      <w:r>
        <w:rPr>
          <w:rFonts w:hint="eastAsia" w:ascii="宋体" w:hAnsi="宋体"/>
          <w:sz w:val="24"/>
          <w:szCs w:val="24"/>
        </w:rPr>
        <w:t>确保</w:t>
      </w:r>
      <w:r>
        <w:rPr>
          <w:rFonts w:hint="eastAsia" w:ascii="宋体" w:hAnsi="宋体"/>
          <w:sz w:val="24"/>
          <w:szCs w:val="24"/>
          <w:lang w:eastAsia="zh-CN"/>
        </w:rPr>
        <w:t>电梯供电、消防、防雷、通风等系统安全可靠</w:t>
      </w:r>
      <w:r>
        <w:rPr>
          <w:rFonts w:hint="eastAsia" w:ascii="宋体" w:hAnsi="宋体"/>
          <w:sz w:val="24"/>
          <w:szCs w:val="24"/>
        </w:rPr>
        <w:t>。设备及装置在良好的状态下运行</w:t>
      </w:r>
      <w:r>
        <w:rPr>
          <w:rFonts w:hint="eastAsia" w:ascii="宋体" w:hAnsi="宋体"/>
          <w:sz w:val="24"/>
          <w:szCs w:val="24"/>
          <w:lang w:eastAsia="zh-CN"/>
        </w:rPr>
        <w:t>；发生故障</w:t>
      </w:r>
      <w:r>
        <w:rPr>
          <w:rFonts w:hint="eastAsia" w:ascii="宋体" w:hAnsi="宋体"/>
          <w:sz w:val="24"/>
          <w:szCs w:val="24"/>
          <w:lang w:val="en-US" w:eastAsia="zh-CN"/>
        </w:rPr>
        <w:t>30分钟</w:t>
      </w:r>
      <w:r>
        <w:rPr>
          <w:rFonts w:hint="eastAsia" w:ascii="宋体" w:hAnsi="宋体"/>
          <w:sz w:val="24"/>
          <w:szCs w:val="24"/>
          <w:u w:val="none"/>
          <w:lang w:val="en-US" w:eastAsia="zh-CN"/>
        </w:rPr>
        <w:t>内响应。</w:t>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spacing w:line="360" w:lineRule="auto"/>
        <w:ind w:right="-4" w:rightChars="-2"/>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第四部分</w:t>
      </w:r>
      <w:r>
        <w:rPr>
          <w:b/>
          <w:bCs/>
          <w:color w:val="000000" w:themeColor="text1"/>
          <w:sz w:val="44"/>
          <w:szCs w:val="44"/>
          <w14:textFill>
            <w14:solidFill>
              <w14:schemeClr w14:val="tx1"/>
            </w14:solidFill>
          </w14:textFill>
        </w:rPr>
        <w:t xml:space="preserve"> </w:t>
      </w:r>
      <w:r>
        <w:rPr>
          <w:rFonts w:hint="eastAsia"/>
          <w:b/>
          <w:bCs/>
          <w:color w:val="000000" w:themeColor="text1"/>
          <w:sz w:val="44"/>
          <w:szCs w:val="44"/>
          <w14:textFill>
            <w14:solidFill>
              <w14:schemeClr w14:val="tx1"/>
            </w14:solidFill>
          </w14:textFill>
        </w:rPr>
        <w:t>合同主要条款</w:t>
      </w:r>
      <w:bookmarkEnd w:id="22"/>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9"/>
        <w:rPr>
          <w:rFonts w:hint="eastAsia" w:ascii="宋体" w:hAnsi="宋体"/>
          <w:b/>
          <w:sz w:val="24"/>
          <w:szCs w:val="24"/>
        </w:rPr>
      </w:pPr>
      <w:r>
        <w:rPr>
          <w:rFonts w:hint="eastAsia" w:ascii="宋体" w:hAnsi="宋体"/>
          <w:b/>
          <w:sz w:val="24"/>
          <w:szCs w:val="24"/>
          <w:lang w:val="en-US" w:eastAsia="zh-CN"/>
        </w:rPr>
        <w:t>一、</w:t>
      </w:r>
      <w:r>
        <w:rPr>
          <w:rFonts w:hint="eastAsia" w:ascii="宋体" w:hAnsi="宋体"/>
          <w:b/>
          <w:sz w:val="24"/>
          <w:szCs w:val="24"/>
        </w:rPr>
        <w:t>付款方式</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合同签订后两周内付合同价的</w:t>
      </w:r>
      <w:r>
        <w:rPr>
          <w:rFonts w:hint="eastAsia" w:ascii="宋体" w:hAnsi="宋体"/>
          <w:sz w:val="24"/>
          <w:szCs w:val="24"/>
          <w:lang w:val="en-US" w:eastAsia="zh-CN"/>
        </w:rPr>
        <w:t>30</w:t>
      </w:r>
      <w:r>
        <w:rPr>
          <w:rFonts w:hint="eastAsia" w:ascii="宋体" w:hAnsi="宋体"/>
          <w:sz w:val="24"/>
          <w:szCs w:val="24"/>
        </w:rPr>
        <w:t>%，维保日到期后经验收合格后两周内付清</w:t>
      </w:r>
      <w:r>
        <w:rPr>
          <w:rFonts w:hint="eastAsia" w:ascii="宋体" w:hAnsi="宋体"/>
          <w:sz w:val="24"/>
          <w:szCs w:val="24"/>
          <w:lang w:eastAsia="zh-CN"/>
        </w:rPr>
        <w:t>剩余合同价的</w:t>
      </w:r>
      <w:r>
        <w:rPr>
          <w:rFonts w:hint="eastAsia" w:ascii="宋体" w:hAnsi="宋体"/>
          <w:sz w:val="24"/>
          <w:szCs w:val="24"/>
          <w:lang w:val="en-US" w:eastAsia="zh-CN"/>
        </w:rPr>
        <w:t>70%</w:t>
      </w:r>
      <w:r>
        <w:rPr>
          <w:rFonts w:hint="eastAsia" w:ascii="宋体" w:hAnsi="宋体"/>
          <w:sz w:val="24"/>
          <w:szCs w:val="24"/>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9"/>
        <w:rPr>
          <w:rFonts w:hint="eastAsia" w:ascii="宋体" w:hAnsi="宋体" w:eastAsia="宋体"/>
          <w:b/>
          <w:bCs/>
          <w:sz w:val="24"/>
          <w:szCs w:val="24"/>
          <w:highlight w:val="none"/>
          <w:lang w:val="en-US" w:eastAsia="zh-CN"/>
        </w:rPr>
      </w:pPr>
      <w:r>
        <w:rPr>
          <w:rFonts w:hint="eastAsia" w:ascii="宋体" w:hAnsi="宋体"/>
          <w:b/>
          <w:bCs/>
          <w:sz w:val="24"/>
          <w:szCs w:val="24"/>
          <w:lang w:val="en-US" w:eastAsia="zh-CN"/>
        </w:rPr>
        <w:t>二、</w:t>
      </w:r>
      <w:r>
        <w:rPr>
          <w:rFonts w:hint="eastAsia" w:ascii="宋体" w:hAnsi="宋体"/>
          <w:b/>
          <w:bCs/>
          <w:sz w:val="24"/>
          <w:szCs w:val="24"/>
          <w:highlight w:val="none"/>
        </w:rPr>
        <w:t>服务内容</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b/>
          <w:sz w:val="24"/>
          <w:szCs w:val="24"/>
          <w:lang w:val="en-US" w:eastAsia="zh-CN"/>
        </w:rPr>
      </w:pPr>
      <w:r>
        <w:rPr>
          <w:rFonts w:hint="eastAsia" w:ascii="宋体" w:hAnsi="宋体"/>
          <w:sz w:val="24"/>
          <w:szCs w:val="24"/>
          <w:highlight w:val="none"/>
        </w:rPr>
        <w:t>维护保养、日常检修、修理工程、应急维修、五方通话设备维护；周巡视保养、月保养、半年保养、一年保养</w:t>
      </w:r>
      <w:r>
        <w:rPr>
          <w:rFonts w:hint="eastAsia" w:ascii="宋体" w:hAnsi="宋体"/>
          <w:sz w:val="24"/>
          <w:szCs w:val="24"/>
          <w:highlight w:val="none"/>
          <w:lang w:eastAsia="zh-CN"/>
        </w:rPr>
        <w:t>、积水排除及学校重大活动服务保障</w:t>
      </w:r>
      <w:r>
        <w:rPr>
          <w:rFonts w:hint="eastAsia" w:ascii="宋体" w:hAnsi="宋体"/>
          <w:sz w:val="24"/>
          <w:szCs w:val="24"/>
          <w:highlight w:val="none"/>
        </w:rPr>
        <w:t>。</w:t>
      </w:r>
      <w:r>
        <w:rPr>
          <w:rFonts w:hint="eastAsia" w:ascii="宋体" w:hAnsi="宋体"/>
          <w:sz w:val="24"/>
          <w:szCs w:val="24"/>
          <w:highlight w:val="none"/>
          <w:lang w:val="en-US" w:eastAsia="zh-CN"/>
        </w:rPr>
        <w:t>电梯制造单位技术文件所要求的特殊保养项目，及与电梯安全运行相关的其他项目。</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eastAsia" w:ascii="宋体" w:hAnsi="宋体"/>
          <w:b/>
          <w:bCs/>
          <w:sz w:val="24"/>
          <w:szCs w:val="24"/>
          <w:highlight w:val="none"/>
        </w:rPr>
      </w:pPr>
      <w:r>
        <w:rPr>
          <w:rFonts w:hint="eastAsia" w:ascii="宋体" w:hAnsi="宋体"/>
          <w:b/>
          <w:bCs/>
          <w:sz w:val="24"/>
          <w:szCs w:val="24"/>
          <w:highlight w:val="none"/>
          <w:lang w:val="en-US" w:eastAsia="zh-CN"/>
        </w:rPr>
        <w:t>三、</w:t>
      </w:r>
      <w:r>
        <w:rPr>
          <w:rFonts w:hint="eastAsia" w:ascii="宋体" w:hAnsi="宋体"/>
          <w:b/>
          <w:bCs/>
          <w:sz w:val="24"/>
          <w:szCs w:val="24"/>
          <w:highlight w:val="none"/>
        </w:rPr>
        <w:t>维保方式</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宋体" w:hAnsi="宋体"/>
          <w:sz w:val="24"/>
          <w:szCs w:val="24"/>
          <w:highlight w:val="none"/>
          <w:lang w:eastAsia="zh-CN"/>
        </w:rPr>
      </w:pPr>
      <w:r>
        <w:rPr>
          <w:rFonts w:hint="eastAsia" w:ascii="宋体" w:hAnsi="宋体"/>
          <w:sz w:val="24"/>
          <w:szCs w:val="24"/>
          <w:highlight w:val="none"/>
          <w:lang w:eastAsia="zh-CN"/>
        </w:rPr>
        <w:t>大</w:t>
      </w:r>
      <w:r>
        <w:rPr>
          <w:rFonts w:hint="eastAsia" w:ascii="宋体" w:hAnsi="宋体"/>
          <w:sz w:val="24"/>
          <w:szCs w:val="24"/>
          <w:highlight w:val="none"/>
        </w:rPr>
        <w:t>包</w:t>
      </w:r>
      <w:r>
        <w:rPr>
          <w:rFonts w:hint="eastAsia" w:ascii="宋体" w:hAnsi="宋体"/>
          <w:sz w:val="24"/>
          <w:szCs w:val="24"/>
          <w:highlight w:val="none"/>
          <w:lang w:eastAsia="zh-CN"/>
        </w:rPr>
        <w:t>：提供维保所需工具和劳务，以及电梯零部件</w:t>
      </w:r>
      <w:r>
        <w:rPr>
          <w:rFonts w:hint="eastAsia" w:ascii="宋体" w:hAnsi="宋体"/>
          <w:sz w:val="24"/>
          <w:szCs w:val="24"/>
          <w:highlight w:val="none"/>
        </w:rPr>
        <w:t>（需提供电梯原厂备件及配件）</w:t>
      </w:r>
      <w:r>
        <w:rPr>
          <w:rFonts w:hint="eastAsia" w:ascii="宋体" w:hAnsi="宋体"/>
          <w:sz w:val="24"/>
          <w:szCs w:val="24"/>
          <w:highlight w:val="none"/>
          <w:lang w:eastAsia="zh-CN"/>
        </w:rPr>
        <w:t>（</w:t>
      </w:r>
      <w:r>
        <w:rPr>
          <w:rFonts w:hint="eastAsia" w:ascii="宋体" w:hAnsi="宋体"/>
          <w:sz w:val="24"/>
          <w:szCs w:val="24"/>
          <w:highlight w:val="none"/>
          <w:lang w:val="en-US" w:eastAsia="zh-CN"/>
        </w:rPr>
        <w:t>大包：不包含主机、曳引轮、控制柜主板、变频器、钢丝绳</w:t>
      </w:r>
      <w:r>
        <w:rPr>
          <w:rFonts w:hint="eastAsia" w:ascii="宋体" w:hAnsi="宋体"/>
          <w:sz w:val="24"/>
          <w:szCs w:val="24"/>
          <w:highlight w:val="none"/>
          <w:lang w:eastAsia="zh-CN"/>
        </w:rPr>
        <w:t>）。</w:t>
      </w:r>
      <w:r>
        <w:rPr>
          <w:rFonts w:hint="eastAsia" w:ascii="宋体" w:hAnsi="宋体"/>
          <w:sz w:val="24"/>
          <w:szCs w:val="24"/>
          <w:highlight w:val="none"/>
          <w:lang w:val="en-US" w:eastAsia="zh-CN"/>
        </w:rPr>
        <w:t>并提供相应的报价明细</w:t>
      </w:r>
      <w:r>
        <w:rPr>
          <w:rFonts w:hint="eastAsia" w:ascii="宋体" w:hAnsi="宋体"/>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四、其他约定</w:t>
      </w:r>
    </w:p>
    <w:p>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宋体" w:hAnsi="宋体"/>
          <w:sz w:val="24"/>
          <w:szCs w:val="24"/>
          <w:highlight w:val="none"/>
          <w:lang w:val="en-US" w:eastAsia="zh-CN"/>
        </w:rPr>
      </w:pPr>
      <w:r>
        <w:rPr>
          <w:rFonts w:hint="eastAsia" w:ascii="宋体" w:hAnsi="宋体"/>
          <w:sz w:val="24"/>
          <w:szCs w:val="24"/>
          <w:highlight w:val="none"/>
          <w:lang w:val="en-US" w:eastAsia="zh-CN"/>
        </w:rPr>
        <w:t>维保单位提供24小时的紧急救援服务，在电梯中公示紧急救援服务热线电话。当电梯发生</w:t>
      </w:r>
      <w:r>
        <w:rPr>
          <w:rFonts w:hint="eastAsia" w:ascii="宋体" w:hAnsi="宋体"/>
          <w:b/>
          <w:bCs/>
          <w:sz w:val="24"/>
          <w:szCs w:val="24"/>
          <w:highlight w:val="none"/>
          <w:lang w:val="en-US" w:eastAsia="zh-CN"/>
        </w:rPr>
        <w:t>困人</w:t>
      </w:r>
      <w:r>
        <w:rPr>
          <w:rFonts w:hint="eastAsia" w:ascii="宋体" w:hAnsi="宋体"/>
          <w:sz w:val="24"/>
          <w:szCs w:val="24"/>
          <w:highlight w:val="none"/>
          <w:lang w:val="en-US" w:eastAsia="zh-CN"/>
        </w:rPr>
        <w:t>故障，维保单位应在接到通知后30分钟内赶到现场实施紧急救援；电梯发生其他故障，在接到校方通知后30分钟内赶到现场实施抢修。</w:t>
      </w:r>
    </w:p>
    <w:p>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宋体" w:hAnsi="宋体"/>
          <w:sz w:val="24"/>
          <w:szCs w:val="24"/>
          <w:highlight w:val="none"/>
          <w:lang w:val="en-US" w:eastAsia="zh-CN"/>
        </w:rPr>
      </w:pPr>
      <w:r>
        <w:rPr>
          <w:rFonts w:hint="eastAsia" w:ascii="宋体" w:hAnsi="宋体"/>
          <w:sz w:val="24"/>
          <w:szCs w:val="24"/>
          <w:highlight w:val="none"/>
          <w:lang w:val="en-US" w:eastAsia="zh-CN"/>
        </w:rPr>
        <w:t>每台电梯均应建立独立的维保记录，并协助建立健全电梯安全管理制度、安全技术档案、应急救援预案，配合本单位开展应急救援演练等。</w:t>
      </w:r>
    </w:p>
    <w:p>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sz w:val="24"/>
          <w:szCs w:val="24"/>
        </w:rPr>
      </w:pPr>
      <w:r>
        <w:rPr>
          <w:rFonts w:hint="eastAsia" w:ascii="宋体" w:hAnsi="宋体"/>
          <w:sz w:val="24"/>
          <w:szCs w:val="24"/>
          <w:lang w:val="en-US" w:eastAsia="zh-CN"/>
        </w:rPr>
        <w:t>确保经</w:t>
      </w:r>
      <w:r>
        <w:rPr>
          <w:rFonts w:hint="eastAsia" w:ascii="宋体" w:hAnsi="宋体"/>
          <w:sz w:val="24"/>
          <w:szCs w:val="24"/>
        </w:rPr>
        <w:t>维保后的电梯符合法律法规、安全技术规范、强制性标准和电梯制造单位的技术要求，</w:t>
      </w:r>
      <w:r>
        <w:rPr>
          <w:rFonts w:hint="eastAsia" w:ascii="宋体" w:hAnsi="宋体"/>
          <w:sz w:val="24"/>
          <w:szCs w:val="24"/>
          <w:lang w:val="en-US" w:eastAsia="zh-CN"/>
        </w:rPr>
        <w:t>且</w:t>
      </w:r>
      <w:r>
        <w:rPr>
          <w:rFonts w:hint="eastAsia" w:ascii="宋体" w:hAnsi="宋体"/>
          <w:sz w:val="24"/>
          <w:szCs w:val="24"/>
        </w:rPr>
        <w:t>电梯安全性能良好。</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sz w:val="24"/>
          <w:szCs w:val="24"/>
        </w:rPr>
      </w:pPr>
      <w:r>
        <w:rPr>
          <w:rFonts w:hint="eastAsia" w:ascii="宋体" w:hAnsi="宋体"/>
          <w:sz w:val="24"/>
          <w:szCs w:val="24"/>
          <w:lang w:val="en-US" w:eastAsia="zh-CN"/>
        </w:rPr>
        <w:t>4、</w:t>
      </w:r>
      <w:r>
        <w:rPr>
          <w:rFonts w:hint="eastAsia" w:ascii="宋体" w:hAnsi="宋体"/>
          <w:sz w:val="24"/>
          <w:szCs w:val="24"/>
        </w:rPr>
        <w:t>委派为本单位电梯提供维保服务人员的</w:t>
      </w:r>
      <w:r>
        <w:rPr>
          <w:rFonts w:hint="eastAsia" w:ascii="宋体" w:hAnsi="宋体"/>
          <w:sz w:val="24"/>
          <w:szCs w:val="24"/>
          <w:lang w:val="en-US" w:eastAsia="zh-CN"/>
        </w:rPr>
        <w:t>需</w:t>
      </w:r>
      <w:r>
        <w:rPr>
          <w:rFonts w:hint="eastAsia" w:ascii="宋体" w:hAnsi="宋体"/>
          <w:sz w:val="24"/>
          <w:szCs w:val="24"/>
        </w:rPr>
        <w:t>持证上岗，</w:t>
      </w:r>
      <w:r>
        <w:rPr>
          <w:rFonts w:hint="eastAsia" w:ascii="宋体" w:hAnsi="宋体"/>
          <w:sz w:val="24"/>
          <w:szCs w:val="24"/>
          <w:lang w:val="en-US" w:eastAsia="zh-CN"/>
        </w:rPr>
        <w:t>本单位</w:t>
      </w:r>
      <w:r>
        <w:rPr>
          <w:rFonts w:hint="eastAsia" w:ascii="宋体" w:hAnsi="宋体"/>
          <w:sz w:val="24"/>
          <w:szCs w:val="24"/>
        </w:rPr>
        <w:t>有权拒绝无证人员开展维保活动。有权要求</w:t>
      </w:r>
      <w:r>
        <w:rPr>
          <w:rFonts w:hint="eastAsia" w:ascii="宋体" w:hAnsi="宋体"/>
          <w:sz w:val="24"/>
          <w:szCs w:val="24"/>
          <w:lang w:val="en-US" w:eastAsia="zh-CN"/>
        </w:rPr>
        <w:t>维保方</w:t>
      </w:r>
      <w:r>
        <w:rPr>
          <w:rFonts w:hint="eastAsia" w:ascii="宋体" w:hAnsi="宋体"/>
          <w:sz w:val="24"/>
          <w:szCs w:val="24"/>
        </w:rPr>
        <w:t>服从本单位现场安全管理，对不服从现场安全管理人员的</w:t>
      </w:r>
      <w:r>
        <w:rPr>
          <w:rFonts w:hint="eastAsia" w:ascii="宋体" w:hAnsi="宋体"/>
          <w:sz w:val="24"/>
          <w:szCs w:val="24"/>
          <w:lang w:val="en-US" w:eastAsia="zh-CN"/>
        </w:rPr>
        <w:t>维保</w:t>
      </w:r>
      <w:r>
        <w:rPr>
          <w:rFonts w:hint="eastAsia" w:ascii="宋体" w:hAnsi="宋体"/>
          <w:sz w:val="24"/>
          <w:szCs w:val="24"/>
        </w:rPr>
        <w:t>人员，有权要求更换人员。</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lang w:val="en-US" w:eastAsia="zh-CN"/>
        </w:rPr>
      </w:pPr>
      <w:r>
        <w:rPr>
          <w:rFonts w:hint="eastAsia" w:ascii="宋体" w:hAnsi="宋体"/>
          <w:sz w:val="24"/>
          <w:szCs w:val="24"/>
          <w:lang w:val="en-US" w:eastAsia="zh-CN"/>
        </w:rPr>
        <w:t>5、</w:t>
      </w:r>
      <w:r>
        <w:rPr>
          <w:rFonts w:hint="eastAsia" w:ascii="宋体" w:hAnsi="宋体"/>
          <w:sz w:val="24"/>
          <w:szCs w:val="24"/>
        </w:rPr>
        <w:t>除国家规定的强制定期检验外，有权委托特种设备检验机构或第三方中介机构对</w:t>
      </w:r>
      <w:r>
        <w:rPr>
          <w:rFonts w:hint="eastAsia" w:ascii="宋体" w:hAnsi="宋体"/>
          <w:sz w:val="24"/>
          <w:szCs w:val="24"/>
          <w:lang w:val="en-US" w:eastAsia="zh-CN"/>
        </w:rPr>
        <w:t>维保方</w:t>
      </w:r>
      <w:r>
        <w:rPr>
          <w:rFonts w:hint="eastAsia" w:ascii="宋体" w:hAnsi="宋体"/>
          <w:sz w:val="24"/>
          <w:szCs w:val="24"/>
        </w:rPr>
        <w:t>按照合同约定实施维保工作的情况进行评定。</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宋体" w:hAnsi="宋体"/>
          <w:sz w:val="24"/>
          <w:szCs w:val="24"/>
          <w:highlight w:val="none"/>
          <w:lang w:val="en-US" w:eastAsia="zh-CN"/>
        </w:rPr>
      </w:pPr>
      <w:r>
        <w:rPr>
          <w:rFonts w:hint="eastAsia" w:ascii="宋体" w:hAnsi="宋体"/>
          <w:sz w:val="24"/>
          <w:szCs w:val="24"/>
          <w:highlight w:val="none"/>
          <w:lang w:val="en-US" w:eastAsia="zh-CN"/>
        </w:rPr>
        <w:t>6、负责支付维保期内电梯年检费用。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sz w:val="24"/>
          <w:szCs w:val="24"/>
        </w:rPr>
      </w:pPr>
      <w:r>
        <w:rPr>
          <w:rFonts w:hint="eastAsia" w:ascii="宋体" w:hAnsi="宋体"/>
          <w:sz w:val="24"/>
          <w:szCs w:val="24"/>
          <w:highlight w:val="none"/>
          <w:lang w:val="en-US" w:eastAsia="zh-CN"/>
        </w:rPr>
        <w:t>7、</w:t>
      </w:r>
      <w:r>
        <w:rPr>
          <w:rFonts w:hint="eastAsia" w:ascii="宋体" w:hAnsi="宋体"/>
          <w:sz w:val="24"/>
          <w:szCs w:val="24"/>
        </w:rPr>
        <w:t>建立电梯安全运行的相关管理架构、制度、确保制度、人员、资金落实到位。</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highlight w:val="none"/>
          <w:lang w:val="en-US" w:eastAsia="zh-CN"/>
        </w:rPr>
        <w:t>8、本单位对</w:t>
      </w:r>
      <w:r>
        <w:rPr>
          <w:rFonts w:hint="eastAsia" w:ascii="宋体" w:hAnsi="宋体"/>
          <w:sz w:val="24"/>
          <w:szCs w:val="24"/>
        </w:rPr>
        <w:t>电梯安全管理人员现场监督检查</w:t>
      </w:r>
      <w:r>
        <w:rPr>
          <w:rFonts w:hint="eastAsia" w:ascii="宋体" w:hAnsi="宋体"/>
          <w:sz w:val="24"/>
          <w:szCs w:val="24"/>
          <w:lang w:val="en-US" w:eastAsia="zh-CN"/>
        </w:rPr>
        <w:t>维保方</w:t>
      </w:r>
      <w:r>
        <w:rPr>
          <w:rFonts w:hint="eastAsia" w:ascii="宋体" w:hAnsi="宋体"/>
          <w:sz w:val="24"/>
          <w:szCs w:val="24"/>
        </w:rPr>
        <w:t>的电梯保养工作过程和工作结果、对维保记录、修理记录签字确认，签收</w:t>
      </w:r>
      <w:r>
        <w:rPr>
          <w:rFonts w:hint="eastAsia" w:ascii="宋体" w:hAnsi="宋体"/>
          <w:sz w:val="24"/>
          <w:szCs w:val="24"/>
          <w:lang w:val="en-US" w:eastAsia="zh-CN"/>
        </w:rPr>
        <w:t>维保方</w:t>
      </w:r>
      <w:r>
        <w:rPr>
          <w:rFonts w:hint="eastAsia" w:ascii="宋体" w:hAnsi="宋体"/>
          <w:sz w:val="24"/>
          <w:szCs w:val="24"/>
        </w:rPr>
        <w:t>提交的与电梯维保工作有关的文件。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lang w:eastAsia="zh-CN"/>
        </w:rPr>
      </w:pPr>
      <w:r>
        <w:rPr>
          <w:rFonts w:hint="eastAsia" w:ascii="宋体" w:hAnsi="宋体"/>
          <w:sz w:val="24"/>
          <w:szCs w:val="24"/>
          <w:lang w:val="en-US" w:eastAsia="zh-CN"/>
        </w:rPr>
        <w:t>9、</w:t>
      </w:r>
      <w:r>
        <w:rPr>
          <w:rFonts w:hint="eastAsia" w:ascii="宋体" w:hAnsi="宋体"/>
          <w:sz w:val="24"/>
          <w:szCs w:val="24"/>
        </w:rPr>
        <w:t>电梯发生故障或异常情况时应立即停止使用，并做好相关安全防护措施。在电梯的日常使用时间内，确保报警电话、警铃装置发出的求救信号</w:t>
      </w:r>
      <w:r>
        <w:rPr>
          <w:rFonts w:hint="eastAsia" w:ascii="宋体" w:hAnsi="宋体"/>
          <w:sz w:val="24"/>
          <w:szCs w:val="24"/>
          <w:lang w:val="en-US" w:eastAsia="zh-CN"/>
        </w:rPr>
        <w:t>能及时响应和</w:t>
      </w:r>
      <w:r>
        <w:rPr>
          <w:rFonts w:hint="eastAsia" w:ascii="宋体" w:hAnsi="宋体"/>
          <w:sz w:val="24"/>
          <w:szCs w:val="24"/>
        </w:rPr>
        <w:t>抢修，并详细记录相关工作的具体时间</w:t>
      </w:r>
      <w:r>
        <w:rPr>
          <w:rFonts w:hint="eastAsia" w:ascii="宋体" w:hAnsi="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10、维保方需</w:t>
      </w:r>
      <w:r>
        <w:rPr>
          <w:rFonts w:hint="eastAsia" w:ascii="宋体" w:hAnsi="宋体"/>
          <w:sz w:val="24"/>
          <w:szCs w:val="24"/>
        </w:rPr>
        <w:t>制订有关电梯的应急救援预案（如：电梯困人、消防、电梯水浸等）。每年至少一次定期开展应急救援演练，确保应急系统运行有效。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11、</w:t>
      </w:r>
      <w:r>
        <w:rPr>
          <w:rFonts w:hint="eastAsia" w:ascii="宋体" w:hAnsi="宋体"/>
          <w:sz w:val="24"/>
          <w:szCs w:val="24"/>
        </w:rPr>
        <w:t>根据电梯的使用情况和设备状况，经双方协商确认后，提供全年保养计划和各项定期保养计划的具体实施时间表。每台每次保养时间不得少于合同约定的相应最少保养时间。如需调整原保养计划，应提前通知</w:t>
      </w:r>
      <w:r>
        <w:rPr>
          <w:rFonts w:hint="eastAsia" w:ascii="宋体" w:hAnsi="宋体"/>
          <w:sz w:val="24"/>
          <w:szCs w:val="24"/>
          <w:lang w:val="en-US" w:eastAsia="zh-CN"/>
        </w:rPr>
        <w:t>本单位</w:t>
      </w:r>
      <w:r>
        <w:rPr>
          <w:rFonts w:hint="eastAsia" w:ascii="宋体" w:hAnsi="宋体"/>
          <w:sz w:val="24"/>
          <w:szCs w:val="24"/>
        </w:rPr>
        <w:t>并经同意后方可调整，但应保证保养时间间隔不得超过</w:t>
      </w:r>
      <w:r>
        <w:rPr>
          <w:rFonts w:ascii="宋体" w:hAnsi="宋体"/>
          <w:sz w:val="24"/>
          <w:szCs w:val="24"/>
        </w:rPr>
        <w:t>15</w:t>
      </w:r>
      <w:r>
        <w:rPr>
          <w:rFonts w:hint="eastAsia" w:ascii="宋体" w:hAnsi="宋体"/>
          <w:sz w:val="24"/>
          <w:szCs w:val="24"/>
        </w:rPr>
        <w:t>日。</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12、</w:t>
      </w:r>
      <w:r>
        <w:rPr>
          <w:rFonts w:hint="eastAsia" w:ascii="宋体" w:hAnsi="宋体"/>
          <w:sz w:val="24"/>
          <w:szCs w:val="24"/>
        </w:rPr>
        <w:t>现场作业人员应当取得相应的《特种设备作业人员证》。为有效实施保养计划，</w:t>
      </w:r>
      <w:r>
        <w:rPr>
          <w:rFonts w:hint="eastAsia" w:ascii="宋体" w:hAnsi="宋体"/>
          <w:sz w:val="24"/>
          <w:szCs w:val="24"/>
          <w:lang w:val="en-US" w:eastAsia="zh-CN"/>
        </w:rPr>
        <w:t>维保方</w:t>
      </w:r>
      <w:r>
        <w:rPr>
          <w:rFonts w:hint="eastAsia" w:ascii="宋体" w:hAnsi="宋体"/>
          <w:sz w:val="24"/>
          <w:szCs w:val="24"/>
        </w:rPr>
        <w:t>应安排熟悉所维保电梯原理、结构、性能、安全要求的特种设备作业人员负责维保工作。并督促其严格按照产品工艺要求、安全及技术规范进行维保。</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13、</w:t>
      </w:r>
      <w:r>
        <w:rPr>
          <w:rFonts w:hint="eastAsia" w:ascii="宋体" w:hAnsi="宋体"/>
          <w:sz w:val="24"/>
          <w:szCs w:val="24"/>
        </w:rPr>
        <w:t>作业过程中应服从</w:t>
      </w:r>
      <w:r>
        <w:rPr>
          <w:rFonts w:hint="eastAsia" w:ascii="宋体" w:hAnsi="宋体"/>
          <w:sz w:val="24"/>
          <w:szCs w:val="24"/>
          <w:lang w:val="en-US" w:eastAsia="zh-CN"/>
        </w:rPr>
        <w:t>本单位</w:t>
      </w:r>
      <w:r>
        <w:rPr>
          <w:rFonts w:hint="eastAsia" w:ascii="宋体" w:hAnsi="宋体"/>
          <w:sz w:val="24"/>
          <w:szCs w:val="24"/>
        </w:rPr>
        <w:t>现场安全管理，落实现场安全防护措施，保证作业安全。需要安全监护作业的内容应书面告知</w:t>
      </w:r>
      <w:r>
        <w:rPr>
          <w:rFonts w:hint="eastAsia" w:ascii="宋体" w:hAnsi="宋体"/>
          <w:sz w:val="24"/>
          <w:szCs w:val="24"/>
          <w:lang w:val="en-US" w:eastAsia="zh-CN"/>
        </w:rPr>
        <w:t>本单位</w:t>
      </w:r>
      <w:r>
        <w:rPr>
          <w:rFonts w:hint="eastAsia" w:ascii="宋体" w:hAnsi="宋体"/>
          <w:sz w:val="24"/>
          <w:szCs w:val="24"/>
        </w:rPr>
        <w:t>，作业时，作业人员不得少于二人。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14、</w:t>
      </w:r>
      <w:r>
        <w:rPr>
          <w:rFonts w:hint="eastAsia" w:ascii="宋体" w:hAnsi="宋体"/>
          <w:sz w:val="24"/>
          <w:szCs w:val="24"/>
        </w:rPr>
        <w:t>根据</w:t>
      </w:r>
      <w:r>
        <w:rPr>
          <w:rFonts w:hint="eastAsia" w:ascii="宋体" w:hAnsi="宋体"/>
          <w:sz w:val="24"/>
          <w:szCs w:val="24"/>
          <w:lang w:val="en-US" w:eastAsia="zh-CN"/>
        </w:rPr>
        <w:t>电梯的</w:t>
      </w:r>
      <w:r>
        <w:rPr>
          <w:rFonts w:hint="eastAsia" w:ascii="宋体" w:hAnsi="宋体"/>
          <w:sz w:val="24"/>
          <w:szCs w:val="24"/>
        </w:rPr>
        <w:t>故障统计记录，至少每季度一次提出故障分析报告。报告中应包含电梯故障的统计分析、整改措施和预防措施，以及有关电梯使用管理的合理化建议。</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heme="minorEastAsia" w:hAnsiTheme="minorEastAsia"/>
          <w:sz w:val="24"/>
          <w:szCs w:val="24"/>
        </w:rPr>
      </w:pPr>
      <w:r>
        <w:rPr>
          <w:rFonts w:hint="eastAsia" w:ascii="宋体" w:hAnsi="宋体"/>
          <w:sz w:val="24"/>
          <w:szCs w:val="24"/>
          <w:lang w:val="en-US" w:eastAsia="zh-CN"/>
        </w:rPr>
        <w:t>15、</w:t>
      </w:r>
      <w:r>
        <w:rPr>
          <w:rFonts w:hint="eastAsia" w:asciiTheme="minorEastAsia" w:hAnsiTheme="minorEastAsia"/>
          <w:sz w:val="24"/>
          <w:szCs w:val="24"/>
        </w:rPr>
        <w:t>维保质量应符合国家法律法规和地方标准要求，并符合特种设备安全技术规范【电梯使用管理与维护保养规则（TSGT5001-2009</w:t>
      </w:r>
      <w:r>
        <w:rPr>
          <w:rFonts w:hint="eastAsia" w:asciiTheme="minorEastAsia" w:hAnsiTheme="minorEastAsia"/>
          <w:sz w:val="24"/>
          <w:szCs w:val="24"/>
          <w:lang w:eastAsia="zh-CN"/>
        </w:rPr>
        <w:t>）</w:t>
      </w:r>
      <w:r>
        <w:rPr>
          <w:rFonts w:hint="eastAsia" w:asciiTheme="minorEastAsia" w:hAnsiTheme="minorEastAsia"/>
          <w:sz w:val="24"/>
          <w:szCs w:val="24"/>
        </w:rPr>
        <w:t>】和江苏省地方标准。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sz w:val="24"/>
          <w:szCs w:val="24"/>
        </w:rPr>
      </w:pPr>
      <w:r>
        <w:rPr>
          <w:rFonts w:hint="eastAsia" w:asciiTheme="minorEastAsia" w:hAnsiTheme="minorEastAsia"/>
          <w:sz w:val="24"/>
          <w:szCs w:val="24"/>
          <w:lang w:val="en-US" w:eastAsia="zh-CN"/>
        </w:rPr>
        <w:t>16</w:t>
      </w:r>
      <w:r>
        <w:rPr>
          <w:rFonts w:hint="eastAsia" w:asciiTheme="minorEastAsia" w:hAnsiTheme="minorEastAsia"/>
          <w:sz w:val="24"/>
          <w:szCs w:val="24"/>
        </w:rPr>
        <w:t>、确保电梯供电、消防、防雷、通风等系统安全可靠。设备及装置在良好的状态下运行；发生故障</w:t>
      </w:r>
      <w:r>
        <w:rPr>
          <w:rFonts w:hint="eastAsia" w:asciiTheme="minorEastAsia" w:hAnsiTheme="minorEastAsia"/>
          <w:sz w:val="24"/>
          <w:szCs w:val="24"/>
          <w:lang w:val="en-US" w:eastAsia="zh-CN"/>
        </w:rPr>
        <w:t>半</w:t>
      </w:r>
      <w:r>
        <w:rPr>
          <w:rFonts w:hint="eastAsia" w:asciiTheme="minorEastAsia" w:hAnsiTheme="minorEastAsia"/>
          <w:sz w:val="24"/>
          <w:szCs w:val="24"/>
        </w:rPr>
        <w:t>小时内响应。</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eastAsia="宋体" w:asciiTheme="minorEastAsia" w:hAnsiTheme="minorEastAsia"/>
          <w:sz w:val="24"/>
          <w:szCs w:val="24"/>
          <w:lang w:val="en-US" w:eastAsia="zh-CN"/>
        </w:rPr>
      </w:pPr>
      <w:r>
        <w:rPr>
          <w:rFonts w:hint="eastAsia" w:asciiTheme="minorEastAsia" w:hAnsiTheme="minorEastAsia"/>
          <w:sz w:val="24"/>
          <w:szCs w:val="24"/>
          <w:lang w:val="en-US" w:eastAsia="zh-CN"/>
        </w:rPr>
        <w:t>17、</w:t>
      </w:r>
      <w:r>
        <w:rPr>
          <w:rFonts w:hint="eastAsia" w:asciiTheme="minorEastAsia" w:hAnsiTheme="minorEastAsia"/>
          <w:sz w:val="24"/>
          <w:szCs w:val="24"/>
        </w:rPr>
        <w:t>维护保养、日常检修、修理工程、应急维修、五方通话设备维护；周巡视保养、月保养、半年保养、一年保养、积水排除及学校重大活动服务保障。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eastAsia" w:ascii="宋体" w:hAnsi="宋体"/>
          <w:b/>
          <w:bCs/>
          <w:sz w:val="24"/>
          <w:szCs w:val="24"/>
          <w:highlight w:val="none"/>
        </w:rPr>
      </w:pPr>
      <w:r>
        <w:rPr>
          <w:rFonts w:hint="eastAsia" w:ascii="宋体" w:hAnsi="宋体"/>
          <w:b/>
          <w:bCs/>
          <w:sz w:val="24"/>
          <w:szCs w:val="24"/>
          <w:highlight w:val="none"/>
          <w:lang w:val="en-US" w:eastAsia="zh-CN"/>
        </w:rPr>
        <w:t>五、</w:t>
      </w:r>
      <w:r>
        <w:rPr>
          <w:rFonts w:hint="eastAsia" w:ascii="宋体" w:hAnsi="宋体"/>
          <w:b/>
          <w:bCs/>
          <w:sz w:val="24"/>
          <w:szCs w:val="24"/>
          <w:highlight w:val="none"/>
        </w:rPr>
        <w:t>维保期限</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b/>
          <w:i/>
          <w:color w:val="000000" w:themeColor="text1"/>
          <w:sz w:val="24"/>
          <w14:textFill>
            <w14:solidFill>
              <w14:schemeClr w14:val="tx1"/>
            </w14:solidFill>
          </w14:textFill>
        </w:rPr>
      </w:pPr>
      <w:r>
        <w:rPr>
          <w:rFonts w:hint="eastAsia" w:ascii="宋体" w:hAnsi="宋体" w:cs="宋体"/>
          <w:color w:val="000000"/>
          <w:kern w:val="0"/>
          <w:sz w:val="24"/>
          <w:szCs w:val="24"/>
          <w:highlight w:val="none"/>
          <w:lang w:val="en-US" w:eastAsia="zh-CN"/>
        </w:rPr>
        <w:t>招标有效期</w:t>
      </w:r>
      <w:r>
        <w:rPr>
          <w:rFonts w:hint="eastAsia" w:ascii="宋体" w:hAnsi="宋体" w:cs="宋体"/>
          <w:color w:val="000000"/>
          <w:kern w:val="0"/>
          <w:sz w:val="24"/>
          <w:szCs w:val="24"/>
          <w:highlight w:val="none"/>
        </w:rPr>
        <w:t>三年，中标单位在中标期内如不符合要求，</w:t>
      </w:r>
      <w:r>
        <w:rPr>
          <w:rFonts w:hint="eastAsia" w:ascii="宋体" w:hAnsi="宋体" w:cs="宋体"/>
          <w:color w:val="000000"/>
          <w:kern w:val="0"/>
          <w:sz w:val="24"/>
          <w:szCs w:val="24"/>
          <w:highlight w:val="none"/>
          <w:lang w:val="en-US" w:eastAsia="zh-CN"/>
        </w:rPr>
        <w:t>未能履行服务承诺和合同规定的各项义务，维保质量低劣，不予改正，或给招标方造成损失的，则招标方有权在有效期内终止合同。</w:t>
      </w:r>
      <w:r>
        <w:rPr>
          <w:rFonts w:hint="eastAsia" w:ascii="宋体" w:hAnsi="宋体" w:cs="宋体"/>
          <w:color w:val="000000"/>
          <w:kern w:val="0"/>
          <w:sz w:val="24"/>
          <w:szCs w:val="24"/>
          <w:highlight w:val="none"/>
        </w:rPr>
        <w:t>合同一年一签，</w:t>
      </w:r>
      <w:r>
        <w:rPr>
          <w:rFonts w:hint="eastAsia" w:ascii="宋体" w:hAnsi="宋体" w:cs="宋体"/>
          <w:color w:val="000000"/>
          <w:kern w:val="0"/>
          <w:sz w:val="24"/>
          <w:szCs w:val="24"/>
          <w:highlight w:val="none"/>
          <w:lang w:val="en-US" w:eastAsia="zh-CN"/>
        </w:rPr>
        <w:t>招标方将对中标方项目服务情况进行验收，验收合格续签下一年度的合同；验收不合格的，学校有权终止合同。</w:t>
      </w:r>
    </w:p>
    <w:p>
      <w:pPr>
        <w:pStyle w:val="3"/>
        <w:jc w:val="center"/>
        <w:rPr>
          <w:rFonts w:ascii="宋体"/>
          <w:b w:val="0"/>
          <w:color w:val="000000" w:themeColor="text1"/>
          <w:spacing w:val="4"/>
          <w14:textFill>
            <w14:solidFill>
              <w14:schemeClr w14:val="tx1"/>
            </w14:solidFill>
          </w14:textFill>
        </w:rPr>
      </w:pPr>
      <w:r>
        <w:rPr>
          <w:color w:val="000000" w:themeColor="text1"/>
          <w:sz w:val="24"/>
          <w14:textFill>
            <w14:solidFill>
              <w14:schemeClr w14:val="tx1"/>
            </w14:solidFill>
          </w14:textFill>
        </w:rPr>
        <w:br w:type="page"/>
      </w:r>
      <w:bookmarkStart w:id="23" w:name="_Toc86092599"/>
      <w:r>
        <w:rPr>
          <w:rFonts w:hint="eastAsia"/>
          <w:color w:val="000000" w:themeColor="text1"/>
          <w14:textFill>
            <w14:solidFill>
              <w14:schemeClr w14:val="tx1"/>
            </w14:solidFill>
          </w14:textFill>
        </w:rPr>
        <w:t>第五部分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附件</w:t>
      </w:r>
      <w:bookmarkEnd w:id="23"/>
    </w:p>
    <w:p>
      <w:pPr>
        <w:keepNext w:val="0"/>
        <w:keepLines w:val="0"/>
        <w:pageBreakBefore w:val="0"/>
        <w:widowControl w:val="0"/>
        <w:kinsoku/>
        <w:wordWrap/>
        <w:overflowPunct/>
        <w:topLinePunct w:val="0"/>
        <w:bidi w:val="0"/>
        <w:snapToGrid/>
        <w:spacing w:line="520" w:lineRule="exact"/>
        <w:textAlignment w:val="auto"/>
        <w:rPr>
          <w:rFonts w:hint="eastAsia"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hint="eastAsia" w:ascii="宋体" w:hAnsi="宋体"/>
          <w:color w:val="000000" w:themeColor="text1"/>
          <w:spacing w:val="4"/>
          <w:sz w:val="24"/>
          <w:lang w:val="en-US" w:eastAsia="zh-CN"/>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keepNext w:val="0"/>
        <w:keepLines w:val="0"/>
        <w:pageBreakBefore w:val="0"/>
        <w:widowControl w:val="0"/>
        <w:kinsoku/>
        <w:wordWrap/>
        <w:overflowPunct/>
        <w:topLinePunct w:val="0"/>
        <w:bidi w:val="0"/>
        <w:snapToGrid/>
        <w:spacing w:line="520" w:lineRule="exact"/>
        <w:textAlignment w:val="auto"/>
        <w:rPr>
          <w:rFonts w:hint="eastAsia" w:ascii="宋体" w:hAnsi="宋体"/>
          <w:color w:val="000000" w:themeColor="text1"/>
          <w:spacing w:val="4"/>
          <w:sz w:val="24"/>
          <w:lang w:val="en-US" w:eastAsia="zh-CN"/>
          <w14:textFill>
            <w14:solidFill>
              <w14:schemeClr w14:val="tx1"/>
            </w14:solidFill>
          </w14:textFill>
        </w:rPr>
      </w:pPr>
      <w:r>
        <w:rPr>
          <w:rFonts w:hint="eastAsia" w:ascii="宋体" w:hAnsi="宋体"/>
          <w:color w:val="000000" w:themeColor="text1"/>
          <w:spacing w:val="4"/>
          <w:sz w:val="24"/>
          <w:lang w:val="en-US" w:eastAsia="zh-CN"/>
          <w14:textFill>
            <w14:solidFill>
              <w14:schemeClr w14:val="tx1"/>
            </w14:solidFill>
          </w14:textFill>
        </w:rPr>
        <w:t>附件2：投标资料与页码对照表</w:t>
      </w:r>
    </w:p>
    <w:p>
      <w:pPr>
        <w:keepNext w:val="0"/>
        <w:keepLines w:val="0"/>
        <w:pageBreakBefore w:val="0"/>
        <w:widowControl w:val="0"/>
        <w:kinsoku/>
        <w:wordWrap/>
        <w:overflowPunct/>
        <w:topLinePunct w:val="0"/>
        <w:bidi w:val="0"/>
        <w:snapToGrid/>
        <w:spacing w:line="520" w:lineRule="exact"/>
        <w:textAlignment w:val="auto"/>
        <w:rPr>
          <w:rFonts w:hint="eastAsia" w:ascii="宋体" w:hAnsi="宋体"/>
          <w:color w:val="000000" w:themeColor="text1"/>
          <w:spacing w:val="4"/>
          <w:sz w:val="24"/>
          <w:lang w:val="en-US" w:eastAsia="zh-CN"/>
          <w14:textFill>
            <w14:solidFill>
              <w14:schemeClr w14:val="tx1"/>
            </w14:solidFill>
          </w14:textFill>
        </w:rPr>
      </w:pPr>
      <w:r>
        <w:rPr>
          <w:rFonts w:hint="eastAsia" w:ascii="宋体" w:hAnsi="宋体"/>
          <w:color w:val="000000" w:themeColor="text1"/>
          <w:spacing w:val="4"/>
          <w:sz w:val="24"/>
          <w:lang w:val="en-US" w:eastAsia="zh-CN"/>
          <w14:textFill>
            <w14:solidFill>
              <w14:schemeClr w14:val="tx1"/>
            </w14:solidFill>
          </w14:textFill>
        </w:rPr>
        <w:t>附件3：服务业绩表</w:t>
      </w:r>
    </w:p>
    <w:p>
      <w:pPr>
        <w:keepNext w:val="0"/>
        <w:keepLines w:val="0"/>
        <w:pageBreakBefore w:val="0"/>
        <w:widowControl w:val="0"/>
        <w:kinsoku/>
        <w:wordWrap/>
        <w:overflowPunct/>
        <w:topLinePunct w:val="0"/>
        <w:bidi w:val="0"/>
        <w:snapToGrid/>
        <w:spacing w:line="520" w:lineRule="exact"/>
        <w:textAlignment w:val="auto"/>
        <w:rPr>
          <w:rFonts w:hint="eastAsia" w:ascii="宋体" w:hAnsi="宋体"/>
          <w:color w:val="000000" w:themeColor="text1"/>
          <w:spacing w:val="4"/>
          <w:sz w:val="24"/>
          <w:lang w:eastAsia="zh-CN"/>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hint="eastAsia" w:ascii="宋体" w:hAnsi="宋体"/>
          <w:color w:val="000000" w:themeColor="text1"/>
          <w:spacing w:val="4"/>
          <w:sz w:val="24"/>
          <w:lang w:val="en-US" w:eastAsia="zh-CN"/>
          <w14:textFill>
            <w14:solidFill>
              <w14:schemeClr w14:val="tx1"/>
            </w14:solidFill>
          </w14:textFill>
        </w:rPr>
        <w:t>4</w:t>
      </w:r>
      <w:r>
        <w:rPr>
          <w:rFonts w:hint="eastAsia" w:ascii="宋体" w:hAnsi="宋体"/>
          <w:color w:val="000000" w:themeColor="text1"/>
          <w:spacing w:val="4"/>
          <w:sz w:val="24"/>
          <w14:textFill>
            <w14:solidFill>
              <w14:schemeClr w14:val="tx1"/>
            </w14:solidFill>
          </w14:textFill>
        </w:rPr>
        <w:t>：投标报价总表</w:t>
      </w:r>
      <w:r>
        <w:rPr>
          <w:rFonts w:hint="eastAsia" w:ascii="宋体" w:hAnsi="宋体"/>
          <w:color w:val="000000" w:themeColor="text1"/>
          <w:spacing w:val="4"/>
          <w:sz w:val="24"/>
          <w:lang w:eastAsia="zh-CN"/>
          <w14:textFill>
            <w14:solidFill>
              <w14:schemeClr w14:val="tx1"/>
            </w14:solidFill>
          </w14:textFill>
        </w:rPr>
        <w:t>（</w:t>
      </w:r>
      <w:r>
        <w:rPr>
          <w:rFonts w:hint="eastAsia" w:ascii="宋体" w:hAnsi="宋体"/>
          <w:color w:val="000000" w:themeColor="text1"/>
          <w:spacing w:val="4"/>
          <w:sz w:val="24"/>
          <w:lang w:val="en-US" w:eastAsia="zh-CN"/>
          <w14:textFill>
            <w14:solidFill>
              <w14:schemeClr w14:val="tx1"/>
            </w14:solidFill>
          </w14:textFill>
        </w:rPr>
        <w:t>标段一</w:t>
      </w:r>
      <w:r>
        <w:rPr>
          <w:rFonts w:hint="eastAsia" w:ascii="宋体" w:hAnsi="宋体"/>
          <w:color w:val="000000" w:themeColor="text1"/>
          <w:spacing w:val="4"/>
          <w:sz w:val="24"/>
          <w:lang w:eastAsia="zh-CN"/>
          <w14:textFill>
            <w14:solidFill>
              <w14:schemeClr w14:val="tx1"/>
            </w14:solidFill>
          </w14:textFill>
        </w:rPr>
        <w:t>）</w:t>
      </w:r>
    </w:p>
    <w:p>
      <w:pPr>
        <w:keepNext w:val="0"/>
        <w:keepLines w:val="0"/>
        <w:pageBreakBefore w:val="0"/>
        <w:widowControl w:val="0"/>
        <w:kinsoku/>
        <w:wordWrap/>
        <w:overflowPunct/>
        <w:topLinePunct w:val="0"/>
        <w:bidi w:val="0"/>
        <w:snapToGrid/>
        <w:spacing w:line="520" w:lineRule="exact"/>
        <w:textAlignment w:val="auto"/>
        <w:rPr>
          <w:rFonts w:hint="eastAsia" w:ascii="宋体" w:hAnsi="宋体"/>
          <w:color w:val="000000" w:themeColor="text1"/>
          <w:spacing w:val="4"/>
          <w:sz w:val="24"/>
          <w:lang w:eastAsia="zh-CN"/>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hint="eastAsia" w:ascii="宋体" w:hAnsi="宋体"/>
          <w:color w:val="000000" w:themeColor="text1"/>
          <w:spacing w:val="4"/>
          <w:sz w:val="24"/>
          <w:lang w:val="en-US" w:eastAsia="zh-CN"/>
          <w14:textFill>
            <w14:solidFill>
              <w14:schemeClr w14:val="tx1"/>
            </w14:solidFill>
          </w14:textFill>
        </w:rPr>
        <w:t>5</w:t>
      </w:r>
      <w:r>
        <w:rPr>
          <w:rFonts w:hint="eastAsia" w:ascii="宋体" w:hAnsi="宋体"/>
          <w:color w:val="000000" w:themeColor="text1"/>
          <w:spacing w:val="4"/>
          <w:sz w:val="24"/>
          <w14:textFill>
            <w14:solidFill>
              <w14:schemeClr w14:val="tx1"/>
            </w14:solidFill>
          </w14:textFill>
        </w:rPr>
        <w:t>：投标报价总表</w:t>
      </w:r>
      <w:r>
        <w:rPr>
          <w:rFonts w:hint="eastAsia" w:ascii="宋体" w:hAnsi="宋体"/>
          <w:color w:val="000000" w:themeColor="text1"/>
          <w:spacing w:val="4"/>
          <w:sz w:val="24"/>
          <w:lang w:eastAsia="zh-CN"/>
          <w14:textFill>
            <w14:solidFill>
              <w14:schemeClr w14:val="tx1"/>
            </w14:solidFill>
          </w14:textFill>
        </w:rPr>
        <w:t>（</w:t>
      </w:r>
      <w:r>
        <w:rPr>
          <w:rFonts w:hint="eastAsia" w:ascii="宋体" w:hAnsi="宋体"/>
          <w:color w:val="000000" w:themeColor="text1"/>
          <w:spacing w:val="4"/>
          <w:sz w:val="24"/>
          <w:lang w:val="en-US" w:eastAsia="zh-CN"/>
          <w14:textFill>
            <w14:solidFill>
              <w14:schemeClr w14:val="tx1"/>
            </w14:solidFill>
          </w14:textFill>
        </w:rPr>
        <w:t>标段二</w:t>
      </w:r>
      <w:r>
        <w:rPr>
          <w:rFonts w:hint="eastAsia" w:ascii="宋体" w:hAnsi="宋体"/>
          <w:color w:val="000000" w:themeColor="text1"/>
          <w:spacing w:val="4"/>
          <w:sz w:val="24"/>
          <w:lang w:eastAsia="zh-CN"/>
          <w14:textFill>
            <w14:solidFill>
              <w14:schemeClr w14:val="tx1"/>
            </w14:solidFill>
          </w14:textFill>
        </w:rPr>
        <w:t>）</w:t>
      </w:r>
    </w:p>
    <w:p>
      <w:pPr>
        <w:keepNext w:val="0"/>
        <w:keepLines w:val="0"/>
        <w:pageBreakBefore w:val="0"/>
        <w:widowControl w:val="0"/>
        <w:kinsoku/>
        <w:wordWrap/>
        <w:overflowPunct/>
        <w:topLinePunct w:val="0"/>
        <w:bidi w:val="0"/>
        <w:snapToGrid/>
        <w:spacing w:line="520" w:lineRule="exact"/>
        <w:textAlignment w:val="auto"/>
        <w:rPr>
          <w:rFonts w:hint="eastAsia" w:ascii="宋体" w:hAnsi="宋体"/>
          <w:color w:val="000000" w:themeColor="text1"/>
          <w:spacing w:val="4"/>
          <w:sz w:val="24"/>
          <w:lang w:eastAsia="zh-CN"/>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hint="eastAsia" w:ascii="宋体" w:hAnsi="宋体"/>
          <w:color w:val="000000" w:themeColor="text1"/>
          <w:spacing w:val="4"/>
          <w:sz w:val="24"/>
          <w:lang w:val="en-US" w:eastAsia="zh-CN"/>
          <w14:textFill>
            <w14:solidFill>
              <w14:schemeClr w14:val="tx1"/>
            </w14:solidFill>
          </w14:textFill>
        </w:rPr>
        <w:t>6</w:t>
      </w:r>
      <w:r>
        <w:rPr>
          <w:rFonts w:hint="eastAsia" w:ascii="宋体" w:hAnsi="宋体"/>
          <w:color w:val="000000" w:themeColor="text1"/>
          <w:spacing w:val="4"/>
          <w:sz w:val="24"/>
          <w14:textFill>
            <w14:solidFill>
              <w14:schemeClr w14:val="tx1"/>
            </w14:solidFill>
          </w14:textFill>
        </w:rPr>
        <w:t>：配置清单及分项报价表</w:t>
      </w:r>
      <w:r>
        <w:rPr>
          <w:rFonts w:hint="eastAsia" w:ascii="宋体" w:hAnsi="宋体"/>
          <w:color w:val="000000" w:themeColor="text1"/>
          <w:spacing w:val="4"/>
          <w:sz w:val="24"/>
          <w:lang w:eastAsia="zh-CN"/>
          <w14:textFill>
            <w14:solidFill>
              <w14:schemeClr w14:val="tx1"/>
            </w14:solidFill>
          </w14:textFill>
        </w:rPr>
        <w:t>（</w:t>
      </w:r>
      <w:r>
        <w:rPr>
          <w:rFonts w:hint="eastAsia" w:ascii="宋体" w:hAnsi="宋体"/>
          <w:color w:val="000000" w:themeColor="text1"/>
          <w:spacing w:val="4"/>
          <w:sz w:val="24"/>
          <w:lang w:val="en-US" w:eastAsia="zh-CN"/>
          <w14:textFill>
            <w14:solidFill>
              <w14:schemeClr w14:val="tx1"/>
            </w14:solidFill>
          </w14:textFill>
        </w:rPr>
        <w:t>一</w:t>
      </w:r>
      <w:r>
        <w:rPr>
          <w:rFonts w:hint="eastAsia" w:ascii="宋体" w:hAnsi="宋体"/>
          <w:color w:val="000000" w:themeColor="text1"/>
          <w:spacing w:val="4"/>
          <w:sz w:val="24"/>
          <w:lang w:eastAsia="zh-CN"/>
          <w14:textFill>
            <w14:solidFill>
              <w14:schemeClr w14:val="tx1"/>
            </w14:solidFill>
          </w14:textFill>
        </w:rPr>
        <w:t>）（</w:t>
      </w:r>
      <w:r>
        <w:rPr>
          <w:rFonts w:hint="eastAsia" w:ascii="宋体" w:hAnsi="宋体"/>
          <w:color w:val="000000" w:themeColor="text1"/>
          <w:spacing w:val="4"/>
          <w:sz w:val="24"/>
          <w:lang w:val="en-US" w:eastAsia="zh-CN"/>
          <w14:textFill>
            <w14:solidFill>
              <w14:schemeClr w14:val="tx1"/>
            </w14:solidFill>
          </w14:textFill>
        </w:rPr>
        <w:t>二</w:t>
      </w:r>
      <w:r>
        <w:rPr>
          <w:rFonts w:hint="eastAsia" w:ascii="宋体" w:hAnsi="宋体"/>
          <w:color w:val="000000" w:themeColor="text1"/>
          <w:spacing w:val="4"/>
          <w:sz w:val="24"/>
          <w:lang w:eastAsia="zh-CN"/>
          <w14:textFill>
            <w14:solidFill>
              <w14:schemeClr w14:val="tx1"/>
            </w14:solidFill>
          </w14:textFill>
        </w:rPr>
        <w:t>）</w:t>
      </w:r>
    </w:p>
    <w:p>
      <w:pPr>
        <w:keepNext w:val="0"/>
        <w:keepLines w:val="0"/>
        <w:pageBreakBefore w:val="0"/>
        <w:widowControl w:val="0"/>
        <w:kinsoku/>
        <w:wordWrap/>
        <w:overflowPunct/>
        <w:topLinePunct w:val="0"/>
        <w:bidi w:val="0"/>
        <w:snapToGrid/>
        <w:spacing w:line="520" w:lineRule="exact"/>
        <w:textAlignment w:val="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hint="eastAsia" w:ascii="宋体" w:hAnsi="宋体"/>
          <w:color w:val="000000" w:themeColor="text1"/>
          <w:spacing w:val="4"/>
          <w:sz w:val="24"/>
          <w:lang w:val="en-US" w:eastAsia="zh-CN"/>
          <w14:textFill>
            <w14:solidFill>
              <w14:schemeClr w14:val="tx1"/>
            </w14:solidFill>
          </w14:textFill>
        </w:rPr>
        <w:t>7</w:t>
      </w:r>
      <w:r>
        <w:rPr>
          <w:rFonts w:hint="eastAsia"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法定代表人资格证明</w:t>
      </w:r>
    </w:p>
    <w:p>
      <w:pPr>
        <w:keepNext w:val="0"/>
        <w:keepLines w:val="0"/>
        <w:pageBreakBefore w:val="0"/>
        <w:widowControl w:val="0"/>
        <w:kinsoku/>
        <w:wordWrap/>
        <w:overflowPunct/>
        <w:topLinePunct w:val="0"/>
        <w:bidi w:val="0"/>
        <w:snapToGrid/>
        <w:spacing w:line="520" w:lineRule="exact"/>
        <w:textAlignment w:val="auto"/>
        <w:rPr>
          <w:rFonts w:hint="eastAsia"/>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hint="eastAsia" w:ascii="宋体" w:hAnsi="宋体"/>
          <w:color w:val="000000" w:themeColor="text1"/>
          <w:spacing w:val="4"/>
          <w:sz w:val="24"/>
          <w:lang w:val="en-US" w:eastAsia="zh-CN"/>
          <w14:textFill>
            <w14:solidFill>
              <w14:schemeClr w14:val="tx1"/>
            </w14:solidFill>
          </w14:textFill>
        </w:rPr>
        <w:t>8</w:t>
      </w:r>
      <w:r>
        <w:rPr>
          <w:rFonts w:hint="eastAsia"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法定代表人授权书</w:t>
      </w:r>
    </w:p>
    <w:p>
      <w:pPr>
        <w:keepNext w:val="0"/>
        <w:keepLines w:val="0"/>
        <w:pageBreakBefore w:val="0"/>
        <w:widowControl w:val="0"/>
        <w:kinsoku/>
        <w:wordWrap/>
        <w:overflowPunct/>
        <w:topLinePunct w:val="0"/>
        <w:bidi w:val="0"/>
        <w:snapToGrid/>
        <w:spacing w:line="520" w:lineRule="exact"/>
        <w:textAlignment w:val="auto"/>
      </w:pPr>
      <w:r>
        <w:rPr>
          <w:rFonts w:hint="eastAsia" w:ascii="宋体" w:hAnsi="宋体"/>
          <w:color w:val="000000" w:themeColor="text1"/>
          <w:spacing w:val="4"/>
          <w:sz w:val="24"/>
          <w14:textFill>
            <w14:solidFill>
              <w14:schemeClr w14:val="tx1"/>
            </w14:solidFill>
          </w14:textFill>
        </w:rPr>
        <w:t>附件</w:t>
      </w:r>
      <w:r>
        <w:rPr>
          <w:rFonts w:hint="eastAsia" w:ascii="宋体" w:hAnsi="宋体"/>
          <w:color w:val="000000" w:themeColor="text1"/>
          <w:spacing w:val="4"/>
          <w:sz w:val="24"/>
          <w:lang w:val="en-US" w:eastAsia="zh-CN"/>
          <w14:textFill>
            <w14:solidFill>
              <w14:schemeClr w14:val="tx1"/>
            </w14:solidFill>
          </w14:textFill>
        </w:rPr>
        <w:t>9</w:t>
      </w:r>
      <w:r>
        <w:rPr>
          <w:rFonts w:hint="eastAsia" w:ascii="宋体" w:hAnsi="宋体"/>
          <w:color w:val="000000" w:themeColor="text1"/>
          <w:spacing w:val="4"/>
          <w:sz w:val="24"/>
          <w14:textFill>
            <w14:solidFill>
              <w14:schemeClr w14:val="tx1"/>
            </w14:solidFill>
          </w14:textFill>
        </w:rPr>
        <w:t>：</w:t>
      </w:r>
      <w:r>
        <w:rPr>
          <w:rFonts w:hint="eastAsia"/>
          <w:sz w:val="24"/>
          <w:szCs w:val="32"/>
        </w:rPr>
        <w:t>南通大学采购谈判二次报价单</w:t>
      </w:r>
    </w:p>
    <w:p>
      <w:pPr>
        <w:keepNext w:val="0"/>
        <w:keepLines w:val="0"/>
        <w:pageBreakBefore w:val="0"/>
        <w:widowControl w:val="0"/>
        <w:kinsoku/>
        <w:wordWrap/>
        <w:overflowPunct/>
        <w:topLinePunct w:val="0"/>
        <w:bidi w:val="0"/>
        <w:snapToGrid/>
        <w:spacing w:line="520" w:lineRule="exact"/>
        <w:jc w:val="left"/>
        <w:textAlignment w:val="auto"/>
        <w:rPr>
          <w:rFonts w:cs="宋体"/>
          <w:color w:val="000000" w:themeColor="text1"/>
          <w:sz w:val="24"/>
          <w14:textFill>
            <w14:solidFill>
              <w14:schemeClr w14:val="tx1"/>
            </w14:solidFill>
          </w14:textFill>
        </w:rPr>
      </w:pPr>
      <w:r>
        <w:rPr>
          <w:rFonts w:cs="宋体"/>
          <w:color w:val="000000" w:themeColor="text1"/>
          <w:sz w:val="24"/>
          <w14:textFill>
            <w14:solidFill>
              <w14:schemeClr w14:val="tx1"/>
            </w14:solidFill>
          </w14:textFill>
        </w:rPr>
        <w:t>附件</w:t>
      </w:r>
      <w:r>
        <w:rPr>
          <w:rFonts w:hint="eastAsia" w:cs="宋体"/>
          <w:color w:val="000000" w:themeColor="text1"/>
          <w:sz w:val="24"/>
          <w:lang w:val="en-US" w:eastAsia="zh-CN"/>
          <w14:textFill>
            <w14:solidFill>
              <w14:schemeClr w14:val="tx1"/>
            </w14:solidFill>
          </w14:textFill>
        </w:rPr>
        <w:t>10</w:t>
      </w: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无重大违法记录声明</w:t>
      </w:r>
    </w:p>
    <w:p>
      <w:pPr>
        <w:keepNext w:val="0"/>
        <w:keepLines w:val="0"/>
        <w:pageBreakBefore w:val="0"/>
        <w:widowControl w:val="0"/>
        <w:kinsoku/>
        <w:wordWrap/>
        <w:overflowPunct/>
        <w:topLinePunct w:val="0"/>
        <w:bidi w:val="0"/>
        <w:snapToGrid/>
        <w:spacing w:line="520" w:lineRule="exact"/>
        <w:jc w:val="left"/>
        <w:textAlignment w:val="auto"/>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附件</w:t>
      </w:r>
      <w:r>
        <w:rPr>
          <w:rFonts w:hint="eastAsia" w:cs="宋体"/>
          <w:color w:val="000000" w:themeColor="text1"/>
          <w:sz w:val="24"/>
          <w:lang w:val="en-US" w:eastAsia="zh-CN"/>
          <w14:textFill>
            <w14:solidFill>
              <w14:schemeClr w14:val="tx1"/>
            </w14:solidFill>
          </w14:textFill>
        </w:rPr>
        <w:t>11</w:t>
      </w:r>
      <w:r>
        <w:rPr>
          <w:rFonts w:hint="eastAsia" w:cs="宋体"/>
          <w:color w:val="000000" w:themeColor="text1"/>
          <w:sz w:val="24"/>
          <w14:textFill>
            <w14:solidFill>
              <w14:schemeClr w14:val="tx1"/>
            </w14:solidFill>
          </w14:textFill>
        </w:rPr>
        <w:t>：诚信承诺书</w:t>
      </w: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24" w:name="_Toc86092600"/>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24"/>
    </w:p>
    <w:p>
      <w:pPr>
        <w:jc w:val="center"/>
        <w:rPr>
          <w:rFonts w:ascii="宋体"/>
          <w:color w:val="000000" w:themeColor="text1"/>
          <w14:textFill>
            <w14:solidFill>
              <w14:schemeClr w14:val="tx1"/>
            </w14:solidFill>
          </w14:textFill>
        </w:rPr>
      </w:pPr>
      <w:bookmarkStart w:id="25" w:name="_Toc24632184"/>
      <w:bookmarkStart w:id="26" w:name="_Toc86092605"/>
      <w:r>
        <w:rPr>
          <w:rFonts w:hint="eastAsia" w:ascii="宋体" w:hAnsi="宋体"/>
          <w:b/>
          <w:bCs/>
          <w:color w:val="000000" w:themeColor="text1"/>
          <w:sz w:val="44"/>
          <w14:textFill>
            <w14:solidFill>
              <w14:schemeClr w14:val="tx1"/>
            </w14:solidFill>
          </w14:textFill>
        </w:rPr>
        <w:t>投</w:t>
      </w:r>
      <w:r>
        <w:rPr>
          <w:rFonts w:ascii="宋体" w:hAnsi="宋体"/>
          <w:b/>
          <w:bCs/>
          <w:color w:val="000000" w:themeColor="text1"/>
          <w:sz w:val="44"/>
          <w14:textFill>
            <w14:solidFill>
              <w14:schemeClr w14:val="tx1"/>
            </w14:solidFill>
          </w14:textFill>
        </w:rPr>
        <w:t xml:space="preserve">    </w:t>
      </w:r>
      <w:r>
        <w:rPr>
          <w:rFonts w:hint="eastAsia" w:ascii="宋体" w:hAnsi="宋体"/>
          <w:b/>
          <w:bCs/>
          <w:color w:val="000000" w:themeColor="text1"/>
          <w:sz w:val="44"/>
          <w14:textFill>
            <w14:solidFill>
              <w14:schemeClr w14:val="tx1"/>
            </w14:solidFill>
          </w14:textFill>
        </w:rPr>
        <w:t>标</w:t>
      </w:r>
      <w:r>
        <w:rPr>
          <w:rFonts w:ascii="宋体" w:hAnsi="宋体"/>
          <w:b/>
          <w:bCs/>
          <w:color w:val="000000" w:themeColor="text1"/>
          <w:sz w:val="44"/>
          <w14:textFill>
            <w14:solidFill>
              <w14:schemeClr w14:val="tx1"/>
            </w14:solidFill>
          </w14:textFill>
        </w:rPr>
        <w:t xml:space="preserve">    </w:t>
      </w:r>
      <w:r>
        <w:rPr>
          <w:rFonts w:hint="eastAsia" w:ascii="宋体" w:hAnsi="宋体"/>
          <w:b/>
          <w:bCs/>
          <w:color w:val="000000" w:themeColor="text1"/>
          <w:sz w:val="44"/>
          <w14:textFill>
            <w14:solidFill>
              <w14:schemeClr w14:val="tx1"/>
            </w14:solidFill>
          </w14:textFill>
        </w:rPr>
        <w:t>函</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项目竞争性磋商文件（项目编号</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），已完全了解竞争性磋商文件中的所有条款及要求，决定参加投标，同时做出如下承诺：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、我公司与本竞争性磋商项目及该项目相关人员之间均不存在可能影响竞争性磋商公正性的任何利害关系。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、愿按竞争性磋商文件的要求提供货物和服务，投标货物及服务的投标总价为：人民币（小写）</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，人民币（大写）</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rFonts w:ascii="宋体" w:hAnsi="宋体"/>
          <w:bCs/>
          <w:color w:val="000000" w:themeColor="text1"/>
          <w:sz w:val="52"/>
          <w:szCs w:val="52"/>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、接受竞争性磋商文件的所有条款、条件和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放弃对竞争性磋商文件提出质疑的权利。</w:t>
      </w:r>
    </w:p>
    <w:p>
      <w:pPr>
        <w:spacing w:line="360" w:lineRule="auto"/>
        <w:ind w:firstLine="240" w:firstLineChars="1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、同意按照竞争性磋商文件的要求提供所有资料、数据或信息。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、我方如中标，将保证遵守竞争性磋商文件对投标人的所有要求和规定，履行自己在投标文件中承诺的全部责任和义务。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8"/>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投标人名称（章）：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机</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E  m  a  i  l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址</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期</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pStyle w:val="4"/>
        <w:rPr>
          <w:rFonts w:hint="default"/>
          <w:lang w:val="en-US"/>
        </w:rPr>
      </w:pPr>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2</w:t>
      </w:r>
      <w:r>
        <w:rPr>
          <w:rFonts w:hint="eastAsia"/>
          <w:b w:val="0"/>
          <w:color w:val="000000" w:themeColor="text1"/>
          <w:sz w:val="21"/>
          <w:szCs w:val="21"/>
          <w:lang w:eastAsia="zh-CN"/>
          <w14:textFill>
            <w14:solidFill>
              <w14:schemeClr w14:val="tx1"/>
            </w14:solidFill>
          </w14:textFill>
        </w:rPr>
        <w:t>：</w:t>
      </w:r>
      <w:r>
        <w:rPr>
          <w:rFonts w:hint="eastAsia"/>
          <w:b w:val="0"/>
          <w:color w:val="000000" w:themeColor="text1"/>
          <w:sz w:val="21"/>
          <w:szCs w:val="21"/>
          <w:lang w:val="en-US" w:eastAsia="zh-CN"/>
          <w14:textFill>
            <w14:solidFill>
              <w14:schemeClr w14:val="tx1"/>
            </w14:solidFill>
          </w14:textFill>
        </w:rPr>
        <w:t>投标资料与页码对照表</w:t>
      </w:r>
    </w:p>
    <w:p>
      <w:pPr>
        <w:spacing w:before="312" w:beforeLines="100" w:after="468" w:afterLines="150"/>
        <w:jc w:val="both"/>
        <w:rPr>
          <w:rFonts w:hint="eastAsia"/>
          <w:b/>
          <w:color w:val="000000" w:themeColor="text1"/>
          <w:sz w:val="44"/>
          <w:szCs w:val="44"/>
          <w14:textFill>
            <w14:solidFill>
              <w14:schemeClr w14:val="tx1"/>
            </w14:solidFill>
          </w14:textFill>
        </w:rPr>
      </w:pPr>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投标资料与页码对照表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tbl>
      <w:tblPr>
        <w:tblStyle w:val="28"/>
        <w:tblpPr w:leftFromText="180" w:rightFromText="180" w:vertAnchor="text" w:horzAnchor="page" w:tblpX="1225" w:tblpY="830"/>
        <w:tblOverlap w:val="never"/>
        <w:tblW w:w="9310" w:type="dxa"/>
        <w:tblInd w:w="0" w:type="dxa"/>
        <w:tblLayout w:type="fixed"/>
        <w:tblCellMar>
          <w:top w:w="0" w:type="dxa"/>
          <w:left w:w="108" w:type="dxa"/>
          <w:bottom w:w="0" w:type="dxa"/>
          <w:right w:w="108" w:type="dxa"/>
        </w:tblCellMar>
      </w:tblPr>
      <w:tblGrid>
        <w:gridCol w:w="3178"/>
        <w:gridCol w:w="984"/>
        <w:gridCol w:w="4064"/>
        <w:gridCol w:w="1084"/>
      </w:tblGrid>
      <w:tr>
        <w:tblPrEx>
          <w:tblCellMar>
            <w:top w:w="0" w:type="dxa"/>
            <w:left w:w="108" w:type="dxa"/>
            <w:bottom w:w="0" w:type="dxa"/>
            <w:right w:w="108" w:type="dxa"/>
          </w:tblCellMar>
        </w:tblPrEx>
        <w:trPr>
          <w:trHeight w:val="936" w:hRule="exact"/>
        </w:trPr>
        <w:tc>
          <w:tcPr>
            <w:tcW w:w="317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bookmarkStart w:id="27" w:name="RANGE!A1:D25"/>
            <w:r>
              <w:rPr>
                <w:rFonts w:hint="eastAsia" w:ascii="宋体" w:hAnsi="宋体"/>
                <w:b/>
                <w:bCs/>
                <w:color w:val="000000" w:themeColor="text1"/>
                <w:kern w:val="0"/>
                <w:sz w:val="24"/>
                <w14:textFill>
                  <w14:solidFill>
                    <w14:schemeClr w14:val="tx1"/>
                  </w14:solidFill>
                </w14:textFill>
              </w:rPr>
              <w:t>评定内容</w:t>
            </w:r>
            <w:bookmarkEnd w:id="27"/>
          </w:p>
        </w:tc>
        <w:tc>
          <w:tcPr>
            <w:tcW w:w="98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分值</w:t>
            </w:r>
          </w:p>
        </w:tc>
        <w:tc>
          <w:tcPr>
            <w:tcW w:w="406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投标资料</w:t>
            </w:r>
          </w:p>
        </w:tc>
        <w:tc>
          <w:tcPr>
            <w:tcW w:w="108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页码</w:t>
            </w:r>
          </w:p>
        </w:tc>
      </w:tr>
      <w:tr>
        <w:tblPrEx>
          <w:tblCellMar>
            <w:top w:w="0" w:type="dxa"/>
            <w:left w:w="108" w:type="dxa"/>
            <w:bottom w:w="0" w:type="dxa"/>
            <w:right w:w="108" w:type="dxa"/>
          </w:tblCellMar>
        </w:tblPrEx>
        <w:trPr>
          <w:trHeight w:val="936" w:hRule="exact"/>
        </w:trPr>
        <w:tc>
          <w:tcPr>
            <w:tcW w:w="317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服务承诺</w:t>
            </w:r>
          </w:p>
        </w:tc>
        <w:tc>
          <w:tcPr>
            <w:tcW w:w="984"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10</w:t>
            </w:r>
          </w:p>
        </w:tc>
        <w:tc>
          <w:tcPr>
            <w:tcW w:w="406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936" w:hRule="exact"/>
        </w:trPr>
        <w:tc>
          <w:tcPr>
            <w:tcW w:w="317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服务业绩</w:t>
            </w:r>
          </w:p>
        </w:tc>
        <w:tc>
          <w:tcPr>
            <w:tcW w:w="984"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19</w:t>
            </w:r>
          </w:p>
        </w:tc>
        <w:tc>
          <w:tcPr>
            <w:tcW w:w="406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947" w:hRule="exact"/>
        </w:trPr>
        <w:tc>
          <w:tcPr>
            <w:tcW w:w="317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用户评价</w:t>
            </w:r>
          </w:p>
        </w:tc>
        <w:tc>
          <w:tcPr>
            <w:tcW w:w="984"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10</w:t>
            </w:r>
          </w:p>
        </w:tc>
        <w:tc>
          <w:tcPr>
            <w:tcW w:w="406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bl>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spacing w:after="156" w:afterLines="50"/>
        <w:jc w:val="both"/>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sz w:val="28"/>
          <w:szCs w:val="28"/>
          <w14:textFill>
            <w14:solidFill>
              <w14:schemeClr w14:val="tx1"/>
            </w14:solidFill>
          </w14:textFill>
        </w:rPr>
      </w:pPr>
    </w:p>
    <w:p>
      <w:pPr>
        <w:rPr>
          <w:rFonts w:hint="eastAsia"/>
          <w:b w:val="0"/>
          <w:color w:val="000000" w:themeColor="text1"/>
          <w:sz w:val="21"/>
          <w:szCs w:val="21"/>
          <w14:textFill>
            <w14:solidFill>
              <w14:schemeClr w14:val="tx1"/>
            </w14:solidFill>
          </w14:textFill>
        </w:rPr>
      </w:pPr>
      <w:bookmarkStart w:id="28" w:name="_Toc37838053"/>
      <w:bookmarkStart w:id="29" w:name="_Toc40968813"/>
      <w:r>
        <w:rPr>
          <w:rFonts w:hint="eastAsia"/>
          <w:b w:val="0"/>
          <w:color w:val="000000" w:themeColor="text1"/>
          <w:sz w:val="21"/>
          <w:szCs w:val="21"/>
          <w14:textFill>
            <w14:solidFill>
              <w14:schemeClr w14:val="tx1"/>
            </w14:solidFill>
          </w14:textFill>
        </w:rPr>
        <w:br w:type="page"/>
      </w:r>
    </w:p>
    <w:p>
      <w:pPr>
        <w:pStyle w:val="4"/>
        <w:rPr>
          <w:rFonts w:hint="default"/>
          <w:b w:val="0"/>
          <w:color w:val="000000" w:themeColor="text1"/>
          <w:sz w:val="21"/>
          <w:szCs w:val="21"/>
          <w:lang w:val="en-US"/>
          <w14:textFill>
            <w14:solidFill>
              <w14:schemeClr w14:val="tx1"/>
            </w14:solidFill>
          </w14:textFill>
        </w:rPr>
      </w:pPr>
      <w:r>
        <w:rPr>
          <w:rFonts w:hint="eastAsia"/>
          <w:b w:val="0"/>
          <w:color w:val="000000" w:themeColor="text1"/>
          <w:sz w:val="21"/>
          <w:szCs w:val="21"/>
          <w14:textFill>
            <w14:solidFill>
              <w14:schemeClr w14:val="tx1"/>
            </w14:solidFill>
          </w14:textFill>
        </w:rPr>
        <w:t xml:space="preserve">附件3 </w:t>
      </w:r>
      <w:r>
        <w:rPr>
          <w:rFonts w:hint="eastAsia"/>
          <w:b w:val="0"/>
          <w:color w:val="000000" w:themeColor="text1"/>
          <w:sz w:val="21"/>
          <w:szCs w:val="21"/>
          <w:lang w:eastAsia="zh-CN"/>
          <w14:textFill>
            <w14:solidFill>
              <w14:schemeClr w14:val="tx1"/>
            </w14:solidFill>
          </w14:textFill>
        </w:rPr>
        <w:t>：</w:t>
      </w:r>
      <w:bookmarkEnd w:id="28"/>
      <w:bookmarkEnd w:id="29"/>
      <w:r>
        <w:rPr>
          <w:rFonts w:hint="eastAsia"/>
          <w:b w:val="0"/>
          <w:color w:val="000000" w:themeColor="text1"/>
          <w:sz w:val="21"/>
          <w:szCs w:val="21"/>
          <w:lang w:val="en-US" w:eastAsia="zh-CN"/>
          <w14:textFill>
            <w14:solidFill>
              <w14:schemeClr w14:val="tx1"/>
            </w14:solidFill>
          </w14:textFill>
        </w:rPr>
        <w:t>服务业绩表</w:t>
      </w:r>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服务业绩表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p>
      <w:pPr>
        <w:spacing w:line="360" w:lineRule="auto"/>
        <w:rPr>
          <w:color w:val="000000" w:themeColor="text1"/>
          <w:sz w:val="24"/>
          <w:u w:val="single"/>
          <w14:textFill>
            <w14:solidFill>
              <w14:schemeClr w14:val="tx1"/>
            </w14:solidFill>
          </w14:textFill>
        </w:rPr>
      </w:pPr>
    </w:p>
    <w:p>
      <w:pPr>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投标人按年度列出201</w:t>
      </w:r>
      <w:r>
        <w:rPr>
          <w:rFonts w:hint="eastAsia" w:ascii="宋体" w:hAnsi="宋体"/>
          <w:b/>
          <w:bCs/>
          <w:color w:val="000000" w:themeColor="text1"/>
          <w:sz w:val="28"/>
          <w:szCs w:val="28"/>
          <w:lang w:val="en-US" w:eastAsia="zh-CN"/>
          <w14:textFill>
            <w14:solidFill>
              <w14:schemeClr w14:val="tx1"/>
            </w14:solidFill>
          </w14:textFill>
        </w:rPr>
        <w:t>9</w:t>
      </w:r>
      <w:r>
        <w:rPr>
          <w:rFonts w:hint="eastAsia" w:ascii="宋体" w:hAnsi="宋体"/>
          <w:b/>
          <w:bCs/>
          <w:color w:val="000000" w:themeColor="text1"/>
          <w:sz w:val="28"/>
          <w:szCs w:val="28"/>
          <w14:textFill>
            <w14:solidFill>
              <w14:schemeClr w14:val="tx1"/>
            </w14:solidFill>
          </w14:textFill>
        </w:rPr>
        <w:t>年</w:t>
      </w:r>
      <w:r>
        <w:rPr>
          <w:rFonts w:hint="eastAsia" w:ascii="宋体" w:hAnsi="宋体"/>
          <w:b/>
          <w:bCs/>
          <w:color w:val="000000" w:themeColor="text1"/>
          <w:sz w:val="28"/>
          <w:szCs w:val="28"/>
          <w:lang w:val="en-US" w:eastAsia="zh-CN"/>
          <w14:textFill>
            <w14:solidFill>
              <w14:schemeClr w14:val="tx1"/>
            </w14:solidFill>
          </w14:textFill>
        </w:rPr>
        <w:t>1</w:t>
      </w:r>
      <w:r>
        <w:rPr>
          <w:rFonts w:hint="eastAsia" w:ascii="宋体" w:hAnsi="宋体"/>
          <w:b/>
          <w:bCs/>
          <w:color w:val="000000" w:themeColor="text1"/>
          <w:sz w:val="28"/>
          <w:szCs w:val="28"/>
          <w14:textFill>
            <w14:solidFill>
              <w14:schemeClr w14:val="tx1"/>
            </w14:solidFill>
          </w14:textFill>
        </w:rPr>
        <w:t>月至今与本次采购项目类似的服务业绩（合同原件携带备查）</w:t>
      </w:r>
    </w:p>
    <w:tbl>
      <w:tblPr>
        <w:tblStyle w:val="28"/>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36"/>
        <w:gridCol w:w="2258"/>
        <w:gridCol w:w="2053"/>
        <w:gridCol w:w="3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序号</w:t>
            </w:r>
          </w:p>
        </w:tc>
        <w:tc>
          <w:tcPr>
            <w:tcW w:w="1436"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服务时间</w:t>
            </w:r>
          </w:p>
        </w:tc>
        <w:tc>
          <w:tcPr>
            <w:tcW w:w="225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单位名称</w:t>
            </w:r>
          </w:p>
        </w:tc>
        <w:tc>
          <w:tcPr>
            <w:tcW w:w="2053"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联系人</w:t>
            </w:r>
          </w:p>
        </w:tc>
        <w:tc>
          <w:tcPr>
            <w:tcW w:w="308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bl>
    <w:p>
      <w:pPr>
        <w:rPr>
          <w:rFonts w:hint="eastAsia"/>
          <w:b w:val="0"/>
          <w:color w:val="000000" w:themeColor="text1"/>
          <w:sz w:val="21"/>
          <w:szCs w:val="21"/>
          <w14:textFill>
            <w14:solidFill>
              <w14:schemeClr w14:val="tx1"/>
            </w14:solidFill>
          </w14:textFill>
        </w:rPr>
        <w:sectPr>
          <w:footerReference r:id="rId5" w:type="default"/>
          <w:footerReference r:id="rId6" w:type="even"/>
          <w:pgSz w:w="11906" w:h="16838"/>
          <w:pgMar w:top="1440" w:right="1080" w:bottom="1440" w:left="1080" w:header="851" w:footer="992" w:gutter="0"/>
          <w:pgNumType w:fmt="decimal" w:chapStyle="1"/>
          <w:cols w:space="425" w:num="1"/>
          <w:titlePg/>
          <w:docGrid w:type="lines" w:linePitch="312" w:charSpace="0"/>
        </w:sectPr>
      </w:pPr>
    </w:p>
    <w:p>
      <w:pPr>
        <w:snapToGrid w:val="0"/>
        <w:spacing w:line="360" w:lineRule="auto"/>
        <w:ind w:right="-350" w:rightChars="-167"/>
        <w:jc w:val="both"/>
        <w:rPr>
          <w:rFonts w:hint="default" w:ascii="宋体" w:eastAsia="宋体"/>
          <w:b/>
          <w:sz w:val="36"/>
          <w:szCs w:val="36"/>
          <w:lang w:val="en-US" w:eastAsia="zh-CN"/>
        </w:rPr>
      </w:pPr>
      <w:r>
        <w:rPr>
          <w:rFonts w:hint="eastAsia" w:ascii="宋体"/>
          <w:b w:val="0"/>
          <w:bCs/>
          <w:sz w:val="21"/>
          <w:szCs w:val="21"/>
          <w:lang w:val="en-US" w:eastAsia="zh-CN"/>
        </w:rPr>
        <w:t xml:space="preserve">附件4： </w:t>
      </w:r>
      <w:r>
        <w:rPr>
          <w:rFonts w:hint="eastAsia" w:ascii="宋体"/>
          <w:b w:val="0"/>
          <w:bCs/>
          <w:sz w:val="36"/>
          <w:szCs w:val="36"/>
          <w:lang w:val="en-US" w:eastAsia="zh-CN"/>
        </w:rPr>
        <w:t xml:space="preserve">   </w:t>
      </w:r>
      <w:r>
        <w:rPr>
          <w:rFonts w:hint="eastAsia" w:ascii="宋体"/>
          <w:b/>
          <w:sz w:val="36"/>
          <w:szCs w:val="36"/>
          <w:lang w:val="en-US" w:eastAsia="zh-CN"/>
        </w:rPr>
        <w:t xml:space="preserve">                      </w:t>
      </w:r>
      <w:r>
        <w:rPr>
          <w:rFonts w:hint="eastAsia" w:ascii="宋体"/>
          <w:b/>
          <w:sz w:val="36"/>
          <w:szCs w:val="36"/>
        </w:rPr>
        <w:t>投标报价总表</w:t>
      </w:r>
      <w:r>
        <w:rPr>
          <w:rFonts w:hint="eastAsia" w:ascii="宋体"/>
          <w:b/>
          <w:sz w:val="36"/>
          <w:szCs w:val="36"/>
          <w:lang w:val="en-US" w:eastAsia="zh-CN"/>
        </w:rPr>
        <w:t>(标段一）</w:t>
      </w:r>
    </w:p>
    <w:tbl>
      <w:tblPr>
        <w:tblStyle w:val="28"/>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7"/>
        <w:gridCol w:w="989"/>
        <w:gridCol w:w="663"/>
        <w:gridCol w:w="1536"/>
        <w:gridCol w:w="790"/>
        <w:gridCol w:w="836"/>
        <w:gridCol w:w="1621"/>
        <w:gridCol w:w="1555"/>
        <w:gridCol w:w="1711"/>
        <w:gridCol w:w="1502"/>
        <w:gridCol w:w="17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Align w:val="center"/>
          </w:tcPr>
          <w:p>
            <w:pPr>
              <w:spacing w:line="360" w:lineRule="auto"/>
              <w:jc w:val="center"/>
              <w:rPr>
                <w:rFonts w:ascii="宋体" w:hAnsi="宋体"/>
                <w:b/>
                <w:szCs w:val="21"/>
              </w:rPr>
            </w:pPr>
            <w:r>
              <w:rPr>
                <w:rFonts w:hint="eastAsia" w:ascii="宋体" w:hAnsi="宋体"/>
                <w:b/>
                <w:sz w:val="24"/>
              </w:rPr>
              <w:t>项目名称</w:t>
            </w:r>
          </w:p>
        </w:tc>
        <w:tc>
          <w:tcPr>
            <w:tcW w:w="1699" w:type="pct"/>
            <w:gridSpan w:val="5"/>
            <w:vAlign w:val="center"/>
          </w:tcPr>
          <w:p>
            <w:pPr>
              <w:spacing w:line="360" w:lineRule="auto"/>
              <w:jc w:val="center"/>
              <w:rPr>
                <w:rFonts w:ascii="宋体" w:hAnsi="宋体"/>
                <w:b/>
                <w:szCs w:val="21"/>
              </w:rPr>
            </w:pPr>
          </w:p>
        </w:tc>
        <w:tc>
          <w:tcPr>
            <w:tcW w:w="571" w:type="pct"/>
            <w:vAlign w:val="center"/>
          </w:tcPr>
          <w:p>
            <w:pPr>
              <w:spacing w:line="360" w:lineRule="auto"/>
              <w:jc w:val="center"/>
              <w:rPr>
                <w:rFonts w:ascii="宋体" w:hAnsi="宋体"/>
                <w:b/>
                <w:szCs w:val="21"/>
              </w:rPr>
            </w:pPr>
            <w:r>
              <w:rPr>
                <w:rFonts w:hint="eastAsia" w:ascii="宋体" w:hAnsi="宋体"/>
                <w:b/>
                <w:sz w:val="24"/>
              </w:rPr>
              <w:t>项目编号</w:t>
            </w:r>
          </w:p>
        </w:tc>
        <w:tc>
          <w:tcPr>
            <w:tcW w:w="1153" w:type="pct"/>
            <w:gridSpan w:val="2"/>
            <w:tcBorders>
              <w:right w:val="single" w:color="auto" w:sz="4" w:space="0"/>
            </w:tcBorders>
            <w:vAlign w:val="center"/>
          </w:tcPr>
          <w:p>
            <w:pPr>
              <w:spacing w:line="360" w:lineRule="auto"/>
              <w:jc w:val="center"/>
              <w:rPr>
                <w:rFonts w:ascii="宋体" w:hAnsi="宋体"/>
                <w:b/>
                <w:szCs w:val="21"/>
              </w:rPr>
            </w:pPr>
          </w:p>
        </w:tc>
        <w:tc>
          <w:tcPr>
            <w:tcW w:w="530" w:type="pct"/>
            <w:tcBorders>
              <w:left w:val="single" w:color="auto" w:sz="4" w:space="0"/>
              <w:right w:val="single" w:color="auto" w:sz="4" w:space="0"/>
            </w:tcBorders>
            <w:vAlign w:val="center"/>
          </w:tcPr>
          <w:p>
            <w:pPr>
              <w:spacing w:line="360" w:lineRule="auto"/>
              <w:jc w:val="center"/>
              <w:rPr>
                <w:rFonts w:hint="eastAsia" w:ascii="宋体" w:hAnsi="宋体" w:eastAsia="宋体"/>
                <w:b/>
                <w:szCs w:val="21"/>
                <w:lang w:val="en-US" w:eastAsia="zh-CN"/>
              </w:rPr>
            </w:pPr>
            <w:r>
              <w:rPr>
                <w:rFonts w:hint="eastAsia" w:ascii="宋体" w:hAnsi="宋体"/>
                <w:b/>
                <w:sz w:val="24"/>
                <w:szCs w:val="24"/>
                <w:lang w:val="en-US" w:eastAsia="zh-CN"/>
              </w:rPr>
              <w:t>日期</w:t>
            </w:r>
          </w:p>
        </w:tc>
        <w:tc>
          <w:tcPr>
            <w:tcW w:w="599" w:type="pct"/>
            <w:tcBorders>
              <w:left w:val="single" w:color="auto" w:sz="4" w:space="0"/>
            </w:tcBorders>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eastAsia="zh-CN"/>
              </w:rPr>
              <w:t>校区</w:t>
            </w:r>
          </w:p>
        </w:tc>
        <w:tc>
          <w:tcPr>
            <w:tcW w:w="583" w:type="pct"/>
            <w:gridSpan w:val="2"/>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地点</w:t>
            </w:r>
          </w:p>
        </w:tc>
        <w:tc>
          <w:tcPr>
            <w:tcW w:w="542"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设备</w:t>
            </w:r>
            <w:r>
              <w:rPr>
                <w:rFonts w:hint="eastAsia" w:ascii="宋体" w:hAnsi="宋体" w:eastAsia="宋体" w:cs="宋体"/>
                <w:b/>
                <w:bCs/>
                <w:sz w:val="24"/>
                <w:szCs w:val="24"/>
                <w:vertAlign w:val="baseline"/>
                <w:lang w:eastAsia="zh-CN"/>
              </w:rPr>
              <w:t>型号</w:t>
            </w:r>
          </w:p>
        </w:tc>
        <w:tc>
          <w:tcPr>
            <w:tcW w:w="573" w:type="pct"/>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制造单位</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启用日期</w:t>
            </w:r>
          </w:p>
        </w:tc>
        <w:tc>
          <w:tcPr>
            <w:tcW w:w="549" w:type="pc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eastAsia="zh-CN"/>
              </w:rPr>
              <w:t>数量</w:t>
            </w:r>
            <w:r>
              <w:rPr>
                <w:rFonts w:hint="eastAsia" w:ascii="宋体" w:hAnsi="宋体" w:cs="宋体"/>
                <w:b/>
                <w:bCs/>
                <w:sz w:val="24"/>
                <w:szCs w:val="24"/>
                <w:vertAlign w:val="baseline"/>
                <w:lang w:eastAsia="zh-CN"/>
              </w:rPr>
              <w:t>（</w:t>
            </w:r>
            <w:r>
              <w:rPr>
                <w:rFonts w:hint="eastAsia" w:ascii="宋体" w:hAnsi="宋体" w:cs="宋体"/>
                <w:b/>
                <w:bCs/>
                <w:sz w:val="24"/>
                <w:szCs w:val="24"/>
                <w:vertAlign w:val="baseline"/>
                <w:lang w:val="en-US" w:eastAsia="zh-CN"/>
              </w:rPr>
              <w:t>台</w:t>
            </w:r>
            <w:r>
              <w:rPr>
                <w:rFonts w:hint="eastAsia" w:ascii="宋体" w:hAnsi="宋体" w:cs="宋体"/>
                <w:b/>
                <w:bCs/>
                <w:sz w:val="24"/>
                <w:szCs w:val="24"/>
                <w:vertAlign w:val="baseline"/>
                <w:lang w:eastAsia="zh-CN"/>
              </w:rPr>
              <w:t>）</w:t>
            </w:r>
          </w:p>
        </w:tc>
        <w:tc>
          <w:tcPr>
            <w:tcW w:w="604" w:type="pct"/>
            <w:tcBorders>
              <w:left w:val="single" w:color="auto" w:sz="4" w:space="0"/>
              <w:right w:val="single" w:color="auto" w:sz="4" w:space="0"/>
            </w:tcBorders>
            <w:vAlign w:val="center"/>
          </w:tcPr>
          <w:p>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单价（元）</w:t>
            </w:r>
          </w:p>
        </w:tc>
        <w:tc>
          <w:tcPr>
            <w:tcW w:w="1130" w:type="pct"/>
            <w:gridSpan w:val="2"/>
            <w:tcBorders>
              <w:left w:val="single" w:color="auto" w:sz="4" w:space="0"/>
            </w:tcBorders>
            <w:vAlign w:val="center"/>
          </w:tcPr>
          <w:p>
            <w:pPr>
              <w:spacing w:line="360" w:lineRule="auto"/>
              <w:jc w:val="center"/>
              <w:rPr>
                <w:rFonts w:hint="eastAsia" w:ascii="宋体" w:hAnsi="宋体" w:eastAsia="宋体" w:cs="宋体"/>
                <w:b/>
                <w:kern w:val="2"/>
                <w:sz w:val="24"/>
                <w:szCs w:val="24"/>
                <w:lang w:val="en-US" w:eastAsia="zh-CN" w:bidi="ar-SA"/>
              </w:rPr>
            </w:pPr>
            <w:r>
              <w:rPr>
                <w:rFonts w:hint="eastAsia" w:ascii="宋体" w:hAnsi="宋体" w:cs="宋体"/>
                <w:b/>
                <w:sz w:val="24"/>
                <w:szCs w:val="24"/>
                <w:lang w:val="en-US" w:eastAsia="zh-CN"/>
              </w:rPr>
              <w:t>分项</w:t>
            </w:r>
            <w:r>
              <w:rPr>
                <w:rFonts w:hint="eastAsia" w:ascii="宋体" w:hAnsi="宋体" w:eastAsia="宋体" w:cs="宋体"/>
                <w:b/>
                <w:sz w:val="24"/>
                <w:szCs w:val="24"/>
              </w:rPr>
              <w:t>总价（元）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Merge w:val="restar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啬园校区</w:t>
            </w:r>
          </w:p>
        </w:tc>
        <w:tc>
          <w:tcPr>
            <w:tcW w:w="583" w:type="pct"/>
            <w:gridSpan w:val="2"/>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rPr>
            </w:pPr>
            <w:r>
              <w:rPr>
                <w:rFonts w:hint="eastAsia" w:ascii="宋体" w:hAnsi="宋体" w:cs="宋体"/>
                <w:sz w:val="24"/>
                <w:szCs w:val="24"/>
                <w:vertAlign w:val="baseline"/>
                <w:lang w:val="en-US" w:eastAsia="zh-CN"/>
              </w:rPr>
              <w:t>10#教学楼</w:t>
            </w:r>
          </w:p>
        </w:tc>
        <w:tc>
          <w:tcPr>
            <w:tcW w:w="542"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TKJ1350/1.5</w:t>
            </w:r>
          </w:p>
        </w:tc>
        <w:tc>
          <w:tcPr>
            <w:tcW w:w="573" w:type="pct"/>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rPr>
            </w:pPr>
            <w:r>
              <w:rPr>
                <w:rFonts w:hint="eastAsia" w:ascii="宋体" w:hAnsi="宋体" w:cs="宋体"/>
                <w:sz w:val="24"/>
                <w:szCs w:val="24"/>
                <w:vertAlign w:val="baseline"/>
                <w:lang w:val="en-US" w:eastAsia="zh-CN"/>
              </w:rPr>
              <w:t>西子奥的斯</w:t>
            </w:r>
          </w:p>
        </w:tc>
        <w:tc>
          <w:tcPr>
            <w:tcW w:w="571"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w:t>
            </w:r>
            <w:r>
              <w:rPr>
                <w:rFonts w:hint="eastAsia" w:ascii="宋体" w:hAnsi="宋体" w:cs="宋体"/>
                <w:sz w:val="24"/>
                <w:szCs w:val="24"/>
                <w:vertAlign w:val="baseline"/>
                <w:lang w:val="en-US" w:eastAsia="zh-CN"/>
              </w:rPr>
              <w:t>7</w:t>
            </w:r>
            <w:r>
              <w:rPr>
                <w:rFonts w:hint="eastAsia" w:ascii="宋体" w:hAnsi="宋体" w:eastAsia="宋体" w:cs="宋体"/>
                <w:sz w:val="24"/>
                <w:szCs w:val="24"/>
                <w:vertAlign w:val="baseline"/>
                <w:lang w:val="en-US" w:eastAsia="zh-CN"/>
              </w:rPr>
              <w:t>年</w:t>
            </w:r>
            <w:r>
              <w:rPr>
                <w:rFonts w:hint="eastAsia" w:ascii="宋体" w:hAnsi="宋体" w:cs="宋体"/>
                <w:sz w:val="24"/>
                <w:szCs w:val="24"/>
                <w:vertAlign w:val="baseline"/>
                <w:lang w:val="en-US" w:eastAsia="zh-CN"/>
              </w:rPr>
              <w:t>1</w:t>
            </w:r>
            <w:r>
              <w:rPr>
                <w:rFonts w:hint="eastAsia" w:ascii="宋体" w:hAnsi="宋体" w:eastAsia="宋体" w:cs="宋体"/>
                <w:sz w:val="24"/>
                <w:szCs w:val="24"/>
                <w:vertAlign w:val="baseline"/>
                <w:lang w:val="en-US" w:eastAsia="zh-CN"/>
              </w:rPr>
              <w:t>月</w:t>
            </w:r>
          </w:p>
        </w:tc>
        <w:tc>
          <w:tcPr>
            <w:tcW w:w="549"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604" w:type="pct"/>
            <w:vAlign w:val="top"/>
          </w:tcPr>
          <w:p>
            <w:pPr>
              <w:spacing w:line="360" w:lineRule="auto"/>
              <w:rPr>
                <w:rFonts w:hint="eastAsia" w:ascii="宋体" w:hAnsi="宋体" w:eastAsia="宋体" w:cs="宋体"/>
                <w:sz w:val="24"/>
                <w:szCs w:val="24"/>
              </w:rPr>
            </w:pPr>
          </w:p>
        </w:tc>
        <w:tc>
          <w:tcPr>
            <w:tcW w:w="1130" w:type="pct"/>
            <w:gridSpan w:val="2"/>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rPr>
            </w:pPr>
            <w:r>
              <w:rPr>
                <w:rFonts w:hint="eastAsia" w:ascii="宋体" w:hAnsi="宋体" w:cs="宋体"/>
                <w:sz w:val="24"/>
                <w:szCs w:val="24"/>
                <w:vertAlign w:val="baseline"/>
                <w:lang w:val="en-US" w:eastAsia="zh-CN"/>
              </w:rPr>
              <w:t>11#教学楼</w:t>
            </w:r>
          </w:p>
        </w:tc>
        <w:tc>
          <w:tcPr>
            <w:tcW w:w="542"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TKJ1350/1.5</w:t>
            </w:r>
          </w:p>
        </w:tc>
        <w:tc>
          <w:tcPr>
            <w:tcW w:w="573" w:type="pct"/>
            <w:gridSpan w:val="2"/>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西子奥的斯</w:t>
            </w:r>
          </w:p>
        </w:tc>
        <w:tc>
          <w:tcPr>
            <w:tcW w:w="571"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w:t>
            </w:r>
            <w:r>
              <w:rPr>
                <w:rFonts w:hint="eastAsia" w:ascii="宋体" w:hAnsi="宋体" w:cs="宋体"/>
                <w:sz w:val="24"/>
                <w:szCs w:val="24"/>
                <w:vertAlign w:val="baseline"/>
                <w:lang w:val="en-US" w:eastAsia="zh-CN"/>
              </w:rPr>
              <w:t>7</w:t>
            </w:r>
            <w:r>
              <w:rPr>
                <w:rFonts w:hint="eastAsia" w:ascii="宋体" w:hAnsi="宋体" w:eastAsia="宋体" w:cs="宋体"/>
                <w:sz w:val="24"/>
                <w:szCs w:val="24"/>
                <w:vertAlign w:val="baseline"/>
                <w:lang w:val="en-US" w:eastAsia="zh-CN"/>
              </w:rPr>
              <w:t>年</w:t>
            </w:r>
            <w:r>
              <w:rPr>
                <w:rFonts w:hint="eastAsia" w:ascii="宋体" w:hAnsi="宋体" w:cs="宋体"/>
                <w:sz w:val="24"/>
                <w:szCs w:val="24"/>
                <w:vertAlign w:val="baseline"/>
                <w:lang w:val="en-US" w:eastAsia="zh-CN"/>
              </w:rPr>
              <w:t>1</w:t>
            </w:r>
            <w:r>
              <w:rPr>
                <w:rFonts w:hint="eastAsia" w:ascii="宋体" w:hAnsi="宋体" w:eastAsia="宋体" w:cs="宋体"/>
                <w:sz w:val="24"/>
                <w:szCs w:val="24"/>
                <w:vertAlign w:val="baseline"/>
                <w:lang w:val="en-US" w:eastAsia="zh-CN"/>
              </w:rPr>
              <w:t>月</w:t>
            </w:r>
          </w:p>
        </w:tc>
        <w:tc>
          <w:tcPr>
            <w:tcW w:w="549"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2</w:t>
            </w:r>
          </w:p>
        </w:tc>
        <w:tc>
          <w:tcPr>
            <w:tcW w:w="604" w:type="pct"/>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1130" w:type="pct"/>
            <w:gridSpan w:val="2"/>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12#教学楼</w:t>
            </w:r>
          </w:p>
        </w:tc>
        <w:tc>
          <w:tcPr>
            <w:tcW w:w="542"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TKJ1350/1.5</w:t>
            </w:r>
          </w:p>
        </w:tc>
        <w:tc>
          <w:tcPr>
            <w:tcW w:w="573" w:type="pct"/>
            <w:gridSpan w:val="2"/>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西子奥的斯</w:t>
            </w:r>
          </w:p>
        </w:tc>
        <w:tc>
          <w:tcPr>
            <w:tcW w:w="571"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w:t>
            </w:r>
            <w:r>
              <w:rPr>
                <w:rFonts w:hint="eastAsia" w:ascii="宋体" w:hAnsi="宋体" w:cs="宋体"/>
                <w:sz w:val="24"/>
                <w:szCs w:val="24"/>
                <w:vertAlign w:val="baseline"/>
                <w:lang w:val="en-US" w:eastAsia="zh-CN"/>
              </w:rPr>
              <w:t>7</w:t>
            </w:r>
            <w:r>
              <w:rPr>
                <w:rFonts w:hint="eastAsia" w:ascii="宋体" w:hAnsi="宋体" w:eastAsia="宋体" w:cs="宋体"/>
                <w:sz w:val="24"/>
                <w:szCs w:val="24"/>
                <w:vertAlign w:val="baseline"/>
                <w:lang w:val="en-US" w:eastAsia="zh-CN"/>
              </w:rPr>
              <w:t>年1月</w:t>
            </w:r>
          </w:p>
        </w:tc>
        <w:tc>
          <w:tcPr>
            <w:tcW w:w="549"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2</w:t>
            </w:r>
          </w:p>
        </w:tc>
        <w:tc>
          <w:tcPr>
            <w:tcW w:w="604" w:type="pct"/>
            <w:tcBorders>
              <w:top w:val="single" w:color="auto" w:sz="4" w:space="0"/>
            </w:tcBorders>
            <w:vAlign w:val="top"/>
          </w:tcPr>
          <w:p>
            <w:pPr>
              <w:spacing w:line="360" w:lineRule="auto"/>
              <w:rPr>
                <w:rFonts w:hint="eastAsia" w:ascii="宋体" w:hAnsi="宋体" w:eastAsia="宋体" w:cs="宋体"/>
                <w:sz w:val="24"/>
                <w:szCs w:val="24"/>
              </w:rPr>
            </w:pPr>
          </w:p>
        </w:tc>
        <w:tc>
          <w:tcPr>
            <w:tcW w:w="1130" w:type="pct"/>
            <w:gridSpan w:val="2"/>
            <w:tcBorders>
              <w:top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rPr>
            </w:pPr>
            <w:r>
              <w:rPr>
                <w:rFonts w:hint="eastAsia" w:ascii="宋体" w:hAnsi="宋体" w:cs="宋体"/>
                <w:sz w:val="24"/>
                <w:szCs w:val="24"/>
                <w:vertAlign w:val="baseline"/>
                <w:lang w:val="en-US" w:eastAsia="zh-CN"/>
              </w:rPr>
              <w:t>图文中心</w:t>
            </w:r>
          </w:p>
        </w:tc>
        <w:tc>
          <w:tcPr>
            <w:tcW w:w="542" w:type="pct"/>
            <w:tcBorders>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OH5000MRL 1000/1.0</w:t>
            </w:r>
          </w:p>
        </w:tc>
        <w:tc>
          <w:tcPr>
            <w:tcW w:w="573" w:type="pct"/>
            <w:gridSpan w:val="2"/>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西子奥的斯</w:t>
            </w:r>
          </w:p>
        </w:tc>
        <w:tc>
          <w:tcPr>
            <w:tcW w:w="571"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w:t>
            </w:r>
            <w:r>
              <w:rPr>
                <w:rFonts w:hint="eastAsia" w:ascii="宋体" w:hAnsi="宋体" w:cs="宋体"/>
                <w:sz w:val="24"/>
                <w:szCs w:val="24"/>
                <w:vertAlign w:val="baseline"/>
                <w:lang w:val="en-US" w:eastAsia="zh-CN"/>
              </w:rPr>
              <w:t>10</w:t>
            </w:r>
            <w:r>
              <w:rPr>
                <w:rFonts w:hint="eastAsia" w:ascii="宋体" w:hAnsi="宋体" w:eastAsia="宋体" w:cs="宋体"/>
                <w:sz w:val="24"/>
                <w:szCs w:val="24"/>
                <w:vertAlign w:val="baseline"/>
                <w:lang w:val="en-US" w:eastAsia="zh-CN"/>
              </w:rPr>
              <w:t>年1</w:t>
            </w:r>
            <w:r>
              <w:rPr>
                <w:rFonts w:hint="eastAsia" w:ascii="宋体" w:hAnsi="宋体" w:cs="宋体"/>
                <w:sz w:val="24"/>
                <w:szCs w:val="24"/>
                <w:vertAlign w:val="baseline"/>
                <w:lang w:val="en-US" w:eastAsia="zh-CN"/>
              </w:rPr>
              <w:t>0</w:t>
            </w:r>
            <w:r>
              <w:rPr>
                <w:rFonts w:hint="eastAsia" w:ascii="宋体" w:hAnsi="宋体" w:eastAsia="宋体" w:cs="宋体"/>
                <w:sz w:val="24"/>
                <w:szCs w:val="24"/>
                <w:vertAlign w:val="baseline"/>
                <w:lang w:val="en-US" w:eastAsia="zh-CN"/>
              </w:rPr>
              <w:t>月</w:t>
            </w:r>
          </w:p>
        </w:tc>
        <w:tc>
          <w:tcPr>
            <w:tcW w:w="549"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604" w:type="pct"/>
            <w:tcBorders>
              <w:bottom w:val="single" w:color="auto" w:sz="4" w:space="0"/>
            </w:tcBorders>
            <w:vAlign w:val="top"/>
          </w:tcPr>
          <w:p>
            <w:pPr>
              <w:spacing w:line="360" w:lineRule="auto"/>
              <w:rPr>
                <w:rFonts w:hint="eastAsia" w:ascii="宋体" w:hAnsi="宋体" w:eastAsia="宋体" w:cs="宋体"/>
                <w:sz w:val="24"/>
                <w:szCs w:val="24"/>
              </w:rPr>
            </w:pPr>
          </w:p>
        </w:tc>
        <w:tc>
          <w:tcPr>
            <w:tcW w:w="1130" w:type="pct"/>
            <w:gridSpan w:val="2"/>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图文中心</w:t>
            </w:r>
          </w:p>
        </w:tc>
        <w:tc>
          <w:tcPr>
            <w:tcW w:w="54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Regen-M 1000/1.5</w:t>
            </w:r>
          </w:p>
        </w:tc>
        <w:tc>
          <w:tcPr>
            <w:tcW w:w="573" w:type="pct"/>
            <w:gridSpan w:val="2"/>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西子奥的斯</w:t>
            </w:r>
          </w:p>
        </w:tc>
        <w:tc>
          <w:tcPr>
            <w:tcW w:w="571"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w:t>
            </w:r>
            <w:r>
              <w:rPr>
                <w:rFonts w:hint="eastAsia" w:ascii="宋体" w:hAnsi="宋体" w:cs="宋体"/>
                <w:sz w:val="24"/>
                <w:szCs w:val="24"/>
                <w:vertAlign w:val="baseline"/>
                <w:lang w:val="en-US" w:eastAsia="zh-CN"/>
              </w:rPr>
              <w:t>10</w:t>
            </w:r>
            <w:r>
              <w:rPr>
                <w:rFonts w:hint="eastAsia" w:ascii="宋体" w:hAnsi="宋体" w:eastAsia="宋体" w:cs="宋体"/>
                <w:sz w:val="24"/>
                <w:szCs w:val="24"/>
                <w:vertAlign w:val="baseline"/>
                <w:lang w:val="en-US" w:eastAsia="zh-CN"/>
              </w:rPr>
              <w:t>年1</w:t>
            </w:r>
            <w:r>
              <w:rPr>
                <w:rFonts w:hint="eastAsia" w:ascii="宋体" w:hAnsi="宋体" w:cs="宋体"/>
                <w:sz w:val="24"/>
                <w:szCs w:val="24"/>
                <w:vertAlign w:val="baseline"/>
                <w:lang w:val="en-US" w:eastAsia="zh-CN"/>
              </w:rPr>
              <w:t>0</w:t>
            </w:r>
            <w:r>
              <w:rPr>
                <w:rFonts w:hint="eastAsia" w:ascii="宋体" w:hAnsi="宋体" w:eastAsia="宋体" w:cs="宋体"/>
                <w:sz w:val="24"/>
                <w:szCs w:val="24"/>
                <w:vertAlign w:val="baseline"/>
                <w:lang w:val="en-US" w:eastAsia="zh-CN"/>
              </w:rPr>
              <w:t>月</w:t>
            </w:r>
          </w:p>
        </w:tc>
        <w:tc>
          <w:tcPr>
            <w:tcW w:w="549"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4</w:t>
            </w:r>
          </w:p>
        </w:tc>
        <w:tc>
          <w:tcPr>
            <w:tcW w:w="604" w:type="pct"/>
            <w:tcBorders>
              <w:top w:val="single" w:color="auto" w:sz="4" w:space="0"/>
              <w:bottom w:val="single" w:color="auto" w:sz="4" w:space="0"/>
            </w:tcBorders>
            <w:vAlign w:val="top"/>
          </w:tcPr>
          <w:p>
            <w:pPr>
              <w:spacing w:line="360" w:lineRule="auto"/>
              <w:rPr>
                <w:rFonts w:hint="eastAsia" w:ascii="宋体" w:hAnsi="宋体" w:eastAsia="宋体" w:cs="宋体"/>
                <w:sz w:val="24"/>
                <w:szCs w:val="24"/>
              </w:rPr>
            </w:pPr>
          </w:p>
        </w:tc>
        <w:tc>
          <w:tcPr>
            <w:tcW w:w="1130" w:type="pct"/>
            <w:gridSpan w:val="2"/>
            <w:tcBorders>
              <w:top w:val="single" w:color="auto" w:sz="4" w:space="0"/>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纺化楼</w:t>
            </w:r>
          </w:p>
        </w:tc>
        <w:tc>
          <w:tcPr>
            <w:tcW w:w="54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Regen-M</w:t>
            </w:r>
          </w:p>
        </w:tc>
        <w:tc>
          <w:tcPr>
            <w:tcW w:w="573" w:type="pct"/>
            <w:gridSpan w:val="2"/>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西子奥的斯</w:t>
            </w:r>
          </w:p>
        </w:tc>
        <w:tc>
          <w:tcPr>
            <w:tcW w:w="571"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2000年2月</w:t>
            </w:r>
          </w:p>
        </w:tc>
        <w:tc>
          <w:tcPr>
            <w:tcW w:w="549"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6</w:t>
            </w:r>
          </w:p>
        </w:tc>
        <w:tc>
          <w:tcPr>
            <w:tcW w:w="604" w:type="pct"/>
            <w:tcBorders>
              <w:top w:val="single" w:color="auto" w:sz="4" w:space="0"/>
              <w:bottom w:val="single" w:color="auto" w:sz="4" w:space="0"/>
            </w:tcBorders>
            <w:vAlign w:val="top"/>
          </w:tcPr>
          <w:p>
            <w:pPr>
              <w:spacing w:line="360" w:lineRule="auto"/>
              <w:rPr>
                <w:rFonts w:hint="eastAsia" w:ascii="宋体" w:hAnsi="宋体" w:eastAsia="宋体" w:cs="宋体"/>
                <w:sz w:val="24"/>
                <w:szCs w:val="24"/>
              </w:rPr>
            </w:pPr>
          </w:p>
        </w:tc>
        <w:tc>
          <w:tcPr>
            <w:tcW w:w="1130" w:type="pct"/>
            <w:gridSpan w:val="2"/>
            <w:tcBorders>
              <w:top w:val="single" w:color="auto" w:sz="4" w:space="0"/>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Merge w:val="continue"/>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cs="宋体"/>
                <w:sz w:val="24"/>
                <w:szCs w:val="24"/>
                <w:lang w:val="en-US" w:eastAsia="zh-CN"/>
              </w:rPr>
            </w:pPr>
            <w:r>
              <w:rPr>
                <w:rFonts w:hint="eastAsia" w:ascii="宋体" w:hAnsi="宋体" w:cs="宋体"/>
                <w:sz w:val="24"/>
                <w:szCs w:val="24"/>
                <w:lang w:val="en-US" w:eastAsia="zh-CN"/>
              </w:rPr>
              <w:t>工程训练中心</w:t>
            </w:r>
          </w:p>
        </w:tc>
        <w:tc>
          <w:tcPr>
            <w:tcW w:w="54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FOVF 2000/1.0</w:t>
            </w:r>
          </w:p>
        </w:tc>
        <w:tc>
          <w:tcPr>
            <w:tcW w:w="573" w:type="pct"/>
            <w:gridSpan w:val="2"/>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cs="宋体"/>
                <w:sz w:val="24"/>
                <w:szCs w:val="24"/>
                <w:vertAlign w:val="baseline"/>
                <w:lang w:val="en-US" w:eastAsia="zh-CN"/>
              </w:rPr>
            </w:pPr>
            <w:r>
              <w:rPr>
                <w:rFonts w:hint="eastAsia" w:ascii="宋体" w:hAnsi="宋体" w:cs="宋体"/>
                <w:sz w:val="24"/>
                <w:szCs w:val="24"/>
                <w:vertAlign w:val="baseline"/>
                <w:lang w:val="en-US" w:eastAsia="zh-CN"/>
              </w:rPr>
              <w:t>西子奥的斯</w:t>
            </w:r>
          </w:p>
        </w:tc>
        <w:tc>
          <w:tcPr>
            <w:tcW w:w="571"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2012年</w:t>
            </w:r>
          </w:p>
        </w:tc>
        <w:tc>
          <w:tcPr>
            <w:tcW w:w="549"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604" w:type="pct"/>
            <w:tcBorders>
              <w:top w:val="single" w:color="auto" w:sz="4" w:space="0"/>
              <w:bottom w:val="single" w:color="auto" w:sz="4" w:space="0"/>
            </w:tcBorders>
            <w:vAlign w:val="top"/>
          </w:tcPr>
          <w:p>
            <w:pPr>
              <w:spacing w:line="360" w:lineRule="auto"/>
              <w:rPr>
                <w:rFonts w:hint="eastAsia" w:ascii="宋体" w:hAnsi="宋体" w:eastAsia="宋体" w:cs="宋体"/>
                <w:sz w:val="24"/>
                <w:szCs w:val="24"/>
              </w:rPr>
            </w:pPr>
          </w:p>
        </w:tc>
        <w:tc>
          <w:tcPr>
            <w:tcW w:w="1130" w:type="pct"/>
            <w:gridSpan w:val="2"/>
            <w:tcBorders>
              <w:top w:val="single" w:color="auto" w:sz="4" w:space="0"/>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Merge w:val="restar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启秀校区</w:t>
            </w:r>
          </w:p>
        </w:tc>
        <w:tc>
          <w:tcPr>
            <w:tcW w:w="583" w:type="pct"/>
            <w:gridSpan w:val="2"/>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1#教学楼</w:t>
            </w:r>
          </w:p>
        </w:tc>
        <w:tc>
          <w:tcPr>
            <w:tcW w:w="542" w:type="pct"/>
            <w:tcBorders>
              <w:top w:val="single" w:color="auto" w:sz="4" w:space="0"/>
              <w:left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themeColor="text1"/>
                <w:kern w:val="2"/>
                <w:sz w:val="24"/>
                <w:szCs w:val="24"/>
                <w:u w:val="none"/>
                <w:lang w:val="en-US" w:eastAsia="zh-CN" w:bidi="ar-SA"/>
                <w14:textFill>
                  <w14:solidFill>
                    <w14:schemeClr w14:val="tx1"/>
                  </w14:solidFill>
                </w14:textFill>
              </w:rPr>
            </w:pPr>
            <w:r>
              <w:rPr>
                <w:rFonts w:hint="eastAsia" w:ascii="宋体" w:hAnsi="宋体" w:cs="宋体"/>
                <w:i w:val="0"/>
                <w:color w:val="000000" w:themeColor="text1"/>
                <w:kern w:val="0"/>
                <w:sz w:val="24"/>
                <w:szCs w:val="24"/>
                <w:u w:val="none"/>
                <w:lang w:val="en-US" w:eastAsia="zh-CN" w:bidi="ar"/>
                <w14:textFill>
                  <w14:solidFill>
                    <w14:schemeClr w14:val="tx1"/>
                  </w14:solidFill>
                </w14:textFill>
              </w:rPr>
              <w:t>KONE MonoSpace</w:t>
            </w:r>
          </w:p>
        </w:tc>
        <w:tc>
          <w:tcPr>
            <w:tcW w:w="573" w:type="pct"/>
            <w:gridSpan w:val="2"/>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通力</w:t>
            </w:r>
          </w:p>
        </w:tc>
        <w:tc>
          <w:tcPr>
            <w:tcW w:w="571"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w:t>
            </w:r>
            <w:r>
              <w:rPr>
                <w:rFonts w:hint="eastAsia" w:ascii="宋体" w:hAnsi="宋体" w:cs="宋体"/>
                <w:sz w:val="24"/>
                <w:szCs w:val="24"/>
                <w:vertAlign w:val="baseline"/>
                <w:lang w:val="en-US" w:eastAsia="zh-CN"/>
              </w:rPr>
              <w:t>20</w:t>
            </w:r>
            <w:r>
              <w:rPr>
                <w:rFonts w:hint="eastAsia" w:ascii="宋体" w:hAnsi="宋体" w:eastAsia="宋体" w:cs="宋体"/>
                <w:sz w:val="24"/>
                <w:szCs w:val="24"/>
                <w:vertAlign w:val="baseline"/>
                <w:lang w:val="en-US" w:eastAsia="zh-CN"/>
              </w:rPr>
              <w:t>年</w:t>
            </w:r>
            <w:r>
              <w:rPr>
                <w:rFonts w:hint="eastAsia" w:ascii="宋体" w:hAnsi="宋体" w:cs="宋体"/>
                <w:sz w:val="24"/>
                <w:szCs w:val="24"/>
                <w:vertAlign w:val="baseline"/>
                <w:lang w:val="en-US" w:eastAsia="zh-CN"/>
              </w:rPr>
              <w:t>10</w:t>
            </w:r>
            <w:r>
              <w:rPr>
                <w:rFonts w:hint="eastAsia" w:ascii="宋体" w:hAnsi="宋体" w:eastAsia="宋体" w:cs="宋体"/>
                <w:sz w:val="24"/>
                <w:szCs w:val="24"/>
                <w:vertAlign w:val="baseline"/>
                <w:lang w:val="en-US" w:eastAsia="zh-CN"/>
              </w:rPr>
              <w:t>月</w:t>
            </w:r>
          </w:p>
        </w:tc>
        <w:tc>
          <w:tcPr>
            <w:tcW w:w="549"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1</w:t>
            </w:r>
          </w:p>
        </w:tc>
        <w:tc>
          <w:tcPr>
            <w:tcW w:w="604" w:type="pct"/>
            <w:tcBorders>
              <w:top w:val="single" w:color="auto" w:sz="4" w:space="0"/>
            </w:tcBorders>
            <w:vAlign w:val="top"/>
          </w:tcPr>
          <w:p>
            <w:pPr>
              <w:spacing w:line="360" w:lineRule="auto"/>
              <w:rPr>
                <w:rFonts w:hint="eastAsia" w:ascii="宋体" w:hAnsi="宋体" w:eastAsia="宋体" w:cs="宋体"/>
                <w:sz w:val="24"/>
                <w:szCs w:val="24"/>
              </w:rPr>
            </w:pPr>
          </w:p>
        </w:tc>
        <w:tc>
          <w:tcPr>
            <w:tcW w:w="1130" w:type="pct"/>
            <w:gridSpan w:val="2"/>
            <w:tcBorders>
              <w:top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exact"/>
        </w:trPr>
        <w:tc>
          <w:tcPr>
            <w:tcW w:w="444" w:type="pct"/>
            <w:vMerge w:val="continue"/>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食堂</w:t>
            </w:r>
          </w:p>
        </w:tc>
        <w:tc>
          <w:tcPr>
            <w:tcW w:w="542" w:type="pct"/>
            <w:tcBorders>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FOVF</w:t>
            </w:r>
          </w:p>
        </w:tc>
        <w:tc>
          <w:tcPr>
            <w:tcW w:w="573" w:type="pct"/>
            <w:gridSpan w:val="2"/>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西子奥的斯</w:t>
            </w:r>
          </w:p>
        </w:tc>
        <w:tc>
          <w:tcPr>
            <w:tcW w:w="571"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w:t>
            </w:r>
            <w:r>
              <w:rPr>
                <w:rFonts w:hint="eastAsia" w:ascii="宋体" w:hAnsi="宋体" w:cs="宋体"/>
                <w:sz w:val="24"/>
                <w:szCs w:val="24"/>
                <w:vertAlign w:val="baseline"/>
                <w:lang w:val="en-US" w:eastAsia="zh-CN"/>
              </w:rPr>
              <w:t>13</w:t>
            </w:r>
            <w:r>
              <w:rPr>
                <w:rFonts w:hint="eastAsia" w:ascii="宋体" w:hAnsi="宋体" w:eastAsia="宋体" w:cs="宋体"/>
                <w:sz w:val="24"/>
                <w:szCs w:val="24"/>
                <w:vertAlign w:val="baseline"/>
                <w:lang w:val="en-US" w:eastAsia="zh-CN"/>
              </w:rPr>
              <w:t>年</w:t>
            </w:r>
            <w:r>
              <w:rPr>
                <w:rFonts w:hint="eastAsia" w:ascii="宋体" w:hAnsi="宋体" w:cs="宋体"/>
                <w:sz w:val="24"/>
                <w:szCs w:val="24"/>
                <w:vertAlign w:val="baseline"/>
                <w:lang w:val="en-US" w:eastAsia="zh-CN"/>
              </w:rPr>
              <w:t>7</w:t>
            </w:r>
            <w:r>
              <w:rPr>
                <w:rFonts w:hint="eastAsia" w:ascii="宋体" w:hAnsi="宋体" w:eastAsia="宋体" w:cs="宋体"/>
                <w:sz w:val="24"/>
                <w:szCs w:val="24"/>
                <w:vertAlign w:val="baseline"/>
                <w:lang w:val="en-US" w:eastAsia="zh-CN"/>
              </w:rPr>
              <w:t>月</w:t>
            </w:r>
          </w:p>
        </w:tc>
        <w:tc>
          <w:tcPr>
            <w:tcW w:w="549"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vertAlign w:val="baseline"/>
                <w:lang w:val="en-US" w:eastAsia="zh-CN"/>
              </w:rPr>
              <w:t>1</w:t>
            </w:r>
          </w:p>
        </w:tc>
        <w:tc>
          <w:tcPr>
            <w:tcW w:w="604" w:type="pct"/>
            <w:tcBorders>
              <w:bottom w:val="single" w:color="auto" w:sz="4" w:space="0"/>
            </w:tcBorders>
            <w:vAlign w:val="center"/>
          </w:tcPr>
          <w:p>
            <w:pPr>
              <w:spacing w:line="360" w:lineRule="auto"/>
              <w:jc w:val="center"/>
              <w:rPr>
                <w:rFonts w:hint="eastAsia" w:ascii="宋体" w:hAnsi="宋体" w:eastAsia="宋体" w:cs="宋体"/>
                <w:sz w:val="24"/>
                <w:szCs w:val="24"/>
              </w:rPr>
            </w:pPr>
          </w:p>
        </w:tc>
        <w:tc>
          <w:tcPr>
            <w:tcW w:w="1130" w:type="pct"/>
            <w:gridSpan w:val="2"/>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exact"/>
        </w:trPr>
        <w:tc>
          <w:tcPr>
            <w:tcW w:w="793" w:type="pct"/>
            <w:gridSpan w:val="2"/>
            <w:vAlign w:val="center"/>
          </w:tcPr>
          <w:p>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投标人名称（公章）</w:t>
            </w:r>
          </w:p>
        </w:tc>
        <w:tc>
          <w:tcPr>
            <w:tcW w:w="1055" w:type="pct"/>
            <w:gridSpan w:val="3"/>
            <w:vAlign w:val="center"/>
          </w:tcPr>
          <w:p>
            <w:pPr>
              <w:spacing w:line="360" w:lineRule="auto"/>
              <w:jc w:val="center"/>
              <w:rPr>
                <w:rFonts w:hint="eastAsia" w:ascii="宋体" w:hAnsi="宋体" w:eastAsia="宋体" w:cs="宋体"/>
                <w:b/>
                <w:sz w:val="24"/>
                <w:szCs w:val="24"/>
              </w:rPr>
            </w:pPr>
          </w:p>
        </w:tc>
        <w:tc>
          <w:tcPr>
            <w:tcW w:w="866" w:type="pct"/>
            <w:gridSpan w:val="2"/>
            <w:vAlign w:val="center"/>
          </w:tcPr>
          <w:p>
            <w:pPr>
              <w:spacing w:line="360" w:lineRule="auto"/>
              <w:rPr>
                <w:rFonts w:hint="eastAsia" w:ascii="宋体" w:hAnsi="宋体" w:eastAsia="宋体" w:cs="宋体"/>
                <w:b/>
                <w:sz w:val="24"/>
                <w:szCs w:val="24"/>
              </w:rPr>
            </w:pPr>
            <w:r>
              <w:rPr>
                <w:rFonts w:hint="eastAsia" w:ascii="宋体" w:hAnsi="宋体" w:eastAsia="宋体" w:cs="宋体"/>
                <w:b/>
                <w:sz w:val="24"/>
                <w:szCs w:val="24"/>
              </w:rPr>
              <w:t>授权代表（签名）</w:t>
            </w:r>
          </w:p>
        </w:tc>
        <w:tc>
          <w:tcPr>
            <w:tcW w:w="1153" w:type="pct"/>
            <w:gridSpan w:val="2"/>
            <w:vAlign w:val="center"/>
          </w:tcPr>
          <w:p>
            <w:pPr>
              <w:spacing w:line="360" w:lineRule="auto"/>
              <w:jc w:val="center"/>
              <w:rPr>
                <w:rFonts w:hint="eastAsia" w:ascii="宋体" w:hAnsi="宋体" w:eastAsia="宋体" w:cs="宋体"/>
                <w:b/>
                <w:sz w:val="24"/>
                <w:szCs w:val="24"/>
              </w:rPr>
            </w:pPr>
          </w:p>
        </w:tc>
        <w:tc>
          <w:tcPr>
            <w:tcW w:w="530" w:type="pct"/>
            <w:vAlign w:val="center"/>
          </w:tcPr>
          <w:p>
            <w:pPr>
              <w:spacing w:line="360" w:lineRule="auto"/>
              <w:jc w:val="both"/>
              <w:rPr>
                <w:rFonts w:hint="eastAsia" w:ascii="宋体" w:hAnsi="宋体" w:eastAsia="宋体" w:cs="宋体"/>
                <w:b/>
                <w:sz w:val="24"/>
                <w:szCs w:val="24"/>
                <w:lang w:eastAsia="zh-CN"/>
              </w:rPr>
            </w:pPr>
            <w:r>
              <w:rPr>
                <w:rFonts w:hint="eastAsia" w:ascii="宋体" w:hAnsi="宋体" w:cs="宋体"/>
                <w:b/>
                <w:sz w:val="24"/>
                <w:szCs w:val="24"/>
                <w:lang w:val="en-US" w:eastAsia="zh-CN"/>
              </w:rPr>
              <w:t>总合计（元）</w:t>
            </w:r>
          </w:p>
        </w:tc>
        <w:tc>
          <w:tcPr>
            <w:tcW w:w="599" w:type="pct"/>
            <w:vAlign w:val="center"/>
          </w:tcPr>
          <w:p>
            <w:pPr>
              <w:spacing w:line="360" w:lineRule="auto"/>
              <w:jc w:val="center"/>
              <w:rPr>
                <w:rFonts w:hint="eastAsia" w:ascii="宋体" w:hAnsi="宋体" w:eastAsia="宋体" w:cs="宋体"/>
                <w:b/>
                <w:sz w:val="24"/>
                <w:szCs w:val="24"/>
              </w:rPr>
            </w:pPr>
          </w:p>
        </w:tc>
      </w:tr>
    </w:tbl>
    <w:p>
      <w:pPr>
        <w:rPr>
          <w:rFonts w:hint="eastAsia"/>
          <w:b w:val="0"/>
          <w:sz w:val="21"/>
          <w:szCs w:val="21"/>
        </w:rPr>
      </w:pPr>
      <w:r>
        <w:rPr>
          <w:rFonts w:hint="eastAsia"/>
          <w:b w:val="0"/>
          <w:sz w:val="21"/>
          <w:szCs w:val="21"/>
        </w:rPr>
        <w:br w:type="page"/>
      </w:r>
    </w:p>
    <w:p>
      <w:pPr>
        <w:snapToGrid w:val="0"/>
        <w:spacing w:line="360" w:lineRule="auto"/>
        <w:ind w:right="-350" w:rightChars="-167"/>
        <w:jc w:val="both"/>
        <w:rPr>
          <w:rFonts w:hint="default" w:ascii="宋体" w:eastAsia="宋体"/>
          <w:b/>
          <w:sz w:val="36"/>
          <w:szCs w:val="36"/>
          <w:lang w:val="en-US" w:eastAsia="zh-CN"/>
        </w:rPr>
      </w:pPr>
      <w:r>
        <w:rPr>
          <w:rFonts w:hint="eastAsia" w:ascii="宋体"/>
          <w:b w:val="0"/>
          <w:bCs/>
          <w:sz w:val="21"/>
          <w:szCs w:val="21"/>
          <w:lang w:val="en-US" w:eastAsia="zh-CN"/>
        </w:rPr>
        <w:t xml:space="preserve">附件5： </w:t>
      </w:r>
      <w:r>
        <w:rPr>
          <w:rFonts w:hint="eastAsia" w:ascii="宋体"/>
          <w:b w:val="0"/>
          <w:bCs/>
          <w:sz w:val="36"/>
          <w:szCs w:val="36"/>
          <w:lang w:val="en-US" w:eastAsia="zh-CN"/>
        </w:rPr>
        <w:t xml:space="preserve">   </w:t>
      </w:r>
      <w:r>
        <w:rPr>
          <w:rFonts w:hint="eastAsia" w:ascii="宋体"/>
          <w:b/>
          <w:sz w:val="36"/>
          <w:szCs w:val="36"/>
          <w:lang w:val="en-US" w:eastAsia="zh-CN"/>
        </w:rPr>
        <w:t xml:space="preserve">                       </w:t>
      </w:r>
      <w:r>
        <w:rPr>
          <w:rFonts w:hint="eastAsia" w:ascii="宋体"/>
          <w:b/>
          <w:sz w:val="36"/>
          <w:szCs w:val="36"/>
        </w:rPr>
        <w:t>投标报价总表</w:t>
      </w:r>
      <w:r>
        <w:rPr>
          <w:rFonts w:hint="eastAsia" w:ascii="宋体"/>
          <w:b/>
          <w:sz w:val="36"/>
          <w:szCs w:val="36"/>
          <w:lang w:val="en-US" w:eastAsia="zh-CN"/>
        </w:rPr>
        <w:t>(标段二）</w:t>
      </w:r>
    </w:p>
    <w:tbl>
      <w:tblPr>
        <w:tblStyle w:val="28"/>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7"/>
        <w:gridCol w:w="998"/>
        <w:gridCol w:w="660"/>
        <w:gridCol w:w="1539"/>
        <w:gridCol w:w="1186"/>
        <w:gridCol w:w="455"/>
        <w:gridCol w:w="1633"/>
        <w:gridCol w:w="1559"/>
        <w:gridCol w:w="1721"/>
        <w:gridCol w:w="1502"/>
        <w:gridCol w:w="17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3" w:hRule="exact"/>
        </w:trPr>
        <w:tc>
          <w:tcPr>
            <w:tcW w:w="442" w:type="pct"/>
            <w:vAlign w:val="center"/>
          </w:tcPr>
          <w:p>
            <w:pPr>
              <w:spacing w:line="360" w:lineRule="auto"/>
              <w:jc w:val="center"/>
              <w:rPr>
                <w:rFonts w:ascii="宋体" w:hAnsi="宋体"/>
                <w:b/>
                <w:szCs w:val="21"/>
              </w:rPr>
            </w:pPr>
            <w:r>
              <w:rPr>
                <w:rFonts w:hint="eastAsia" w:ascii="宋体" w:hAnsi="宋体"/>
                <w:b/>
                <w:sz w:val="24"/>
              </w:rPr>
              <w:t>项目名称</w:t>
            </w:r>
          </w:p>
        </w:tc>
        <w:tc>
          <w:tcPr>
            <w:tcW w:w="1701" w:type="pct"/>
            <w:gridSpan w:val="5"/>
            <w:vAlign w:val="center"/>
          </w:tcPr>
          <w:p>
            <w:pPr>
              <w:spacing w:line="360" w:lineRule="auto"/>
              <w:jc w:val="center"/>
              <w:rPr>
                <w:rFonts w:ascii="宋体" w:hAnsi="宋体"/>
                <w:b/>
                <w:szCs w:val="21"/>
              </w:rPr>
            </w:pPr>
          </w:p>
        </w:tc>
        <w:tc>
          <w:tcPr>
            <w:tcW w:w="574" w:type="pct"/>
            <w:vAlign w:val="center"/>
          </w:tcPr>
          <w:p>
            <w:pPr>
              <w:spacing w:line="360" w:lineRule="auto"/>
              <w:jc w:val="center"/>
              <w:rPr>
                <w:rFonts w:ascii="宋体" w:hAnsi="宋体"/>
                <w:b/>
                <w:szCs w:val="21"/>
              </w:rPr>
            </w:pPr>
            <w:r>
              <w:rPr>
                <w:rFonts w:hint="eastAsia" w:ascii="宋体" w:hAnsi="宋体"/>
                <w:b/>
                <w:sz w:val="24"/>
              </w:rPr>
              <w:t>项目编号</w:t>
            </w:r>
          </w:p>
        </w:tc>
        <w:tc>
          <w:tcPr>
            <w:tcW w:w="1153" w:type="pct"/>
            <w:gridSpan w:val="2"/>
            <w:tcBorders>
              <w:right w:val="single" w:color="auto" w:sz="4" w:space="0"/>
            </w:tcBorders>
            <w:vAlign w:val="center"/>
          </w:tcPr>
          <w:p>
            <w:pPr>
              <w:spacing w:line="360" w:lineRule="auto"/>
              <w:jc w:val="center"/>
              <w:rPr>
                <w:rFonts w:ascii="宋体" w:hAnsi="宋体"/>
                <w:b/>
                <w:szCs w:val="21"/>
              </w:rPr>
            </w:pPr>
          </w:p>
        </w:tc>
        <w:tc>
          <w:tcPr>
            <w:tcW w:w="528" w:type="pct"/>
            <w:tcBorders>
              <w:left w:val="single" w:color="auto" w:sz="4" w:space="0"/>
              <w:right w:val="single" w:color="auto" w:sz="4" w:space="0"/>
            </w:tcBorders>
            <w:vAlign w:val="center"/>
          </w:tcPr>
          <w:p>
            <w:pPr>
              <w:spacing w:line="360" w:lineRule="auto"/>
              <w:jc w:val="center"/>
              <w:rPr>
                <w:rFonts w:hint="eastAsia" w:ascii="宋体" w:hAnsi="宋体" w:eastAsia="宋体"/>
                <w:b/>
                <w:szCs w:val="21"/>
                <w:lang w:val="en-US" w:eastAsia="zh-CN"/>
              </w:rPr>
            </w:pPr>
            <w:r>
              <w:rPr>
                <w:rFonts w:hint="eastAsia" w:ascii="宋体" w:hAnsi="宋体"/>
                <w:b/>
                <w:sz w:val="24"/>
                <w:szCs w:val="24"/>
                <w:lang w:val="en-US" w:eastAsia="zh-CN"/>
              </w:rPr>
              <w:t>日期</w:t>
            </w:r>
          </w:p>
        </w:tc>
        <w:tc>
          <w:tcPr>
            <w:tcW w:w="600" w:type="pct"/>
            <w:tcBorders>
              <w:left w:val="single" w:color="auto" w:sz="4" w:space="0"/>
            </w:tcBorders>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3" w:hRule="exact"/>
        </w:trPr>
        <w:tc>
          <w:tcPr>
            <w:tcW w:w="442"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eastAsia="zh-CN"/>
              </w:rPr>
              <w:t>校区</w:t>
            </w:r>
          </w:p>
        </w:tc>
        <w:tc>
          <w:tcPr>
            <w:tcW w:w="583" w:type="pct"/>
            <w:gridSpan w:val="2"/>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地点</w:t>
            </w:r>
          </w:p>
        </w:tc>
        <w:tc>
          <w:tcPr>
            <w:tcW w:w="541"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设备</w:t>
            </w:r>
            <w:r>
              <w:rPr>
                <w:rFonts w:hint="eastAsia" w:ascii="宋体" w:hAnsi="宋体" w:eastAsia="宋体" w:cs="宋体"/>
                <w:b/>
                <w:bCs/>
                <w:sz w:val="24"/>
                <w:szCs w:val="24"/>
                <w:vertAlign w:val="baseline"/>
                <w:lang w:eastAsia="zh-CN"/>
              </w:rPr>
              <w:t>型号</w:t>
            </w:r>
          </w:p>
        </w:tc>
        <w:tc>
          <w:tcPr>
            <w:tcW w:w="577" w:type="pct"/>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制造单位</w:t>
            </w:r>
          </w:p>
        </w:tc>
        <w:tc>
          <w:tcPr>
            <w:tcW w:w="574"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启用日期</w:t>
            </w:r>
          </w:p>
        </w:tc>
        <w:tc>
          <w:tcPr>
            <w:tcW w:w="548" w:type="pc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eastAsia="zh-CN"/>
              </w:rPr>
              <w:t>数量</w:t>
            </w:r>
            <w:r>
              <w:rPr>
                <w:rFonts w:hint="eastAsia" w:ascii="宋体" w:hAnsi="宋体" w:cs="宋体"/>
                <w:b/>
                <w:bCs/>
                <w:sz w:val="24"/>
                <w:szCs w:val="24"/>
                <w:vertAlign w:val="baseline"/>
                <w:lang w:eastAsia="zh-CN"/>
              </w:rPr>
              <w:t>（</w:t>
            </w:r>
            <w:r>
              <w:rPr>
                <w:rFonts w:hint="eastAsia" w:ascii="宋体" w:hAnsi="宋体" w:cs="宋体"/>
                <w:b/>
                <w:bCs/>
                <w:sz w:val="24"/>
                <w:szCs w:val="24"/>
                <w:vertAlign w:val="baseline"/>
                <w:lang w:val="en-US" w:eastAsia="zh-CN"/>
              </w:rPr>
              <w:t>台</w:t>
            </w:r>
            <w:r>
              <w:rPr>
                <w:rFonts w:hint="eastAsia" w:ascii="宋体" w:hAnsi="宋体" w:cs="宋体"/>
                <w:b/>
                <w:bCs/>
                <w:sz w:val="24"/>
                <w:szCs w:val="24"/>
                <w:vertAlign w:val="baseline"/>
                <w:lang w:eastAsia="zh-CN"/>
              </w:rPr>
              <w:t>）</w:t>
            </w:r>
          </w:p>
        </w:tc>
        <w:tc>
          <w:tcPr>
            <w:tcW w:w="605" w:type="pct"/>
            <w:tcBorders>
              <w:left w:val="single" w:color="auto" w:sz="4" w:space="0"/>
              <w:right w:val="single" w:color="auto" w:sz="4" w:space="0"/>
            </w:tcBorders>
            <w:vAlign w:val="center"/>
          </w:tcPr>
          <w:p>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单价（元）</w:t>
            </w:r>
          </w:p>
        </w:tc>
        <w:tc>
          <w:tcPr>
            <w:tcW w:w="1128" w:type="pct"/>
            <w:gridSpan w:val="2"/>
            <w:tcBorders>
              <w:left w:val="single" w:color="auto" w:sz="4" w:space="0"/>
            </w:tcBorders>
            <w:vAlign w:val="center"/>
          </w:tcPr>
          <w:p>
            <w:pPr>
              <w:spacing w:line="360" w:lineRule="auto"/>
              <w:jc w:val="center"/>
              <w:rPr>
                <w:rFonts w:hint="eastAsia" w:ascii="宋体" w:hAnsi="宋体" w:eastAsia="宋体" w:cs="宋体"/>
                <w:b/>
                <w:kern w:val="2"/>
                <w:sz w:val="24"/>
                <w:szCs w:val="24"/>
                <w:lang w:val="en-US" w:eastAsia="zh-CN" w:bidi="ar-SA"/>
              </w:rPr>
            </w:pPr>
            <w:r>
              <w:rPr>
                <w:rFonts w:hint="eastAsia" w:ascii="宋体" w:hAnsi="宋体" w:cs="宋体"/>
                <w:b/>
                <w:sz w:val="24"/>
                <w:szCs w:val="24"/>
                <w:lang w:val="en-US" w:eastAsia="zh-CN"/>
              </w:rPr>
              <w:t>分项</w:t>
            </w:r>
            <w:r>
              <w:rPr>
                <w:rFonts w:hint="eastAsia" w:ascii="宋体" w:hAnsi="宋体" w:eastAsia="宋体" w:cs="宋体"/>
                <w:b/>
                <w:sz w:val="24"/>
                <w:szCs w:val="24"/>
              </w:rPr>
              <w:t>总价（元）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3" w:hRule="exact"/>
        </w:trPr>
        <w:tc>
          <w:tcPr>
            <w:tcW w:w="442" w:type="pct"/>
            <w:vMerge w:val="restar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啬园校区</w:t>
            </w:r>
          </w:p>
        </w:tc>
        <w:tc>
          <w:tcPr>
            <w:tcW w:w="583" w:type="pct"/>
            <w:gridSpan w:val="2"/>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rPr>
            </w:pPr>
            <w:r>
              <w:rPr>
                <w:rFonts w:hint="eastAsia" w:ascii="宋体" w:hAnsi="宋体" w:cs="宋体"/>
                <w:sz w:val="24"/>
                <w:szCs w:val="24"/>
                <w:vertAlign w:val="baseline"/>
                <w:lang w:val="en-US" w:eastAsia="zh-CN"/>
              </w:rPr>
              <w:t>20#公寓楼</w:t>
            </w:r>
          </w:p>
        </w:tc>
        <w:tc>
          <w:tcPr>
            <w:tcW w:w="541"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PTS13/16-19</w:t>
            </w:r>
          </w:p>
        </w:tc>
        <w:tc>
          <w:tcPr>
            <w:tcW w:w="577" w:type="pct"/>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rPr>
            </w:pPr>
            <w:r>
              <w:rPr>
                <w:rFonts w:hint="eastAsia" w:ascii="宋体" w:hAnsi="宋体" w:cs="宋体"/>
                <w:sz w:val="24"/>
                <w:szCs w:val="24"/>
                <w:vertAlign w:val="baseline"/>
                <w:lang w:val="en-US" w:eastAsia="zh-CN"/>
              </w:rPr>
              <w:t>通力</w:t>
            </w:r>
          </w:p>
        </w:tc>
        <w:tc>
          <w:tcPr>
            <w:tcW w:w="574"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w:t>
            </w:r>
            <w:r>
              <w:rPr>
                <w:rFonts w:hint="eastAsia" w:ascii="宋体" w:hAnsi="宋体" w:cs="宋体"/>
                <w:sz w:val="24"/>
                <w:szCs w:val="24"/>
                <w:vertAlign w:val="baseline"/>
                <w:lang w:val="en-US" w:eastAsia="zh-CN"/>
              </w:rPr>
              <w:t>6</w:t>
            </w:r>
            <w:r>
              <w:rPr>
                <w:rFonts w:hint="eastAsia" w:ascii="宋体" w:hAnsi="宋体" w:eastAsia="宋体" w:cs="宋体"/>
                <w:sz w:val="24"/>
                <w:szCs w:val="24"/>
                <w:vertAlign w:val="baseline"/>
                <w:lang w:val="en-US" w:eastAsia="zh-CN"/>
              </w:rPr>
              <w:t>年</w:t>
            </w:r>
            <w:r>
              <w:rPr>
                <w:rFonts w:hint="eastAsia" w:ascii="宋体" w:hAnsi="宋体" w:cs="宋体"/>
                <w:sz w:val="24"/>
                <w:szCs w:val="24"/>
                <w:vertAlign w:val="baseline"/>
                <w:lang w:val="en-US" w:eastAsia="zh-CN"/>
              </w:rPr>
              <w:t>3</w:t>
            </w:r>
            <w:r>
              <w:rPr>
                <w:rFonts w:hint="eastAsia" w:ascii="宋体" w:hAnsi="宋体" w:eastAsia="宋体" w:cs="宋体"/>
                <w:sz w:val="24"/>
                <w:szCs w:val="24"/>
                <w:vertAlign w:val="baseline"/>
                <w:lang w:val="en-US" w:eastAsia="zh-CN"/>
              </w:rPr>
              <w:t>月</w:t>
            </w:r>
          </w:p>
        </w:tc>
        <w:tc>
          <w:tcPr>
            <w:tcW w:w="548"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605" w:type="pct"/>
            <w:vAlign w:val="top"/>
          </w:tcPr>
          <w:p>
            <w:pPr>
              <w:spacing w:line="360" w:lineRule="auto"/>
              <w:rPr>
                <w:rFonts w:hint="eastAsia" w:ascii="宋体" w:hAnsi="宋体" w:eastAsia="宋体" w:cs="宋体"/>
                <w:sz w:val="24"/>
                <w:szCs w:val="24"/>
              </w:rPr>
            </w:pPr>
          </w:p>
        </w:tc>
        <w:tc>
          <w:tcPr>
            <w:tcW w:w="1128" w:type="pct"/>
            <w:gridSpan w:val="2"/>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3" w:hRule="exact"/>
        </w:trPr>
        <w:tc>
          <w:tcPr>
            <w:tcW w:w="442" w:type="pct"/>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rPr>
            </w:pPr>
            <w:r>
              <w:rPr>
                <w:rFonts w:hint="eastAsia" w:ascii="宋体" w:hAnsi="宋体" w:cs="宋体"/>
                <w:sz w:val="24"/>
                <w:szCs w:val="24"/>
                <w:vertAlign w:val="baseline"/>
                <w:lang w:val="en-US" w:eastAsia="zh-CN"/>
              </w:rPr>
              <w:t>21#公寓楼</w:t>
            </w:r>
          </w:p>
        </w:tc>
        <w:tc>
          <w:tcPr>
            <w:tcW w:w="541"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PTS13/16-19</w:t>
            </w:r>
          </w:p>
        </w:tc>
        <w:tc>
          <w:tcPr>
            <w:tcW w:w="577" w:type="pct"/>
            <w:gridSpan w:val="2"/>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通力</w:t>
            </w:r>
          </w:p>
        </w:tc>
        <w:tc>
          <w:tcPr>
            <w:tcW w:w="574"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w:t>
            </w:r>
            <w:r>
              <w:rPr>
                <w:rFonts w:hint="eastAsia" w:ascii="宋体" w:hAnsi="宋体" w:cs="宋体"/>
                <w:sz w:val="24"/>
                <w:szCs w:val="24"/>
                <w:vertAlign w:val="baseline"/>
                <w:lang w:val="en-US" w:eastAsia="zh-CN"/>
              </w:rPr>
              <w:t>6</w:t>
            </w:r>
            <w:r>
              <w:rPr>
                <w:rFonts w:hint="eastAsia" w:ascii="宋体" w:hAnsi="宋体" w:eastAsia="宋体" w:cs="宋体"/>
                <w:sz w:val="24"/>
                <w:szCs w:val="24"/>
                <w:vertAlign w:val="baseline"/>
                <w:lang w:val="en-US" w:eastAsia="zh-CN"/>
              </w:rPr>
              <w:t>年</w:t>
            </w:r>
            <w:r>
              <w:rPr>
                <w:rFonts w:hint="eastAsia" w:ascii="宋体" w:hAnsi="宋体" w:cs="宋体"/>
                <w:sz w:val="24"/>
                <w:szCs w:val="24"/>
                <w:vertAlign w:val="baseline"/>
                <w:lang w:val="en-US" w:eastAsia="zh-CN"/>
              </w:rPr>
              <w:t>3</w:t>
            </w:r>
            <w:r>
              <w:rPr>
                <w:rFonts w:hint="eastAsia" w:ascii="宋体" w:hAnsi="宋体" w:eastAsia="宋体" w:cs="宋体"/>
                <w:sz w:val="24"/>
                <w:szCs w:val="24"/>
                <w:vertAlign w:val="baseline"/>
                <w:lang w:val="en-US" w:eastAsia="zh-CN"/>
              </w:rPr>
              <w:t>月</w:t>
            </w:r>
          </w:p>
        </w:tc>
        <w:tc>
          <w:tcPr>
            <w:tcW w:w="548"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605" w:type="pct"/>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1128" w:type="pct"/>
            <w:gridSpan w:val="2"/>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3" w:hRule="exact"/>
        </w:trPr>
        <w:tc>
          <w:tcPr>
            <w:tcW w:w="442" w:type="pct"/>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22#公寓楼</w:t>
            </w:r>
          </w:p>
        </w:tc>
        <w:tc>
          <w:tcPr>
            <w:tcW w:w="541"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PTS13/16-19</w:t>
            </w:r>
          </w:p>
        </w:tc>
        <w:tc>
          <w:tcPr>
            <w:tcW w:w="577" w:type="pct"/>
            <w:gridSpan w:val="2"/>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通力</w:t>
            </w:r>
          </w:p>
        </w:tc>
        <w:tc>
          <w:tcPr>
            <w:tcW w:w="574"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w:t>
            </w:r>
            <w:r>
              <w:rPr>
                <w:rFonts w:hint="eastAsia" w:ascii="宋体" w:hAnsi="宋体" w:cs="宋体"/>
                <w:sz w:val="24"/>
                <w:szCs w:val="24"/>
                <w:vertAlign w:val="baseline"/>
                <w:lang w:val="en-US" w:eastAsia="zh-CN"/>
              </w:rPr>
              <w:t>6</w:t>
            </w:r>
            <w:r>
              <w:rPr>
                <w:rFonts w:hint="eastAsia" w:ascii="宋体" w:hAnsi="宋体" w:eastAsia="宋体" w:cs="宋体"/>
                <w:sz w:val="24"/>
                <w:szCs w:val="24"/>
                <w:vertAlign w:val="baseline"/>
                <w:lang w:val="en-US" w:eastAsia="zh-CN"/>
              </w:rPr>
              <w:t>年</w:t>
            </w:r>
            <w:r>
              <w:rPr>
                <w:rFonts w:hint="eastAsia" w:ascii="宋体" w:hAnsi="宋体" w:cs="宋体"/>
                <w:sz w:val="24"/>
                <w:szCs w:val="24"/>
                <w:vertAlign w:val="baseline"/>
                <w:lang w:val="en-US" w:eastAsia="zh-CN"/>
              </w:rPr>
              <w:t>3</w:t>
            </w:r>
            <w:r>
              <w:rPr>
                <w:rFonts w:hint="eastAsia" w:ascii="宋体" w:hAnsi="宋体" w:eastAsia="宋体" w:cs="宋体"/>
                <w:sz w:val="24"/>
                <w:szCs w:val="24"/>
                <w:vertAlign w:val="baseline"/>
                <w:lang w:val="en-US" w:eastAsia="zh-CN"/>
              </w:rPr>
              <w:t>月</w:t>
            </w:r>
          </w:p>
        </w:tc>
        <w:tc>
          <w:tcPr>
            <w:tcW w:w="548"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605" w:type="pct"/>
            <w:tcBorders>
              <w:top w:val="single" w:color="auto" w:sz="4" w:space="0"/>
            </w:tcBorders>
            <w:vAlign w:val="top"/>
          </w:tcPr>
          <w:p>
            <w:pPr>
              <w:spacing w:line="360" w:lineRule="auto"/>
              <w:rPr>
                <w:rFonts w:hint="eastAsia" w:ascii="宋体" w:hAnsi="宋体" w:eastAsia="宋体" w:cs="宋体"/>
                <w:sz w:val="24"/>
                <w:szCs w:val="24"/>
              </w:rPr>
            </w:pPr>
          </w:p>
        </w:tc>
        <w:tc>
          <w:tcPr>
            <w:tcW w:w="1128" w:type="pct"/>
            <w:gridSpan w:val="2"/>
            <w:tcBorders>
              <w:top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3" w:hRule="exact"/>
        </w:trPr>
        <w:tc>
          <w:tcPr>
            <w:tcW w:w="442" w:type="pct"/>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83" w:type="pct"/>
            <w:gridSpan w:val="2"/>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23#公寓楼</w:t>
            </w:r>
          </w:p>
        </w:tc>
        <w:tc>
          <w:tcPr>
            <w:tcW w:w="541" w:type="pct"/>
            <w:tcBorders>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color w:val="000000"/>
                <w:kern w:val="0"/>
                <w:sz w:val="24"/>
                <w:szCs w:val="24"/>
                <w:u w:val="none"/>
                <w:lang w:val="en-US" w:eastAsia="zh-CN" w:bidi="ar"/>
              </w:rPr>
              <w:t>PTS13/16-19</w:t>
            </w:r>
          </w:p>
        </w:tc>
        <w:tc>
          <w:tcPr>
            <w:tcW w:w="577" w:type="pct"/>
            <w:gridSpan w:val="2"/>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cs="宋体"/>
                <w:sz w:val="24"/>
                <w:szCs w:val="24"/>
                <w:vertAlign w:val="baseline"/>
                <w:lang w:val="en-US" w:eastAsia="zh-CN"/>
              </w:rPr>
              <w:t>通力</w:t>
            </w:r>
          </w:p>
        </w:tc>
        <w:tc>
          <w:tcPr>
            <w:tcW w:w="574"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w:t>
            </w:r>
            <w:r>
              <w:rPr>
                <w:rFonts w:hint="eastAsia" w:ascii="宋体" w:hAnsi="宋体" w:cs="宋体"/>
                <w:sz w:val="24"/>
                <w:szCs w:val="24"/>
                <w:vertAlign w:val="baseline"/>
                <w:lang w:val="en-US" w:eastAsia="zh-CN"/>
              </w:rPr>
              <w:t>6</w:t>
            </w:r>
            <w:r>
              <w:rPr>
                <w:rFonts w:hint="eastAsia" w:ascii="宋体" w:hAnsi="宋体" w:eastAsia="宋体" w:cs="宋体"/>
                <w:sz w:val="24"/>
                <w:szCs w:val="24"/>
                <w:vertAlign w:val="baseline"/>
                <w:lang w:val="en-US" w:eastAsia="zh-CN"/>
              </w:rPr>
              <w:t>年</w:t>
            </w:r>
            <w:r>
              <w:rPr>
                <w:rFonts w:hint="eastAsia" w:ascii="宋体" w:hAnsi="宋体" w:cs="宋体"/>
                <w:sz w:val="24"/>
                <w:szCs w:val="24"/>
                <w:vertAlign w:val="baseline"/>
                <w:lang w:val="en-US" w:eastAsia="zh-CN"/>
              </w:rPr>
              <w:t>3</w:t>
            </w:r>
            <w:r>
              <w:rPr>
                <w:rFonts w:hint="eastAsia" w:ascii="宋体" w:hAnsi="宋体" w:eastAsia="宋体" w:cs="宋体"/>
                <w:sz w:val="24"/>
                <w:szCs w:val="24"/>
                <w:vertAlign w:val="baseline"/>
                <w:lang w:val="en-US" w:eastAsia="zh-CN"/>
              </w:rPr>
              <w:t>月</w:t>
            </w:r>
          </w:p>
        </w:tc>
        <w:tc>
          <w:tcPr>
            <w:tcW w:w="548"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4</w:t>
            </w:r>
          </w:p>
        </w:tc>
        <w:tc>
          <w:tcPr>
            <w:tcW w:w="605" w:type="pct"/>
            <w:tcBorders>
              <w:bottom w:val="single" w:color="auto" w:sz="4" w:space="0"/>
            </w:tcBorders>
            <w:vAlign w:val="top"/>
          </w:tcPr>
          <w:p>
            <w:pPr>
              <w:spacing w:line="360" w:lineRule="auto"/>
              <w:rPr>
                <w:rFonts w:hint="eastAsia" w:ascii="宋体" w:hAnsi="宋体" w:eastAsia="宋体" w:cs="宋体"/>
                <w:sz w:val="24"/>
                <w:szCs w:val="24"/>
              </w:rPr>
            </w:pPr>
          </w:p>
        </w:tc>
        <w:tc>
          <w:tcPr>
            <w:tcW w:w="1128" w:type="pct"/>
            <w:gridSpan w:val="2"/>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1" w:hRule="exact"/>
        </w:trPr>
        <w:tc>
          <w:tcPr>
            <w:tcW w:w="793" w:type="pct"/>
            <w:gridSpan w:val="2"/>
            <w:vAlign w:val="center"/>
          </w:tcPr>
          <w:p>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投标人名称（公章）</w:t>
            </w:r>
          </w:p>
        </w:tc>
        <w:tc>
          <w:tcPr>
            <w:tcW w:w="1190" w:type="pct"/>
            <w:gridSpan w:val="3"/>
            <w:vAlign w:val="center"/>
          </w:tcPr>
          <w:p>
            <w:pPr>
              <w:spacing w:line="360" w:lineRule="auto"/>
              <w:jc w:val="center"/>
              <w:rPr>
                <w:rFonts w:hint="eastAsia" w:ascii="宋体" w:hAnsi="宋体" w:eastAsia="宋体" w:cs="宋体"/>
                <w:b/>
                <w:sz w:val="24"/>
                <w:szCs w:val="24"/>
              </w:rPr>
            </w:pPr>
          </w:p>
        </w:tc>
        <w:tc>
          <w:tcPr>
            <w:tcW w:w="734" w:type="pct"/>
            <w:gridSpan w:val="2"/>
            <w:vAlign w:val="center"/>
          </w:tcPr>
          <w:p>
            <w:pPr>
              <w:spacing w:line="360" w:lineRule="auto"/>
              <w:rPr>
                <w:rFonts w:hint="eastAsia" w:ascii="宋体" w:hAnsi="宋体" w:eastAsia="宋体" w:cs="宋体"/>
                <w:b/>
                <w:sz w:val="24"/>
                <w:szCs w:val="24"/>
              </w:rPr>
            </w:pPr>
            <w:r>
              <w:rPr>
                <w:rFonts w:hint="eastAsia" w:ascii="宋体" w:hAnsi="宋体" w:eastAsia="宋体" w:cs="宋体"/>
                <w:b/>
                <w:sz w:val="24"/>
                <w:szCs w:val="24"/>
              </w:rPr>
              <w:t>授权代表（签名）</w:t>
            </w:r>
          </w:p>
        </w:tc>
        <w:tc>
          <w:tcPr>
            <w:tcW w:w="1153" w:type="pct"/>
            <w:gridSpan w:val="2"/>
            <w:vAlign w:val="center"/>
          </w:tcPr>
          <w:p>
            <w:pPr>
              <w:spacing w:line="360" w:lineRule="auto"/>
              <w:jc w:val="center"/>
              <w:rPr>
                <w:rFonts w:hint="eastAsia" w:ascii="宋体" w:hAnsi="宋体" w:eastAsia="宋体" w:cs="宋体"/>
                <w:b/>
                <w:sz w:val="24"/>
                <w:szCs w:val="24"/>
              </w:rPr>
            </w:pPr>
          </w:p>
        </w:tc>
        <w:tc>
          <w:tcPr>
            <w:tcW w:w="528" w:type="pct"/>
            <w:vAlign w:val="center"/>
          </w:tcPr>
          <w:p>
            <w:pPr>
              <w:spacing w:line="360" w:lineRule="auto"/>
              <w:jc w:val="both"/>
              <w:rPr>
                <w:rFonts w:hint="eastAsia" w:ascii="宋体" w:hAnsi="宋体" w:eastAsia="宋体" w:cs="宋体"/>
                <w:b/>
                <w:sz w:val="24"/>
                <w:szCs w:val="24"/>
                <w:lang w:eastAsia="zh-CN"/>
              </w:rPr>
            </w:pPr>
            <w:r>
              <w:rPr>
                <w:rFonts w:hint="eastAsia" w:ascii="宋体" w:hAnsi="宋体" w:cs="宋体"/>
                <w:b/>
                <w:sz w:val="24"/>
                <w:szCs w:val="24"/>
                <w:lang w:val="en-US" w:eastAsia="zh-CN"/>
              </w:rPr>
              <w:t>总合计（元）</w:t>
            </w:r>
          </w:p>
        </w:tc>
        <w:tc>
          <w:tcPr>
            <w:tcW w:w="600" w:type="pct"/>
            <w:vAlign w:val="center"/>
          </w:tcPr>
          <w:p>
            <w:pPr>
              <w:spacing w:line="360" w:lineRule="auto"/>
              <w:jc w:val="center"/>
              <w:rPr>
                <w:rFonts w:hint="eastAsia" w:ascii="宋体" w:hAnsi="宋体" w:eastAsia="宋体" w:cs="宋体"/>
                <w:b/>
                <w:sz w:val="24"/>
                <w:szCs w:val="24"/>
              </w:rPr>
            </w:pPr>
          </w:p>
        </w:tc>
      </w:tr>
    </w:tbl>
    <w:p>
      <w:pPr>
        <w:rPr>
          <w:rFonts w:hint="eastAsia"/>
          <w:b w:val="0"/>
          <w:sz w:val="21"/>
          <w:szCs w:val="21"/>
        </w:rPr>
      </w:pPr>
      <w:r>
        <w:rPr>
          <w:rFonts w:hint="eastAsia"/>
          <w:b w:val="0"/>
          <w:sz w:val="21"/>
          <w:szCs w:val="21"/>
        </w:rPr>
        <w:br w:type="page"/>
      </w:r>
    </w:p>
    <w:p>
      <w:pPr>
        <w:rPr>
          <w:rFonts w:hint="eastAsia"/>
          <w:b w:val="0"/>
          <w:sz w:val="21"/>
          <w:szCs w:val="21"/>
        </w:rPr>
      </w:pPr>
    </w:p>
    <w:p>
      <w:pPr>
        <w:rPr>
          <w:rFonts w:hint="eastAsia" w:eastAsia="宋体"/>
          <w:b w:val="0"/>
          <w:sz w:val="21"/>
          <w:szCs w:val="21"/>
          <w:lang w:eastAsia="zh-CN"/>
        </w:rPr>
      </w:pPr>
      <w:r>
        <w:rPr>
          <w:rFonts w:hint="eastAsia"/>
          <w:b w:val="0"/>
          <w:sz w:val="21"/>
          <w:szCs w:val="21"/>
        </w:rPr>
        <w:t>附件</w:t>
      </w:r>
      <w:r>
        <w:rPr>
          <w:rFonts w:hint="eastAsia"/>
          <w:b w:val="0"/>
          <w:sz w:val="21"/>
          <w:szCs w:val="21"/>
          <w:lang w:val="en-US" w:eastAsia="zh-CN"/>
        </w:rPr>
        <w:t>6（一）</w:t>
      </w:r>
      <w:r>
        <w:rPr>
          <w:rFonts w:hint="eastAsia"/>
          <w:b w:val="0"/>
          <w:sz w:val="21"/>
          <w:szCs w:val="21"/>
        </w:rPr>
        <w:t>：</w:t>
      </w:r>
    </w:p>
    <w:p>
      <w:pPr>
        <w:snapToGrid w:val="0"/>
        <w:spacing w:line="360" w:lineRule="auto"/>
        <w:ind w:right="-350" w:rightChars="-167"/>
        <w:jc w:val="center"/>
        <w:rPr>
          <w:rFonts w:hint="eastAsia" w:ascii="宋体" w:eastAsia="宋体"/>
          <w:b/>
          <w:sz w:val="36"/>
          <w:szCs w:val="36"/>
          <w:lang w:eastAsia="zh-CN"/>
        </w:rPr>
      </w:pPr>
      <w:r>
        <w:rPr>
          <w:rFonts w:hint="eastAsia" w:ascii="宋体"/>
          <w:b/>
          <w:sz w:val="36"/>
          <w:szCs w:val="36"/>
        </w:rPr>
        <w:t>配置清单及分项报价表</w:t>
      </w:r>
      <w:r>
        <w:rPr>
          <w:rFonts w:hint="eastAsia" w:ascii="宋体"/>
          <w:b/>
          <w:sz w:val="36"/>
          <w:szCs w:val="36"/>
          <w:lang w:eastAsia="zh-CN"/>
        </w:rPr>
        <w:t>（</w:t>
      </w:r>
      <w:r>
        <w:rPr>
          <w:rFonts w:hint="eastAsia" w:ascii="宋体"/>
          <w:b/>
          <w:sz w:val="36"/>
          <w:szCs w:val="36"/>
          <w:lang w:val="en-US" w:eastAsia="zh-CN"/>
        </w:rPr>
        <w:t>一</w:t>
      </w:r>
      <w:r>
        <w:rPr>
          <w:rFonts w:hint="eastAsia" w:ascii="宋体"/>
          <w:b/>
          <w:sz w:val="36"/>
          <w:szCs w:val="36"/>
          <w:lang w:eastAsia="zh-CN"/>
        </w:rPr>
        <w:t>）</w:t>
      </w:r>
    </w:p>
    <w:tbl>
      <w:tblPr>
        <w:tblStyle w:val="28"/>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3225"/>
        <w:gridCol w:w="2715"/>
        <w:gridCol w:w="2460"/>
        <w:gridCol w:w="495"/>
        <w:gridCol w:w="705"/>
        <w:gridCol w:w="2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6" w:type="dxa"/>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配件品牌</w:t>
            </w:r>
          </w:p>
        </w:tc>
        <w:tc>
          <w:tcPr>
            <w:tcW w:w="6650" w:type="dxa"/>
            <w:gridSpan w:val="3"/>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西子奥的斯</w:t>
            </w:r>
          </w:p>
        </w:tc>
        <w:tc>
          <w:tcPr>
            <w:tcW w:w="2955"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282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3935"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715" w:type="dxa"/>
            <w:vAlign w:val="center"/>
          </w:tcPr>
          <w:p>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数量</w:t>
            </w:r>
          </w:p>
        </w:tc>
        <w:tc>
          <w:tcPr>
            <w:tcW w:w="2955" w:type="dxa"/>
            <w:gridSpan w:val="2"/>
            <w:vAlign w:val="center"/>
          </w:tcPr>
          <w:p>
            <w:pPr>
              <w:spacing w:line="360" w:lineRule="auto"/>
              <w:jc w:val="center"/>
              <w:rPr>
                <w:rFonts w:hint="eastAsia" w:ascii="宋体" w:eastAsia="宋体"/>
                <w:b/>
                <w:szCs w:val="21"/>
                <w:lang w:val="en-US" w:eastAsia="zh-CN"/>
              </w:rPr>
            </w:pPr>
            <w:r>
              <w:rPr>
                <w:rFonts w:hint="eastAsia" w:ascii="宋体"/>
                <w:b/>
                <w:szCs w:val="21"/>
                <w:lang w:val="en-US" w:eastAsia="zh-CN"/>
              </w:rPr>
              <w:t>单价（元）</w:t>
            </w:r>
          </w:p>
        </w:tc>
        <w:tc>
          <w:tcPr>
            <w:tcW w:w="2826" w:type="dxa"/>
            <w:gridSpan w:val="2"/>
            <w:vAlign w:val="center"/>
          </w:tcPr>
          <w:p>
            <w:pPr>
              <w:spacing w:line="360" w:lineRule="auto"/>
              <w:jc w:val="center"/>
              <w:rPr>
                <w:rFonts w:ascii="宋体"/>
                <w:b/>
                <w:szCs w:val="21"/>
              </w:rPr>
            </w:pPr>
            <w:r>
              <w:rPr>
                <w:rFonts w:ascii="Times New Roman" w:hAnsi="Times New Roman"/>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主机</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eastAsia" w:ascii="宋体" w:eastAsia="宋体"/>
                <w:sz w:val="24"/>
                <w:lang w:val="en-US" w:eastAsia="zh-CN"/>
              </w:rPr>
            </w:pPr>
            <w:r>
              <w:rPr>
                <w:rFonts w:hint="eastAsia" w:ascii="宋体"/>
                <w:sz w:val="24"/>
                <w:lang w:val="en-US" w:eastAsia="zh-CN"/>
              </w:rPr>
              <w:t>2</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曳引轮</w:t>
            </w:r>
          </w:p>
        </w:tc>
        <w:tc>
          <w:tcPr>
            <w:tcW w:w="2715" w:type="dxa"/>
          </w:tcPr>
          <w:p>
            <w:pPr>
              <w:spacing w:line="360" w:lineRule="auto"/>
              <w:jc w:val="center"/>
              <w:rPr>
                <w:rFonts w:hint="default"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default" w:ascii="宋体" w:eastAsia="宋体"/>
                <w:sz w:val="24"/>
                <w:lang w:val="en-US" w:eastAsia="zh-CN"/>
              </w:rPr>
            </w:pPr>
            <w:r>
              <w:rPr>
                <w:rFonts w:hint="eastAsia" w:ascii="宋体"/>
                <w:sz w:val="24"/>
                <w:lang w:val="en-US" w:eastAsia="zh-CN"/>
              </w:rPr>
              <w:t>3</w:t>
            </w:r>
          </w:p>
        </w:tc>
        <w:tc>
          <w:tcPr>
            <w:tcW w:w="3935" w:type="dxa"/>
            <w:gridSpan w:val="2"/>
          </w:tcPr>
          <w:p>
            <w:pPr>
              <w:spacing w:line="360" w:lineRule="auto"/>
              <w:jc w:val="center"/>
              <w:rPr>
                <w:rFonts w:hint="default" w:ascii="宋体" w:eastAsia="宋体"/>
                <w:sz w:val="24"/>
                <w:lang w:val="en-US" w:eastAsia="zh-CN"/>
              </w:rPr>
            </w:pPr>
            <w:r>
              <w:rPr>
                <w:rFonts w:hint="eastAsia" w:ascii="宋体"/>
                <w:sz w:val="24"/>
                <w:lang w:val="en-US" w:eastAsia="zh-CN"/>
              </w:rPr>
              <w:t>控制柜主板</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eastAsia" w:ascii="宋体" w:eastAsia="宋体"/>
                <w:sz w:val="24"/>
                <w:lang w:val="en-US" w:eastAsia="zh-CN"/>
              </w:rPr>
            </w:pPr>
            <w:r>
              <w:rPr>
                <w:rFonts w:hint="eastAsia" w:ascii="宋体"/>
                <w:sz w:val="24"/>
                <w:lang w:val="en-US" w:eastAsia="zh-CN"/>
              </w:rPr>
              <w:t>4</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变频器</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eastAsia" w:ascii="宋体" w:eastAsia="宋体"/>
                <w:sz w:val="24"/>
                <w:lang w:val="en-US" w:eastAsia="zh-CN"/>
              </w:rPr>
            </w:pPr>
            <w:r>
              <w:rPr>
                <w:rFonts w:hint="eastAsia" w:ascii="宋体"/>
                <w:sz w:val="24"/>
                <w:lang w:val="en-US" w:eastAsia="zh-CN"/>
              </w:rPr>
              <w:t>5</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钢丝绳</w:t>
            </w:r>
          </w:p>
        </w:tc>
        <w:tc>
          <w:tcPr>
            <w:tcW w:w="2715" w:type="dxa"/>
          </w:tcPr>
          <w:p>
            <w:pPr>
              <w:spacing w:line="360" w:lineRule="auto"/>
              <w:jc w:val="center"/>
              <w:rPr>
                <w:rFonts w:hint="default" w:ascii="宋体" w:eastAsia="宋体"/>
                <w:sz w:val="24"/>
                <w:lang w:val="en-US" w:eastAsia="zh-CN"/>
              </w:rPr>
            </w:pPr>
            <w:r>
              <w:rPr>
                <w:rFonts w:hint="eastAsia" w:ascii="宋体"/>
                <w:sz w:val="24"/>
                <w:lang w:val="en-US" w:eastAsia="zh-CN"/>
              </w:rPr>
              <w:t>1m</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ascii="宋体"/>
                <w:sz w:val="24"/>
              </w:rPr>
            </w:pPr>
          </w:p>
        </w:tc>
        <w:tc>
          <w:tcPr>
            <w:tcW w:w="3935" w:type="dxa"/>
            <w:gridSpan w:val="2"/>
          </w:tcPr>
          <w:p>
            <w:pPr>
              <w:spacing w:line="360" w:lineRule="auto"/>
              <w:rPr>
                <w:rFonts w:ascii="宋体"/>
                <w:sz w:val="24"/>
              </w:rPr>
            </w:pPr>
          </w:p>
        </w:tc>
        <w:tc>
          <w:tcPr>
            <w:tcW w:w="2715" w:type="dxa"/>
          </w:tcPr>
          <w:p>
            <w:pPr>
              <w:spacing w:line="360" w:lineRule="auto"/>
              <w:jc w:val="center"/>
              <w:rPr>
                <w:rFonts w:ascii="宋体"/>
                <w:sz w:val="24"/>
              </w:rPr>
            </w:pP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5461" w:type="dxa"/>
            <w:gridSpan w:val="3"/>
            <w:vAlign w:val="center"/>
          </w:tcPr>
          <w:p>
            <w:pPr>
              <w:spacing w:line="360" w:lineRule="auto"/>
              <w:jc w:val="center"/>
              <w:rPr>
                <w:rFonts w:hint="default" w:ascii="宋体" w:eastAsia="宋体"/>
                <w:sz w:val="24"/>
                <w:lang w:val="en-US" w:eastAsia="zh-CN"/>
              </w:rPr>
            </w:pPr>
            <w:r>
              <w:rPr>
                <w:rFonts w:hint="eastAsia" w:ascii="宋体"/>
                <w:b/>
                <w:bCs/>
                <w:sz w:val="24"/>
                <w:lang w:val="en-US" w:eastAsia="zh-CN"/>
              </w:rPr>
              <w:t>要求报原厂价格</w:t>
            </w:r>
          </w:p>
        </w:tc>
        <w:tc>
          <w:tcPr>
            <w:tcW w:w="2715"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225" w:type="dxa"/>
            <w:vAlign w:val="center"/>
          </w:tcPr>
          <w:p>
            <w:pPr>
              <w:spacing w:line="360" w:lineRule="auto"/>
              <w:jc w:val="center"/>
              <w:rPr>
                <w:rFonts w:ascii="宋体"/>
                <w:b/>
                <w:sz w:val="24"/>
              </w:rPr>
            </w:pPr>
          </w:p>
        </w:tc>
        <w:tc>
          <w:tcPr>
            <w:tcW w:w="2715" w:type="dxa"/>
            <w:vAlign w:val="center"/>
          </w:tcPr>
          <w:p>
            <w:pPr>
              <w:spacing w:line="360" w:lineRule="auto"/>
              <w:jc w:val="center"/>
              <w:rPr>
                <w:rFonts w:ascii="宋体"/>
                <w:b/>
                <w:sz w:val="24"/>
              </w:rPr>
            </w:pPr>
            <w:r>
              <w:rPr>
                <w:rFonts w:hint="eastAsia" w:ascii="宋体" w:hAnsi="宋体"/>
                <w:b/>
                <w:sz w:val="24"/>
              </w:rPr>
              <w:t>授权代表（签名）</w:t>
            </w:r>
          </w:p>
        </w:tc>
        <w:tc>
          <w:tcPr>
            <w:tcW w:w="2460" w:type="dxa"/>
            <w:vAlign w:val="center"/>
          </w:tcPr>
          <w:p>
            <w:pPr>
              <w:spacing w:line="360" w:lineRule="auto"/>
              <w:jc w:val="center"/>
              <w:rPr>
                <w:rFonts w:ascii="宋体"/>
                <w:b/>
                <w:sz w:val="24"/>
              </w:rPr>
            </w:pPr>
          </w:p>
        </w:tc>
        <w:tc>
          <w:tcPr>
            <w:tcW w:w="1200" w:type="dxa"/>
            <w:gridSpan w:val="2"/>
            <w:vAlign w:val="center"/>
          </w:tcPr>
          <w:p>
            <w:pPr>
              <w:spacing w:line="360" w:lineRule="auto"/>
              <w:jc w:val="center"/>
              <w:rPr>
                <w:rFonts w:ascii="宋体"/>
                <w:b/>
                <w:sz w:val="24"/>
              </w:rPr>
            </w:pPr>
            <w:r>
              <w:rPr>
                <w:rFonts w:hint="eastAsia" w:ascii="宋体" w:hAnsi="宋体"/>
                <w:b/>
                <w:sz w:val="24"/>
              </w:rPr>
              <w:t>日期</w:t>
            </w:r>
          </w:p>
        </w:tc>
        <w:tc>
          <w:tcPr>
            <w:tcW w:w="2121" w:type="dxa"/>
            <w:vAlign w:val="center"/>
          </w:tcPr>
          <w:p>
            <w:pPr>
              <w:spacing w:line="360" w:lineRule="auto"/>
              <w:jc w:val="center"/>
              <w:rPr>
                <w:rFonts w:ascii="宋体"/>
                <w:b/>
                <w:sz w:val="24"/>
              </w:rPr>
            </w:pPr>
          </w:p>
        </w:tc>
      </w:tr>
    </w:tbl>
    <w:p>
      <w:pPr>
        <w:tabs>
          <w:tab w:val="left" w:pos="2895"/>
        </w:tabs>
        <w:spacing w:line="360" w:lineRule="exact"/>
        <w:ind w:firstLine="480" w:firstLineChars="200"/>
        <w:jc w:val="left"/>
        <w:rPr>
          <w:rFonts w:ascii="Times New Roman" w:hAnsi="Times New Roman"/>
          <w:b/>
          <w:bCs/>
          <w:color w:val="000000"/>
          <w:sz w:val="24"/>
        </w:rPr>
      </w:pPr>
      <w:r>
        <w:rPr>
          <w:rFonts w:ascii="Times New Roman" w:hAnsi="宋体"/>
          <w:b/>
          <w:bCs/>
          <w:color w:val="000000"/>
          <w:sz w:val="24"/>
        </w:rPr>
        <w:t>确需维修更换主要配件时，如招标方要求投标商提供上述配件，投标商不得拒绝，并且价格不能超过相应品牌、型号配件报价，最终成交价格经双方共同商议后确定。</w:t>
      </w:r>
    </w:p>
    <w:p>
      <w:pPr>
        <w:pStyle w:val="4"/>
        <w:rPr>
          <w:rFonts w:hint="eastAsia" w:eastAsia="宋体"/>
          <w:b w:val="0"/>
          <w:sz w:val="21"/>
          <w:szCs w:val="21"/>
          <w:lang w:eastAsia="zh-CN"/>
        </w:rPr>
      </w:pPr>
      <w:bookmarkStart w:id="30" w:name="_Toc24446810"/>
      <w:r>
        <w:rPr>
          <w:rFonts w:hint="eastAsia"/>
          <w:b w:val="0"/>
          <w:sz w:val="21"/>
          <w:szCs w:val="21"/>
        </w:rPr>
        <w:t>附件</w:t>
      </w:r>
      <w:r>
        <w:rPr>
          <w:rFonts w:hint="eastAsia"/>
          <w:b w:val="0"/>
          <w:sz w:val="21"/>
          <w:szCs w:val="21"/>
          <w:lang w:val="en-US" w:eastAsia="zh-CN"/>
        </w:rPr>
        <w:t>6（二）</w:t>
      </w:r>
      <w:r>
        <w:rPr>
          <w:rFonts w:hint="eastAsia"/>
          <w:b w:val="0"/>
          <w:sz w:val="21"/>
          <w:szCs w:val="21"/>
        </w:rPr>
        <w:t>：</w:t>
      </w:r>
    </w:p>
    <w:p>
      <w:pPr>
        <w:snapToGrid w:val="0"/>
        <w:spacing w:line="360" w:lineRule="auto"/>
        <w:ind w:right="-350" w:rightChars="-167"/>
        <w:jc w:val="center"/>
        <w:rPr>
          <w:rFonts w:hint="eastAsia" w:ascii="宋体" w:eastAsia="宋体"/>
          <w:b/>
          <w:sz w:val="36"/>
          <w:szCs w:val="36"/>
          <w:lang w:eastAsia="zh-CN"/>
        </w:rPr>
      </w:pPr>
      <w:r>
        <w:rPr>
          <w:rFonts w:hint="eastAsia" w:ascii="宋体"/>
          <w:b/>
          <w:sz w:val="36"/>
          <w:szCs w:val="36"/>
        </w:rPr>
        <w:t>配置清单及分项报价表</w:t>
      </w:r>
      <w:r>
        <w:rPr>
          <w:rFonts w:hint="eastAsia" w:ascii="宋体"/>
          <w:b/>
          <w:sz w:val="36"/>
          <w:szCs w:val="36"/>
          <w:lang w:eastAsia="zh-CN"/>
        </w:rPr>
        <w:t>（</w:t>
      </w:r>
      <w:r>
        <w:rPr>
          <w:rFonts w:hint="eastAsia" w:ascii="宋体"/>
          <w:b/>
          <w:sz w:val="36"/>
          <w:szCs w:val="36"/>
          <w:lang w:val="en-US" w:eastAsia="zh-CN"/>
        </w:rPr>
        <w:t>二</w:t>
      </w:r>
      <w:r>
        <w:rPr>
          <w:rFonts w:hint="eastAsia" w:ascii="宋体"/>
          <w:b/>
          <w:sz w:val="36"/>
          <w:szCs w:val="36"/>
          <w:lang w:eastAsia="zh-CN"/>
        </w:rPr>
        <w:t>）</w:t>
      </w:r>
    </w:p>
    <w:tbl>
      <w:tblPr>
        <w:tblStyle w:val="28"/>
        <w:tblW w:w="13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3225"/>
        <w:gridCol w:w="2716"/>
        <w:gridCol w:w="2460"/>
        <w:gridCol w:w="495"/>
        <w:gridCol w:w="705"/>
        <w:gridCol w:w="2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526" w:type="dxa"/>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配件品牌</w:t>
            </w:r>
          </w:p>
        </w:tc>
        <w:tc>
          <w:tcPr>
            <w:tcW w:w="6651" w:type="dxa"/>
            <w:gridSpan w:val="3"/>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通力</w:t>
            </w:r>
          </w:p>
        </w:tc>
        <w:tc>
          <w:tcPr>
            <w:tcW w:w="2955"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282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3935"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716" w:type="dxa"/>
            <w:vAlign w:val="center"/>
          </w:tcPr>
          <w:p>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数量</w:t>
            </w:r>
          </w:p>
        </w:tc>
        <w:tc>
          <w:tcPr>
            <w:tcW w:w="2955" w:type="dxa"/>
            <w:gridSpan w:val="2"/>
            <w:vAlign w:val="center"/>
          </w:tcPr>
          <w:p>
            <w:pPr>
              <w:spacing w:line="360" w:lineRule="auto"/>
              <w:jc w:val="center"/>
              <w:rPr>
                <w:rFonts w:hint="eastAsia" w:ascii="宋体" w:eastAsia="宋体"/>
                <w:b/>
                <w:szCs w:val="21"/>
                <w:lang w:val="en-US" w:eastAsia="zh-CN"/>
              </w:rPr>
            </w:pPr>
            <w:r>
              <w:rPr>
                <w:rFonts w:hint="eastAsia" w:ascii="宋体"/>
                <w:b/>
                <w:szCs w:val="21"/>
                <w:lang w:val="en-US" w:eastAsia="zh-CN"/>
              </w:rPr>
              <w:t>单价（元）</w:t>
            </w:r>
          </w:p>
        </w:tc>
        <w:tc>
          <w:tcPr>
            <w:tcW w:w="2826" w:type="dxa"/>
            <w:gridSpan w:val="2"/>
            <w:vAlign w:val="center"/>
          </w:tcPr>
          <w:p>
            <w:pPr>
              <w:spacing w:line="360" w:lineRule="auto"/>
              <w:jc w:val="center"/>
              <w:rPr>
                <w:rFonts w:ascii="宋体"/>
                <w:b/>
                <w:szCs w:val="21"/>
              </w:rPr>
            </w:pPr>
            <w:r>
              <w:rPr>
                <w:rFonts w:ascii="Times New Roman" w:hAnsi="Times New Roman"/>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主机</w:t>
            </w:r>
          </w:p>
        </w:tc>
        <w:tc>
          <w:tcPr>
            <w:tcW w:w="271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2</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曳引轮</w:t>
            </w:r>
          </w:p>
        </w:tc>
        <w:tc>
          <w:tcPr>
            <w:tcW w:w="2716" w:type="dxa"/>
          </w:tcPr>
          <w:p>
            <w:pPr>
              <w:spacing w:line="360" w:lineRule="auto"/>
              <w:jc w:val="center"/>
              <w:rPr>
                <w:rFonts w:hint="default"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default" w:ascii="宋体" w:eastAsia="宋体"/>
                <w:sz w:val="24"/>
                <w:lang w:val="en-US" w:eastAsia="zh-CN"/>
              </w:rPr>
            </w:pPr>
            <w:r>
              <w:rPr>
                <w:rFonts w:hint="eastAsia" w:ascii="宋体"/>
                <w:sz w:val="24"/>
                <w:lang w:val="en-US" w:eastAsia="zh-CN"/>
              </w:rPr>
              <w:t>3</w:t>
            </w:r>
          </w:p>
        </w:tc>
        <w:tc>
          <w:tcPr>
            <w:tcW w:w="3935" w:type="dxa"/>
            <w:gridSpan w:val="2"/>
          </w:tcPr>
          <w:p>
            <w:pPr>
              <w:spacing w:line="360" w:lineRule="auto"/>
              <w:jc w:val="center"/>
              <w:rPr>
                <w:rFonts w:hint="default" w:ascii="宋体" w:eastAsia="宋体"/>
                <w:sz w:val="24"/>
                <w:lang w:val="en-US" w:eastAsia="zh-CN"/>
              </w:rPr>
            </w:pPr>
            <w:r>
              <w:rPr>
                <w:rFonts w:hint="eastAsia" w:ascii="宋体"/>
                <w:sz w:val="24"/>
                <w:lang w:val="en-US" w:eastAsia="zh-CN"/>
              </w:rPr>
              <w:t>控制柜主板</w:t>
            </w:r>
          </w:p>
        </w:tc>
        <w:tc>
          <w:tcPr>
            <w:tcW w:w="271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4</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变频器</w:t>
            </w:r>
          </w:p>
        </w:tc>
        <w:tc>
          <w:tcPr>
            <w:tcW w:w="271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5</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钢丝绳</w:t>
            </w:r>
          </w:p>
        </w:tc>
        <w:tc>
          <w:tcPr>
            <w:tcW w:w="2716" w:type="dxa"/>
          </w:tcPr>
          <w:p>
            <w:pPr>
              <w:spacing w:line="360" w:lineRule="auto"/>
              <w:jc w:val="center"/>
              <w:rPr>
                <w:rFonts w:hint="default" w:ascii="宋体" w:eastAsia="宋体"/>
                <w:sz w:val="24"/>
                <w:lang w:val="en-US" w:eastAsia="zh-CN"/>
              </w:rPr>
            </w:pPr>
            <w:r>
              <w:rPr>
                <w:rFonts w:hint="eastAsia" w:ascii="宋体"/>
                <w:sz w:val="24"/>
                <w:lang w:val="en-US" w:eastAsia="zh-CN"/>
              </w:rPr>
              <w:t>1m</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ascii="宋体"/>
                <w:sz w:val="24"/>
              </w:rPr>
            </w:pPr>
          </w:p>
        </w:tc>
        <w:tc>
          <w:tcPr>
            <w:tcW w:w="3935" w:type="dxa"/>
            <w:gridSpan w:val="2"/>
          </w:tcPr>
          <w:p>
            <w:pPr>
              <w:spacing w:line="360" w:lineRule="auto"/>
              <w:rPr>
                <w:rFonts w:ascii="宋体"/>
                <w:sz w:val="24"/>
              </w:rPr>
            </w:pPr>
          </w:p>
        </w:tc>
        <w:tc>
          <w:tcPr>
            <w:tcW w:w="2716" w:type="dxa"/>
          </w:tcPr>
          <w:p>
            <w:pPr>
              <w:spacing w:line="360" w:lineRule="auto"/>
              <w:jc w:val="center"/>
              <w:rPr>
                <w:rFonts w:ascii="宋体"/>
                <w:sz w:val="24"/>
              </w:rPr>
            </w:pP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5461" w:type="dxa"/>
            <w:gridSpan w:val="3"/>
          </w:tcPr>
          <w:p>
            <w:pPr>
              <w:spacing w:line="360" w:lineRule="auto"/>
              <w:jc w:val="center"/>
              <w:rPr>
                <w:rFonts w:ascii="宋体"/>
                <w:sz w:val="24"/>
              </w:rPr>
            </w:pPr>
            <w:r>
              <w:rPr>
                <w:rFonts w:hint="eastAsia" w:ascii="宋体"/>
                <w:b/>
                <w:bCs/>
                <w:sz w:val="24"/>
                <w:lang w:val="en-US" w:eastAsia="zh-CN"/>
              </w:rPr>
              <w:t>要求报原厂价格</w:t>
            </w:r>
          </w:p>
        </w:tc>
        <w:tc>
          <w:tcPr>
            <w:tcW w:w="2716"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225" w:type="dxa"/>
            <w:vAlign w:val="center"/>
          </w:tcPr>
          <w:p>
            <w:pPr>
              <w:spacing w:line="360" w:lineRule="auto"/>
              <w:jc w:val="center"/>
              <w:rPr>
                <w:rFonts w:ascii="宋体"/>
                <w:b/>
                <w:sz w:val="24"/>
              </w:rPr>
            </w:pPr>
          </w:p>
        </w:tc>
        <w:tc>
          <w:tcPr>
            <w:tcW w:w="2716" w:type="dxa"/>
            <w:vAlign w:val="center"/>
          </w:tcPr>
          <w:p>
            <w:pPr>
              <w:spacing w:line="360" w:lineRule="auto"/>
              <w:jc w:val="center"/>
              <w:rPr>
                <w:rFonts w:ascii="宋体"/>
                <w:b/>
                <w:sz w:val="24"/>
              </w:rPr>
            </w:pPr>
            <w:r>
              <w:rPr>
                <w:rFonts w:hint="eastAsia" w:ascii="宋体" w:hAnsi="宋体"/>
                <w:b/>
                <w:sz w:val="24"/>
              </w:rPr>
              <w:t>授权代表（签名）</w:t>
            </w:r>
          </w:p>
        </w:tc>
        <w:tc>
          <w:tcPr>
            <w:tcW w:w="2460" w:type="dxa"/>
            <w:vAlign w:val="center"/>
          </w:tcPr>
          <w:p>
            <w:pPr>
              <w:spacing w:line="360" w:lineRule="auto"/>
              <w:jc w:val="center"/>
              <w:rPr>
                <w:rFonts w:ascii="宋体"/>
                <w:b/>
                <w:sz w:val="24"/>
              </w:rPr>
            </w:pPr>
          </w:p>
        </w:tc>
        <w:tc>
          <w:tcPr>
            <w:tcW w:w="1200" w:type="dxa"/>
            <w:gridSpan w:val="2"/>
            <w:vAlign w:val="center"/>
          </w:tcPr>
          <w:p>
            <w:pPr>
              <w:spacing w:line="360" w:lineRule="auto"/>
              <w:jc w:val="center"/>
              <w:rPr>
                <w:rFonts w:ascii="宋体"/>
                <w:b/>
                <w:sz w:val="24"/>
              </w:rPr>
            </w:pPr>
            <w:r>
              <w:rPr>
                <w:rFonts w:hint="eastAsia" w:ascii="宋体" w:hAnsi="宋体"/>
                <w:b/>
                <w:sz w:val="24"/>
              </w:rPr>
              <w:t>日期</w:t>
            </w:r>
          </w:p>
        </w:tc>
        <w:tc>
          <w:tcPr>
            <w:tcW w:w="2121" w:type="dxa"/>
            <w:vAlign w:val="center"/>
          </w:tcPr>
          <w:p>
            <w:pPr>
              <w:spacing w:line="360" w:lineRule="auto"/>
              <w:jc w:val="center"/>
              <w:rPr>
                <w:rFonts w:ascii="宋体"/>
                <w:b/>
                <w:sz w:val="24"/>
              </w:rPr>
            </w:pPr>
          </w:p>
        </w:tc>
      </w:tr>
    </w:tbl>
    <w:p>
      <w:pPr>
        <w:ind w:firstLine="480" w:firstLineChars="200"/>
        <w:rPr>
          <w:rFonts w:ascii="宋体"/>
          <w:spacing w:val="4"/>
          <w:sz w:val="24"/>
        </w:rPr>
        <w:sectPr>
          <w:pgSz w:w="16838" w:h="11906" w:orient="landscape"/>
          <w:pgMar w:top="1418" w:right="1440" w:bottom="1134" w:left="1440" w:header="851" w:footer="992" w:gutter="0"/>
          <w:pgNumType w:fmt="decimal"/>
          <w:cols w:space="425" w:num="1"/>
          <w:docGrid w:type="linesAndChars" w:linePitch="312" w:charSpace="0"/>
        </w:sectPr>
      </w:pPr>
      <w:r>
        <w:rPr>
          <w:rFonts w:ascii="Times New Roman" w:hAnsi="宋体"/>
          <w:b/>
          <w:bCs/>
          <w:color w:val="000000"/>
          <w:sz w:val="24"/>
        </w:rPr>
        <w:t>确需维修更换主要配件时，如招标方要求投标商提供上述配件，投标商不得拒绝，并且价格不能超过相应品牌、型号配件报价，最终成交价格经双方共同商议后确定。</w:t>
      </w:r>
      <w:r>
        <w:rPr>
          <w:rFonts w:hint="eastAsia"/>
          <w:b w:val="0"/>
          <w:sz w:val="21"/>
          <w:szCs w:val="21"/>
        </w:rPr>
        <w:br w:type="page"/>
      </w:r>
      <w:bookmarkEnd w:id="30"/>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7</w:t>
      </w:r>
      <w:r>
        <w:rPr>
          <w:rFonts w:hint="eastAsia"/>
          <w:b w:val="0"/>
          <w:color w:val="000000" w:themeColor="text1"/>
          <w:sz w:val="21"/>
          <w:szCs w:val="21"/>
          <w14:textFill>
            <w14:solidFill>
              <w14:schemeClr w14:val="tx1"/>
            </w14:solidFill>
          </w14:textFill>
        </w:rPr>
        <w:t>：法定代表人资格证明</w:t>
      </w:r>
      <w:bookmarkEnd w:id="25"/>
      <w:bookmarkEnd w:id="26"/>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snapToGrid w:val="0"/>
        <w:spacing w:line="480" w:lineRule="auto"/>
        <w:ind w:firstLine="560" w:firstLineChars="200"/>
        <w:jc w:val="left"/>
        <w:rPr>
          <w:rFonts w:ascii="宋体" w:hAnsi="宋体" w:cs="宋体"/>
          <w:color w:val="000000"/>
          <w:kern w:val="0"/>
          <w:sz w:val="24"/>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kern w:val="0"/>
          <w:sz w:val="24"/>
          <w:u w:val="single"/>
        </w:rPr>
        <w:t xml:space="preserve">                </w:t>
      </w:r>
      <w:r>
        <w:rPr>
          <w:rFonts w:ascii="宋体" w:hAnsi="宋体" w:cs="宋体"/>
          <w:color w:val="000000"/>
          <w:kern w:val="0"/>
          <w:sz w:val="24"/>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kern w:val="0"/>
          <w:sz w:val="24"/>
          <w:u w:val="single"/>
        </w:rPr>
        <w:t xml:space="preserve">         </w:t>
      </w:r>
      <w:r>
        <w:rPr>
          <w:rFonts w:hint="eastAsia" w:ascii="宋体" w:hAnsi="宋体" w:cs="宋体"/>
          <w:color w:val="000000" w:themeColor="text1"/>
          <w:kern w:val="0"/>
          <w:sz w:val="28"/>
          <w:szCs w:val="28"/>
          <w14:textFill>
            <w14:solidFill>
              <w14:schemeClr w14:val="tx1"/>
            </w14:solidFill>
          </w14:textFill>
        </w:rPr>
        <w:t>职务</w:t>
      </w:r>
      <w:r>
        <w:rPr>
          <w:rFonts w:hint="eastAsia" w:ascii="宋体" w:hAnsi="宋体" w:cs="宋体"/>
          <w:color w:val="000000"/>
          <w:kern w:val="0"/>
          <w:sz w:val="24"/>
        </w:rPr>
        <w:t>：</w:t>
      </w:r>
      <w:r>
        <w:rPr>
          <w:rFonts w:ascii="宋体" w:hAnsi="宋体" w:cs="宋体"/>
          <w:color w:val="000000"/>
          <w:kern w:val="0"/>
          <w:sz w:val="24"/>
          <w:u w:val="single"/>
        </w:rPr>
        <w:t xml:space="preserve">                         </w:t>
      </w:r>
      <w:r>
        <w:rPr>
          <w:rFonts w:hint="eastAsia" w:ascii="宋体" w:hAnsi="宋体" w:cs="宋体"/>
          <w:color w:val="000000"/>
          <w:kern w:val="0"/>
          <w:sz w:val="24"/>
        </w:rPr>
        <w:t>，</w:t>
      </w:r>
      <w:r>
        <w:rPr>
          <w:rFonts w:hint="eastAsia" w:ascii="宋体" w:hAnsi="宋体" w:cs="宋体"/>
          <w:color w:val="000000" w:themeColor="text1"/>
          <w:kern w:val="0"/>
          <w:sz w:val="28"/>
          <w:szCs w:val="28"/>
          <w14:textFill>
            <w14:solidFill>
              <w14:schemeClr w14:val="tx1"/>
            </w14:solidFill>
          </w14:textFill>
        </w:rPr>
        <w:t>系</w:t>
      </w:r>
      <w:r>
        <w:rPr>
          <w:rFonts w:ascii="宋体" w:hAnsi="宋体" w:cs="宋体"/>
          <w:color w:val="000000" w:themeColor="text1"/>
          <w:kern w:val="0"/>
          <w:sz w:val="28"/>
          <w:szCs w:val="28"/>
          <w14:textFill>
            <w14:solidFill>
              <w14:schemeClr w14:val="tx1"/>
            </w14:solidFill>
          </w14:textFill>
        </w:rPr>
        <w:t xml:space="preserve"> </w:t>
      </w:r>
      <w:r>
        <w:rPr>
          <w:rFonts w:ascii="宋体" w:hAnsi="宋体" w:cs="宋体"/>
          <w:color w:val="000000"/>
          <w:kern w:val="0"/>
          <w:sz w:val="24"/>
          <w:u w:val="single"/>
        </w:rPr>
        <w:t xml:space="preserve">    </w:t>
      </w:r>
      <w:r>
        <w:rPr>
          <w:rFonts w:hint="eastAsia" w:ascii="宋体" w:hAnsi="宋体" w:cs="宋体"/>
          <w:color w:val="000000"/>
          <w:kern w:val="0"/>
          <w:sz w:val="28"/>
          <w:szCs w:val="28"/>
          <w:u w:val="single"/>
        </w:rPr>
        <w:t>（投标人名称）</w:t>
      </w:r>
      <w:r>
        <w:rPr>
          <w:rFonts w:ascii="宋体" w:hAnsi="宋体" w:cs="宋体"/>
          <w:color w:val="000000"/>
          <w:kern w:val="0"/>
          <w:sz w:val="24"/>
          <w:u w:val="single"/>
        </w:rPr>
        <w:t xml:space="preserve">                </w:t>
      </w:r>
      <w:r>
        <w:rPr>
          <w:rFonts w:hint="eastAsia" w:ascii="宋体" w:hAnsi="宋体" w:cs="宋体"/>
          <w:color w:val="000000" w:themeColor="text1"/>
          <w:kern w:val="0"/>
          <w:sz w:val="28"/>
          <w:szCs w:val="28"/>
          <w14:textFill>
            <w14:solidFill>
              <w14:schemeClr w14:val="tx1"/>
            </w14:solidFill>
          </w14:textFill>
        </w:rPr>
        <w:t xml:space="preserve"> 的法定代表人。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31" w:name="_Toc24632185"/>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bookmarkStart w:id="32" w:name="_Toc86092606"/>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8</w:t>
      </w:r>
      <w:r>
        <w:rPr>
          <w:rFonts w:hint="eastAsia"/>
          <w:b w:val="0"/>
          <w:color w:val="000000" w:themeColor="text1"/>
          <w:sz w:val="21"/>
          <w:szCs w:val="21"/>
          <w14:textFill>
            <w14:solidFill>
              <w14:schemeClr w14:val="tx1"/>
            </w14:solidFill>
          </w14:textFill>
        </w:rPr>
        <w:t>：法定代表人授权书</w:t>
      </w:r>
      <w:bookmarkEnd w:id="31"/>
      <w:bookmarkEnd w:id="32"/>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u w:val="single"/>
          <w14:textFill>
            <w14:solidFill>
              <w14:schemeClr w14:val="tx1"/>
            </w14:solidFill>
          </w14:textFill>
        </w:rPr>
      </w:pPr>
    </w:p>
    <w:p>
      <w:pPr>
        <w:pStyle w:val="4"/>
        <w:spacing w:before="0" w:after="0"/>
        <w:rPr>
          <w:b w:val="0"/>
          <w:color w:val="000000" w:themeColor="text1"/>
          <w:sz w:val="24"/>
          <w:szCs w:val="24"/>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33" w:name="_Toc80692438"/>
      <w:bookmarkStart w:id="34" w:name="_Toc47173813"/>
      <w:bookmarkStart w:id="35" w:name="_Toc42777890"/>
      <w:bookmarkStart w:id="36" w:name="_Toc86092607"/>
      <w:r>
        <w:rPr>
          <w:rFonts w:hint="eastAsia"/>
          <w:b w:val="0"/>
          <w:color w:val="000000" w:themeColor="text1"/>
          <w:sz w:val="24"/>
          <w:szCs w:val="24"/>
          <w14:textFill>
            <w14:solidFill>
              <w14:schemeClr w14:val="tx1"/>
            </w14:solidFill>
          </w14:textFill>
        </w:rPr>
        <w:t>附件</w:t>
      </w:r>
      <w:r>
        <w:rPr>
          <w:rFonts w:hint="eastAsia"/>
          <w:b w:val="0"/>
          <w:color w:val="000000" w:themeColor="text1"/>
          <w:sz w:val="24"/>
          <w:szCs w:val="24"/>
          <w:lang w:val="en-US" w:eastAsia="zh-CN"/>
          <w14:textFill>
            <w14:solidFill>
              <w14:schemeClr w14:val="tx1"/>
            </w14:solidFill>
          </w14:textFill>
        </w:rPr>
        <w:t>9</w:t>
      </w:r>
      <w:r>
        <w:rPr>
          <w:rFonts w:hint="eastAsia"/>
          <w:b w:val="0"/>
          <w:color w:val="000000" w:themeColor="text1"/>
          <w:sz w:val="24"/>
          <w:szCs w:val="24"/>
          <w14:textFill>
            <w14:solidFill>
              <w14:schemeClr w14:val="tx1"/>
            </w14:solidFill>
          </w14:textFill>
        </w:rPr>
        <w:t>：南通大学采购谈判二次报价单</w:t>
      </w:r>
      <w:bookmarkEnd w:id="33"/>
      <w:bookmarkEnd w:id="34"/>
      <w:bookmarkEnd w:id="35"/>
    </w:p>
    <w:p>
      <w:pPr>
        <w:jc w:val="center"/>
        <w:rPr>
          <w:b/>
          <w:color w:val="000000" w:themeColor="text1"/>
          <w:sz w:val="44"/>
          <w:szCs w:val="44"/>
          <w14:textFill>
            <w14:solidFill>
              <w14:schemeClr w14:val="tx1"/>
            </w14:solidFill>
          </w14:textFill>
        </w:rPr>
      </w:pP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项目名称</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w:t>
            </w:r>
          </w:p>
        </w:tc>
        <w:tc>
          <w:tcPr>
            <w:tcW w:w="2126"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（小写）</w:t>
            </w:r>
          </w:p>
          <w:p>
            <w:pPr>
              <w:jc w:val="left"/>
              <w:rPr>
                <w:color w:val="000000" w:themeColor="text1"/>
                <w:sz w:val="28"/>
                <w:szCs w:val="28"/>
                <w14:textFill>
                  <w14:solidFill>
                    <w14:schemeClr w14:val="tx1"/>
                  </w14:solidFill>
                </w14:textFill>
              </w:rPr>
            </w:pPr>
          </w:p>
        </w:tc>
        <w:tc>
          <w:tcPr>
            <w:tcW w:w="4728"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（大写）</w:t>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其他</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优惠承诺</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投标单位</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8" w:type="dxa"/>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668" w:type="dxa"/>
            <w:tcBorders>
              <w:top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使用部门</w:t>
            </w:r>
          </w:p>
        </w:tc>
        <w:tc>
          <w:tcPr>
            <w:tcW w:w="6854" w:type="dxa"/>
            <w:gridSpan w:val="2"/>
            <w:tcBorders>
              <w:top w:val="dashSmallGap" w:color="auto" w:sz="12" w:space="0"/>
            </w:tcBorders>
            <w:shd w:val="clear" w:color="auto" w:fill="auto"/>
            <w:vAlign w:val="center"/>
          </w:tcPr>
          <w:p>
            <w:pPr>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 系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shd w:val="clear" w:color="auto" w:fill="auto"/>
            <w:vAlign w:val="center"/>
          </w:tcPr>
          <w:p>
            <w:pPr>
              <w:jc w:val="center"/>
              <w:rPr>
                <w:color w:val="000000" w:themeColor="text1"/>
                <w14:textFill>
                  <w14:solidFill>
                    <w14:schemeClr w14:val="tx1"/>
                  </w14:solidFill>
                </w14:textFill>
              </w:rPr>
            </w:pPr>
          </w:p>
        </w:tc>
      </w:tr>
    </w:tbl>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备注：商务标开标后，请各授权代表二次报价，联系方式0513-85012138。</w:t>
      </w:r>
    </w:p>
    <w:p>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10</w:t>
      </w:r>
      <w:r>
        <w:rPr>
          <w:rFonts w:hint="eastAsia"/>
          <w:b w:val="0"/>
          <w:color w:val="000000" w:themeColor="text1"/>
          <w:sz w:val="21"/>
          <w:szCs w:val="21"/>
          <w14:textFill>
            <w14:solidFill>
              <w14:schemeClr w14:val="tx1"/>
            </w14:solidFill>
          </w14:textFill>
        </w:rPr>
        <w:t>：无重大违法记录声明</w:t>
      </w:r>
      <w:bookmarkEnd w:id="36"/>
    </w:p>
    <w:p>
      <w:pPr>
        <w:pStyle w:val="2"/>
        <w:rPr>
          <w:b/>
          <w:color w:val="000000" w:themeColor="text1"/>
          <w:sz w:val="30"/>
          <w:szCs w:val="30"/>
          <w14:textFill>
            <w14:solidFill>
              <w14:schemeClr w14:val="tx1"/>
            </w14:solidFill>
          </w14:textFill>
        </w:rPr>
      </w:pPr>
    </w:p>
    <w:p>
      <w:pPr>
        <w:pStyle w:val="2"/>
        <w:rPr>
          <w:b/>
          <w:color w:val="000000" w:themeColor="text1"/>
          <w:sz w:val="30"/>
          <w:szCs w:val="30"/>
          <w14:textFill>
            <w14:solidFill>
              <w14:schemeClr w14:val="tx1"/>
            </w14:solidFill>
          </w14:textFill>
        </w:rPr>
      </w:pPr>
    </w:p>
    <w:p>
      <w:pPr>
        <w:pStyle w:val="2"/>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2"/>
        <w:rPr>
          <w:b/>
          <w:color w:val="000000" w:themeColor="text1"/>
          <w:sz w:val="30"/>
          <w:szCs w:val="30"/>
          <w14:textFill>
            <w14:solidFill>
              <w14:schemeClr w14:val="tx1"/>
            </w14:solidFill>
          </w14:textFill>
        </w:rPr>
      </w:pPr>
    </w:p>
    <w:p>
      <w:pPr>
        <w:pStyle w:val="2"/>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37" w:name="_Toc50642505"/>
      <w:bookmarkStart w:id="38" w:name="_Toc49847306"/>
      <w:bookmarkStart w:id="39" w:name="_Toc50645819"/>
      <w:bookmarkStart w:id="40" w:name="_Toc51598429"/>
      <w:bookmarkStart w:id="41" w:name="_Toc53153324"/>
      <w:bookmarkStart w:id="42" w:name="_Toc52798262"/>
      <w:bookmarkStart w:id="43" w:name="_Toc86092608"/>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11</w:t>
      </w:r>
      <w:r>
        <w:rPr>
          <w:rFonts w:hint="eastAsia"/>
          <w:b w:val="0"/>
          <w:color w:val="000000" w:themeColor="text1"/>
          <w:sz w:val="21"/>
          <w:szCs w:val="21"/>
          <w14:textFill>
            <w14:solidFill>
              <w14:schemeClr w14:val="tx1"/>
            </w14:solidFill>
          </w14:textFill>
        </w:rPr>
        <w:t>：诚信承诺书</w:t>
      </w:r>
      <w:bookmarkEnd w:id="37"/>
      <w:bookmarkEnd w:id="38"/>
      <w:bookmarkEnd w:id="39"/>
      <w:bookmarkEnd w:id="40"/>
      <w:bookmarkEnd w:id="41"/>
      <w:bookmarkEnd w:id="42"/>
      <w:bookmarkEnd w:id="43"/>
    </w:p>
    <w:p>
      <w:pPr>
        <w:pStyle w:val="2"/>
        <w:jc w:val="center"/>
        <w:rPr>
          <w:b/>
          <w:color w:val="000000" w:themeColor="text1"/>
          <w:sz w:val="44"/>
          <w:szCs w:val="44"/>
          <w14:textFill>
            <w14:solidFill>
              <w14:schemeClr w14:val="tx1"/>
            </w14:solidFill>
          </w14:textFill>
        </w:rPr>
      </w:pPr>
    </w:p>
    <w:p>
      <w:pPr>
        <w:pStyle w:val="2"/>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2"/>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2"/>
      </w:rPr>
    </w:pPr>
    <w:r>
      <w:rPr>
        <w:rStyle w:val="32"/>
      </w:rPr>
      <w:fldChar w:fldCharType="begin"/>
    </w:r>
    <w:r>
      <w:rPr>
        <w:rStyle w:val="32"/>
      </w:rPr>
      <w:instrText xml:space="preserve">PAGE  </w:instrText>
    </w:r>
    <w:r>
      <w:rPr>
        <w:rStyle w:val="32"/>
      </w:rPr>
      <w:fldChar w:fldCharType="separate"/>
    </w:r>
    <w:r>
      <w:rPr>
        <w:rStyle w:val="32"/>
      </w:rPr>
      <w:t>3</w:t>
    </w:r>
    <w:r>
      <w:rPr>
        <w:rStyle w:val="32"/>
      </w:rP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2"/>
      </w:rPr>
    </w:pPr>
    <w:r>
      <w:rPr>
        <w:rStyle w:val="32"/>
      </w:rPr>
      <w:fldChar w:fldCharType="begin"/>
    </w:r>
    <w:r>
      <w:rPr>
        <w:rStyle w:val="32"/>
      </w:rPr>
      <w:instrText xml:space="preserve">PAGE  </w:instrText>
    </w:r>
    <w:r>
      <w:rPr>
        <w:rStyle w:val="32"/>
      </w:rPr>
      <w:fldChar w:fldCharType="end"/>
    </w:r>
  </w:p>
  <w:p>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2"/>
      </w:rPr>
    </w:pPr>
    <w:r>
      <w:rPr>
        <w:rStyle w:val="32"/>
      </w:rPr>
      <w:fldChar w:fldCharType="begin"/>
    </w:r>
    <w:r>
      <w:rPr>
        <w:rStyle w:val="32"/>
      </w:rPr>
      <w:instrText xml:space="preserve">PAGE  </w:instrText>
    </w:r>
    <w:r>
      <w:rPr>
        <w:rStyle w:val="32"/>
      </w:rPr>
      <w:fldChar w:fldCharType="separate"/>
    </w:r>
    <w:r>
      <w:rPr>
        <w:rStyle w:val="32"/>
      </w:rPr>
      <w:t>4</w:t>
    </w:r>
    <w:r>
      <w:rPr>
        <w:rStyle w:val="32"/>
      </w:rPr>
      <w:fldChar w:fldCharType="end"/>
    </w:r>
  </w:p>
  <w:p>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2"/>
      </w:rPr>
    </w:pPr>
    <w:r>
      <w:rPr>
        <w:rStyle w:val="32"/>
      </w:rPr>
      <w:fldChar w:fldCharType="begin"/>
    </w:r>
    <w:r>
      <w:rPr>
        <w:rStyle w:val="32"/>
      </w:rPr>
      <w:instrText xml:space="preserve">PAGE  </w:instrText>
    </w:r>
    <w:r>
      <w:rPr>
        <w:rStyle w:val="32"/>
      </w:rPr>
      <w:fldChar w:fldCharType="end"/>
    </w:r>
  </w:p>
  <w:p>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DBC2E3"/>
    <w:multiLevelType w:val="singleLevel"/>
    <w:tmpl w:val="0ADBC2E3"/>
    <w:lvl w:ilvl="0" w:tentative="0">
      <w:start w:val="2"/>
      <w:numFmt w:val="decimal"/>
      <w:suff w:val="nothing"/>
      <w:lvlText w:val="%1、"/>
      <w:lvlJc w:val="left"/>
    </w:lvl>
  </w:abstractNum>
  <w:abstractNum w:abstractNumId="1">
    <w:nsid w:val="4AAC473C"/>
    <w:multiLevelType w:val="singleLevel"/>
    <w:tmpl w:val="4AAC473C"/>
    <w:lvl w:ilvl="0" w:tentative="0">
      <w:start w:val="1"/>
      <w:numFmt w:val="decimal"/>
      <w:suff w:val="nothing"/>
      <w:lvlText w:val="（%1）"/>
      <w:lvlJc w:val="left"/>
    </w:lvl>
  </w:abstractNum>
  <w:abstractNum w:abstractNumId="2">
    <w:nsid w:val="68B758F6"/>
    <w:multiLevelType w:val="singleLevel"/>
    <w:tmpl w:val="68B758F6"/>
    <w:lvl w:ilvl="0" w:tentative="0">
      <w:start w:val="1"/>
      <w:numFmt w:val="decimal"/>
      <w:suff w:val="nothing"/>
      <w:lvlText w:val="%1、"/>
      <w:lvlJc w:val="left"/>
      <w:pPr>
        <w:ind w:left="560" w:leftChars="0" w:firstLine="0" w:firstLineChars="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214"/>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616C"/>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620"/>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53F"/>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5F9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14E7FE7"/>
    <w:rsid w:val="01677ABA"/>
    <w:rsid w:val="02A90AA1"/>
    <w:rsid w:val="047A5D8D"/>
    <w:rsid w:val="057448C8"/>
    <w:rsid w:val="05872D64"/>
    <w:rsid w:val="05BB62CD"/>
    <w:rsid w:val="0624009C"/>
    <w:rsid w:val="065823F0"/>
    <w:rsid w:val="07E35D35"/>
    <w:rsid w:val="0856474A"/>
    <w:rsid w:val="08DC48F9"/>
    <w:rsid w:val="08FB4D76"/>
    <w:rsid w:val="09910E44"/>
    <w:rsid w:val="09AA4D5C"/>
    <w:rsid w:val="09AD2157"/>
    <w:rsid w:val="0A9617A0"/>
    <w:rsid w:val="0C91625B"/>
    <w:rsid w:val="0D4B5D3A"/>
    <w:rsid w:val="0DAE799B"/>
    <w:rsid w:val="0EA16A38"/>
    <w:rsid w:val="0EF929D9"/>
    <w:rsid w:val="0F202E96"/>
    <w:rsid w:val="10AF78F2"/>
    <w:rsid w:val="110D6392"/>
    <w:rsid w:val="110E2C52"/>
    <w:rsid w:val="11551A52"/>
    <w:rsid w:val="12277313"/>
    <w:rsid w:val="12746007"/>
    <w:rsid w:val="137F6F9A"/>
    <w:rsid w:val="13A83A8D"/>
    <w:rsid w:val="13ED2ED2"/>
    <w:rsid w:val="14081352"/>
    <w:rsid w:val="15086BC0"/>
    <w:rsid w:val="154B57AA"/>
    <w:rsid w:val="15AD47C5"/>
    <w:rsid w:val="18DE2BB7"/>
    <w:rsid w:val="18F21BFE"/>
    <w:rsid w:val="1921386D"/>
    <w:rsid w:val="1A516B2E"/>
    <w:rsid w:val="1A601677"/>
    <w:rsid w:val="1A7A033C"/>
    <w:rsid w:val="1AC6712D"/>
    <w:rsid w:val="1B9156B7"/>
    <w:rsid w:val="1BC41996"/>
    <w:rsid w:val="1C432F46"/>
    <w:rsid w:val="1CB9293D"/>
    <w:rsid w:val="1D024600"/>
    <w:rsid w:val="1D4F473B"/>
    <w:rsid w:val="1D7015EC"/>
    <w:rsid w:val="1E650DFA"/>
    <w:rsid w:val="1F0B6C5E"/>
    <w:rsid w:val="1F86080C"/>
    <w:rsid w:val="205D1EAD"/>
    <w:rsid w:val="206F6E2C"/>
    <w:rsid w:val="20CF0EF6"/>
    <w:rsid w:val="22576C96"/>
    <w:rsid w:val="22D24584"/>
    <w:rsid w:val="22E01657"/>
    <w:rsid w:val="24B4674B"/>
    <w:rsid w:val="257007B0"/>
    <w:rsid w:val="27195C2A"/>
    <w:rsid w:val="275B0FEC"/>
    <w:rsid w:val="277E259E"/>
    <w:rsid w:val="27D150CF"/>
    <w:rsid w:val="281F56BB"/>
    <w:rsid w:val="28846321"/>
    <w:rsid w:val="28C26CFB"/>
    <w:rsid w:val="28D9061D"/>
    <w:rsid w:val="2916166F"/>
    <w:rsid w:val="299F38FC"/>
    <w:rsid w:val="29AA0D95"/>
    <w:rsid w:val="29B54054"/>
    <w:rsid w:val="29F43596"/>
    <w:rsid w:val="2A086A83"/>
    <w:rsid w:val="2CBE44F7"/>
    <w:rsid w:val="2D0D0136"/>
    <w:rsid w:val="2E4427DA"/>
    <w:rsid w:val="2E496FE0"/>
    <w:rsid w:val="2EBB7020"/>
    <w:rsid w:val="2EE261A8"/>
    <w:rsid w:val="2EE67D35"/>
    <w:rsid w:val="2EE8585B"/>
    <w:rsid w:val="2F542EF1"/>
    <w:rsid w:val="303F0A3A"/>
    <w:rsid w:val="30EF0D5E"/>
    <w:rsid w:val="31086F3E"/>
    <w:rsid w:val="31451D82"/>
    <w:rsid w:val="324101E2"/>
    <w:rsid w:val="326D59F7"/>
    <w:rsid w:val="3473371A"/>
    <w:rsid w:val="35EC32F8"/>
    <w:rsid w:val="36710F4D"/>
    <w:rsid w:val="36C6478F"/>
    <w:rsid w:val="37562E18"/>
    <w:rsid w:val="377C27E2"/>
    <w:rsid w:val="3842422E"/>
    <w:rsid w:val="3A7C5E4C"/>
    <w:rsid w:val="3B0C4E6A"/>
    <w:rsid w:val="3B767F00"/>
    <w:rsid w:val="3BA725FA"/>
    <w:rsid w:val="3C7137CF"/>
    <w:rsid w:val="3F0071D7"/>
    <w:rsid w:val="4202755D"/>
    <w:rsid w:val="43D5404E"/>
    <w:rsid w:val="44814510"/>
    <w:rsid w:val="4517057D"/>
    <w:rsid w:val="474140DE"/>
    <w:rsid w:val="47B05C01"/>
    <w:rsid w:val="47EF7946"/>
    <w:rsid w:val="47F90766"/>
    <w:rsid w:val="48060482"/>
    <w:rsid w:val="486A27A6"/>
    <w:rsid w:val="492D6B95"/>
    <w:rsid w:val="49C26560"/>
    <w:rsid w:val="4A02381D"/>
    <w:rsid w:val="4AD917DF"/>
    <w:rsid w:val="4B9F6E4A"/>
    <w:rsid w:val="4D007DBC"/>
    <w:rsid w:val="4D714816"/>
    <w:rsid w:val="4DC1579E"/>
    <w:rsid w:val="4DE63590"/>
    <w:rsid w:val="4E2C4620"/>
    <w:rsid w:val="4E4A79B8"/>
    <w:rsid w:val="4E8C7B5A"/>
    <w:rsid w:val="4EB40E5E"/>
    <w:rsid w:val="4F0F2539"/>
    <w:rsid w:val="501D030A"/>
    <w:rsid w:val="5116195C"/>
    <w:rsid w:val="513444D8"/>
    <w:rsid w:val="51C25640"/>
    <w:rsid w:val="51CE3B85"/>
    <w:rsid w:val="52606980"/>
    <w:rsid w:val="52A116FA"/>
    <w:rsid w:val="52B53EB6"/>
    <w:rsid w:val="53E368AE"/>
    <w:rsid w:val="54474CB9"/>
    <w:rsid w:val="54B15669"/>
    <w:rsid w:val="54E7132C"/>
    <w:rsid w:val="555633D3"/>
    <w:rsid w:val="562D07D0"/>
    <w:rsid w:val="56D007FF"/>
    <w:rsid w:val="56ED315F"/>
    <w:rsid w:val="59F7427D"/>
    <w:rsid w:val="5A4968FF"/>
    <w:rsid w:val="5D975084"/>
    <w:rsid w:val="5DB577BD"/>
    <w:rsid w:val="5DB97610"/>
    <w:rsid w:val="5E057877"/>
    <w:rsid w:val="5E2B3588"/>
    <w:rsid w:val="5E5E30FA"/>
    <w:rsid w:val="5E824238"/>
    <w:rsid w:val="5F9314E7"/>
    <w:rsid w:val="608C194F"/>
    <w:rsid w:val="60F3411E"/>
    <w:rsid w:val="60F50F93"/>
    <w:rsid w:val="61A71DB7"/>
    <w:rsid w:val="62483940"/>
    <w:rsid w:val="631F0B45"/>
    <w:rsid w:val="64A73068"/>
    <w:rsid w:val="6562740E"/>
    <w:rsid w:val="656D2650"/>
    <w:rsid w:val="659B1C8E"/>
    <w:rsid w:val="67BC1058"/>
    <w:rsid w:val="68CB2588"/>
    <w:rsid w:val="6920227E"/>
    <w:rsid w:val="693472F2"/>
    <w:rsid w:val="6A2633D5"/>
    <w:rsid w:val="6A266DD7"/>
    <w:rsid w:val="6AF02DC7"/>
    <w:rsid w:val="6BE75F78"/>
    <w:rsid w:val="6C2E112B"/>
    <w:rsid w:val="6C6F3F65"/>
    <w:rsid w:val="6D2B54C2"/>
    <w:rsid w:val="6E315BD0"/>
    <w:rsid w:val="6E686E55"/>
    <w:rsid w:val="6F206623"/>
    <w:rsid w:val="6F8C0B82"/>
    <w:rsid w:val="70740088"/>
    <w:rsid w:val="711A2331"/>
    <w:rsid w:val="718D3ECC"/>
    <w:rsid w:val="725D6C8B"/>
    <w:rsid w:val="734126AA"/>
    <w:rsid w:val="73AE6CC6"/>
    <w:rsid w:val="74194662"/>
    <w:rsid w:val="751D3EE6"/>
    <w:rsid w:val="75DA08FB"/>
    <w:rsid w:val="75DA7954"/>
    <w:rsid w:val="76B168AD"/>
    <w:rsid w:val="772464D5"/>
    <w:rsid w:val="78D52782"/>
    <w:rsid w:val="79202AC9"/>
    <w:rsid w:val="79247842"/>
    <w:rsid w:val="79841004"/>
    <w:rsid w:val="7A770E0E"/>
    <w:rsid w:val="7AA25287"/>
    <w:rsid w:val="7CF96AFE"/>
    <w:rsid w:val="7DDB16B4"/>
    <w:rsid w:val="7E9755DB"/>
    <w:rsid w:val="7F6556D9"/>
    <w:rsid w:val="7F9D4A5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0"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6"/>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7"/>
    <w:qFormat/>
    <w:locked/>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38"/>
    <w:qFormat/>
    <w:locked/>
    <w:uiPriority w:val="99"/>
    <w:pPr>
      <w:keepNext/>
      <w:keepLines/>
      <w:spacing w:before="260" w:after="260" w:line="416" w:lineRule="auto"/>
      <w:ind w:left="425"/>
      <w:outlineLvl w:val="2"/>
    </w:pPr>
    <w:rPr>
      <w:rFonts w:ascii="Arial" w:hAnsi="Arial" w:cs="宋体"/>
      <w:b/>
      <w:bCs/>
      <w:sz w:val="32"/>
      <w:szCs w:val="32"/>
    </w:rPr>
  </w:style>
  <w:style w:type="paragraph" w:styleId="6">
    <w:name w:val="heading 4"/>
    <w:basedOn w:val="1"/>
    <w:next w:val="1"/>
    <w:link w:val="39"/>
    <w:qFormat/>
    <w:locked/>
    <w:uiPriority w:val="99"/>
    <w:pPr>
      <w:keepNext/>
      <w:keepLines/>
      <w:spacing w:before="280" w:after="290" w:line="376" w:lineRule="auto"/>
      <w:ind w:left="425"/>
      <w:outlineLvl w:val="3"/>
    </w:pPr>
    <w:rPr>
      <w:rFonts w:ascii="Cambria" w:hAnsi="Cambria"/>
      <w:b/>
      <w:bCs/>
      <w:sz w:val="28"/>
      <w:szCs w:val="28"/>
    </w:rPr>
  </w:style>
  <w:style w:type="paragraph" w:styleId="7">
    <w:name w:val="heading 5"/>
    <w:basedOn w:val="1"/>
    <w:next w:val="1"/>
    <w:link w:val="40"/>
    <w:qFormat/>
    <w:locked/>
    <w:uiPriority w:val="99"/>
    <w:pPr>
      <w:keepNext/>
      <w:keepLines/>
      <w:spacing w:before="120" w:after="120"/>
      <w:outlineLvl w:val="4"/>
    </w:pPr>
    <w:rPr>
      <w:rFonts w:ascii="Calibri" w:hAnsi="Calibri" w:eastAsia="微软雅黑"/>
      <w:b/>
      <w:bCs/>
      <w:sz w:val="24"/>
      <w:szCs w:val="28"/>
    </w:rPr>
  </w:style>
  <w:style w:type="paragraph" w:styleId="8">
    <w:name w:val="heading 6"/>
    <w:basedOn w:val="1"/>
    <w:next w:val="1"/>
    <w:link w:val="41"/>
    <w:qFormat/>
    <w:locked/>
    <w:uiPriority w:val="99"/>
    <w:pPr>
      <w:keepNext/>
      <w:keepLines/>
      <w:spacing w:after="120"/>
      <w:outlineLvl w:val="5"/>
    </w:pPr>
    <w:rPr>
      <w:rFonts w:ascii="Cambria" w:hAnsi="Cambria"/>
      <w:b/>
      <w:bCs/>
      <w:sz w:val="24"/>
    </w:rPr>
  </w:style>
  <w:style w:type="paragraph" w:styleId="9">
    <w:name w:val="heading 7"/>
    <w:basedOn w:val="1"/>
    <w:next w:val="1"/>
    <w:link w:val="42"/>
    <w:qFormat/>
    <w:locked/>
    <w:uiPriority w:val="99"/>
    <w:pPr>
      <w:keepNext/>
      <w:keepLines/>
      <w:spacing w:before="240" w:after="64" w:line="320" w:lineRule="auto"/>
      <w:ind w:left="1296" w:hanging="1296"/>
      <w:outlineLvl w:val="6"/>
    </w:pPr>
    <w:rPr>
      <w:rFonts w:ascii="Calibri" w:hAnsi="Calibri"/>
      <w:b/>
      <w:bCs/>
      <w:sz w:val="24"/>
    </w:rPr>
  </w:style>
  <w:style w:type="paragraph" w:styleId="10">
    <w:name w:val="heading 8"/>
    <w:basedOn w:val="1"/>
    <w:next w:val="1"/>
    <w:link w:val="43"/>
    <w:qFormat/>
    <w:locked/>
    <w:uiPriority w:val="99"/>
    <w:pPr>
      <w:keepNext/>
      <w:keepLines/>
      <w:spacing w:before="240" w:after="64" w:line="320" w:lineRule="auto"/>
      <w:ind w:left="1440" w:hanging="1440"/>
      <w:outlineLvl w:val="7"/>
    </w:pPr>
    <w:rPr>
      <w:rFonts w:ascii="Calibri Light" w:hAnsi="Calibri Light"/>
      <w:sz w:val="24"/>
    </w:rPr>
  </w:style>
  <w:style w:type="paragraph" w:styleId="11">
    <w:name w:val="heading 9"/>
    <w:basedOn w:val="1"/>
    <w:next w:val="1"/>
    <w:link w:val="44"/>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12">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3">
    <w:name w:val="Document Map"/>
    <w:basedOn w:val="1"/>
    <w:link w:val="45"/>
    <w:semiHidden/>
    <w:qFormat/>
    <w:uiPriority w:val="99"/>
    <w:pPr>
      <w:shd w:val="clear" w:color="auto" w:fill="000080"/>
    </w:pPr>
    <w:rPr>
      <w:kern w:val="0"/>
      <w:sz w:val="2"/>
      <w:szCs w:val="20"/>
    </w:rPr>
  </w:style>
  <w:style w:type="paragraph" w:styleId="14">
    <w:name w:val="annotation text"/>
    <w:basedOn w:val="1"/>
    <w:link w:val="75"/>
    <w:unhideWhenUsed/>
    <w:qFormat/>
    <w:locked/>
    <w:uiPriority w:val="0"/>
    <w:pPr>
      <w:jc w:val="left"/>
    </w:pPr>
  </w:style>
  <w:style w:type="paragraph" w:styleId="15">
    <w:name w:val="Body Text"/>
    <w:basedOn w:val="1"/>
    <w:link w:val="46"/>
    <w:qFormat/>
    <w:uiPriority w:val="99"/>
    <w:pPr>
      <w:spacing w:after="120"/>
    </w:pPr>
    <w:rPr>
      <w:sz w:val="24"/>
      <w:szCs w:val="20"/>
    </w:rPr>
  </w:style>
  <w:style w:type="paragraph" w:styleId="16">
    <w:name w:val="Body Text Indent"/>
    <w:basedOn w:val="1"/>
    <w:link w:val="79"/>
    <w:qFormat/>
    <w:locked/>
    <w:uiPriority w:val="0"/>
    <w:pPr>
      <w:spacing w:after="120"/>
      <w:ind w:left="420" w:leftChars="200"/>
    </w:pPr>
  </w:style>
  <w:style w:type="paragraph" w:styleId="17">
    <w:name w:val="toc 3"/>
    <w:basedOn w:val="1"/>
    <w:next w:val="1"/>
    <w:qFormat/>
    <w:locked/>
    <w:uiPriority w:val="99"/>
    <w:pPr>
      <w:ind w:left="840" w:leftChars="400"/>
    </w:pPr>
    <w:rPr>
      <w:rFonts w:ascii="Calibri" w:hAnsi="Calibri"/>
      <w:szCs w:val="22"/>
    </w:rPr>
  </w:style>
  <w:style w:type="paragraph" w:styleId="18">
    <w:name w:val="Plain Text"/>
    <w:basedOn w:val="1"/>
    <w:link w:val="47"/>
    <w:qFormat/>
    <w:uiPriority w:val="99"/>
    <w:pPr>
      <w:jc w:val="left"/>
    </w:pPr>
    <w:rPr>
      <w:rFonts w:ascii="宋体" w:hAnsi="Courier New"/>
      <w:kern w:val="0"/>
      <w:szCs w:val="20"/>
    </w:rPr>
  </w:style>
  <w:style w:type="paragraph" w:styleId="19">
    <w:name w:val="Date"/>
    <w:basedOn w:val="1"/>
    <w:next w:val="1"/>
    <w:link w:val="48"/>
    <w:qFormat/>
    <w:uiPriority w:val="99"/>
    <w:pPr>
      <w:ind w:left="2500" w:leftChars="2500"/>
    </w:pPr>
    <w:rPr>
      <w:rFonts w:eastAsia="黑体"/>
      <w:kern w:val="0"/>
      <w:sz w:val="24"/>
      <w:szCs w:val="20"/>
    </w:rPr>
  </w:style>
  <w:style w:type="paragraph" w:styleId="20">
    <w:name w:val="Balloon Text"/>
    <w:basedOn w:val="1"/>
    <w:link w:val="49"/>
    <w:semiHidden/>
    <w:qFormat/>
    <w:uiPriority w:val="99"/>
    <w:rPr>
      <w:sz w:val="18"/>
      <w:szCs w:val="20"/>
    </w:rPr>
  </w:style>
  <w:style w:type="paragraph" w:styleId="21">
    <w:name w:val="footer"/>
    <w:basedOn w:val="1"/>
    <w:link w:val="50"/>
    <w:qFormat/>
    <w:uiPriority w:val="99"/>
    <w:pPr>
      <w:tabs>
        <w:tab w:val="center" w:pos="4153"/>
        <w:tab w:val="right" w:pos="8306"/>
      </w:tabs>
      <w:snapToGrid w:val="0"/>
      <w:jc w:val="left"/>
    </w:pPr>
    <w:rPr>
      <w:sz w:val="18"/>
      <w:szCs w:val="20"/>
    </w:rPr>
  </w:style>
  <w:style w:type="paragraph" w:styleId="22">
    <w:name w:val="header"/>
    <w:basedOn w:val="1"/>
    <w:link w:val="51"/>
    <w:qFormat/>
    <w:uiPriority w:val="99"/>
    <w:pPr>
      <w:pBdr>
        <w:bottom w:val="single" w:color="auto" w:sz="6" w:space="1"/>
      </w:pBdr>
      <w:tabs>
        <w:tab w:val="center" w:pos="4153"/>
        <w:tab w:val="right" w:pos="8306"/>
      </w:tabs>
      <w:snapToGrid w:val="0"/>
      <w:jc w:val="center"/>
    </w:pPr>
    <w:rPr>
      <w:sz w:val="18"/>
      <w:szCs w:val="20"/>
    </w:rPr>
  </w:style>
  <w:style w:type="paragraph" w:styleId="23">
    <w:name w:val="toc 1"/>
    <w:basedOn w:val="1"/>
    <w:next w:val="1"/>
    <w:qFormat/>
    <w:locked/>
    <w:uiPriority w:val="39"/>
  </w:style>
  <w:style w:type="paragraph" w:styleId="24">
    <w:name w:val="toc 2"/>
    <w:basedOn w:val="1"/>
    <w:next w:val="1"/>
    <w:qFormat/>
    <w:locked/>
    <w:uiPriority w:val="39"/>
    <w:pPr>
      <w:ind w:left="420" w:leftChars="200"/>
    </w:pPr>
  </w:style>
  <w:style w:type="paragraph" w:styleId="25">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6">
    <w:name w:val="Title"/>
    <w:basedOn w:val="1"/>
    <w:next w:val="1"/>
    <w:link w:val="52"/>
    <w:qFormat/>
    <w:locked/>
    <w:uiPriority w:val="99"/>
    <w:pPr>
      <w:spacing w:before="240" w:after="60"/>
      <w:jc w:val="center"/>
      <w:outlineLvl w:val="0"/>
    </w:pPr>
    <w:rPr>
      <w:rFonts w:ascii="Cambria" w:hAnsi="Cambria"/>
      <w:b/>
      <w:bCs/>
      <w:sz w:val="32"/>
      <w:szCs w:val="32"/>
    </w:rPr>
  </w:style>
  <w:style w:type="paragraph" w:styleId="27">
    <w:name w:val="annotation subject"/>
    <w:basedOn w:val="14"/>
    <w:next w:val="14"/>
    <w:link w:val="76"/>
    <w:semiHidden/>
    <w:unhideWhenUsed/>
    <w:qFormat/>
    <w:locked/>
    <w:uiPriority w:val="99"/>
    <w:rPr>
      <w:b/>
      <w:bCs/>
    </w:rPr>
  </w:style>
  <w:style w:type="table" w:styleId="29">
    <w:name w:val="Table Grid"/>
    <w:basedOn w:val="2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Strong"/>
    <w:qFormat/>
    <w:locked/>
    <w:uiPriority w:val="22"/>
    <w:rPr>
      <w:rFonts w:cs="Times New Roman"/>
      <w:b/>
      <w:bCs/>
    </w:rPr>
  </w:style>
  <w:style w:type="character" w:styleId="32">
    <w:name w:val="page number"/>
    <w:qFormat/>
    <w:uiPriority w:val="99"/>
    <w:rPr>
      <w:rFonts w:cs="Times New Roman"/>
    </w:rPr>
  </w:style>
  <w:style w:type="character" w:styleId="33">
    <w:name w:val="FollowedHyperlink"/>
    <w:qFormat/>
    <w:uiPriority w:val="99"/>
    <w:rPr>
      <w:rFonts w:cs="Times New Roman"/>
      <w:color w:val="800080"/>
      <w:u w:val="single"/>
    </w:rPr>
  </w:style>
  <w:style w:type="character" w:styleId="34">
    <w:name w:val="Hyperlink"/>
    <w:qFormat/>
    <w:uiPriority w:val="99"/>
    <w:rPr>
      <w:rFonts w:cs="Times New Roman"/>
      <w:color w:val="0000FF"/>
      <w:u w:val="single"/>
    </w:rPr>
  </w:style>
  <w:style w:type="character" w:styleId="35">
    <w:name w:val="annotation reference"/>
    <w:semiHidden/>
    <w:unhideWhenUsed/>
    <w:qFormat/>
    <w:locked/>
    <w:uiPriority w:val="99"/>
    <w:rPr>
      <w:sz w:val="21"/>
      <w:szCs w:val="21"/>
    </w:rPr>
  </w:style>
  <w:style w:type="character" w:customStyle="1" w:styleId="36">
    <w:name w:val="标题 1 字符"/>
    <w:link w:val="3"/>
    <w:qFormat/>
    <w:locked/>
    <w:uiPriority w:val="99"/>
    <w:rPr>
      <w:b/>
      <w:kern w:val="44"/>
      <w:sz w:val="44"/>
    </w:rPr>
  </w:style>
  <w:style w:type="character" w:customStyle="1" w:styleId="37">
    <w:name w:val="标题 2 字符"/>
    <w:link w:val="4"/>
    <w:qFormat/>
    <w:locked/>
    <w:uiPriority w:val="0"/>
    <w:rPr>
      <w:rFonts w:ascii="Cambria" w:hAnsi="Cambria" w:eastAsia="宋体"/>
      <w:b/>
      <w:kern w:val="2"/>
      <w:sz w:val="32"/>
    </w:rPr>
  </w:style>
  <w:style w:type="character" w:customStyle="1" w:styleId="38">
    <w:name w:val="标题 3 字符"/>
    <w:link w:val="5"/>
    <w:qFormat/>
    <w:locked/>
    <w:uiPriority w:val="99"/>
    <w:rPr>
      <w:rFonts w:ascii="Arial" w:hAnsi="Arial" w:cs="宋体"/>
      <w:b/>
      <w:bCs/>
      <w:kern w:val="2"/>
      <w:sz w:val="32"/>
      <w:szCs w:val="32"/>
    </w:rPr>
  </w:style>
  <w:style w:type="character" w:customStyle="1" w:styleId="39">
    <w:name w:val="标题 4 字符"/>
    <w:link w:val="6"/>
    <w:qFormat/>
    <w:locked/>
    <w:uiPriority w:val="99"/>
    <w:rPr>
      <w:rFonts w:ascii="Cambria" w:hAnsi="Cambria" w:eastAsia="宋体" w:cs="Times New Roman"/>
      <w:b/>
      <w:bCs/>
      <w:kern w:val="2"/>
      <w:sz w:val="28"/>
      <w:szCs w:val="28"/>
    </w:rPr>
  </w:style>
  <w:style w:type="character" w:customStyle="1" w:styleId="40">
    <w:name w:val="标题 5 字符"/>
    <w:link w:val="7"/>
    <w:qFormat/>
    <w:locked/>
    <w:uiPriority w:val="99"/>
    <w:rPr>
      <w:rFonts w:ascii="Calibri" w:hAnsi="Calibri" w:eastAsia="微软雅黑" w:cs="Times New Roman"/>
      <w:b/>
      <w:bCs/>
      <w:kern w:val="2"/>
      <w:sz w:val="28"/>
      <w:szCs w:val="28"/>
    </w:rPr>
  </w:style>
  <w:style w:type="character" w:customStyle="1" w:styleId="41">
    <w:name w:val="标题 6 字符"/>
    <w:link w:val="8"/>
    <w:qFormat/>
    <w:locked/>
    <w:uiPriority w:val="99"/>
    <w:rPr>
      <w:rFonts w:ascii="Cambria" w:hAnsi="Cambria" w:cs="Times New Roman"/>
      <w:b/>
      <w:bCs/>
      <w:kern w:val="2"/>
      <w:sz w:val="24"/>
      <w:szCs w:val="24"/>
    </w:rPr>
  </w:style>
  <w:style w:type="character" w:customStyle="1" w:styleId="42">
    <w:name w:val="标题 7 字符"/>
    <w:link w:val="9"/>
    <w:qFormat/>
    <w:locked/>
    <w:uiPriority w:val="99"/>
    <w:rPr>
      <w:rFonts w:ascii="Calibri" w:hAnsi="Calibri" w:cs="Times New Roman"/>
      <w:b/>
      <w:bCs/>
      <w:kern w:val="2"/>
      <w:sz w:val="24"/>
      <w:szCs w:val="24"/>
    </w:rPr>
  </w:style>
  <w:style w:type="character" w:customStyle="1" w:styleId="43">
    <w:name w:val="标题 8 字符"/>
    <w:link w:val="10"/>
    <w:qFormat/>
    <w:locked/>
    <w:uiPriority w:val="99"/>
    <w:rPr>
      <w:rFonts w:ascii="Calibri Light" w:hAnsi="Calibri Light" w:cs="Times New Roman"/>
      <w:kern w:val="2"/>
      <w:sz w:val="24"/>
      <w:szCs w:val="24"/>
    </w:rPr>
  </w:style>
  <w:style w:type="character" w:customStyle="1" w:styleId="44">
    <w:name w:val="标题 9 字符"/>
    <w:link w:val="11"/>
    <w:qFormat/>
    <w:locked/>
    <w:uiPriority w:val="99"/>
    <w:rPr>
      <w:rFonts w:ascii="Cambria" w:hAnsi="Cambria" w:cs="Times New Roman"/>
      <w:i/>
      <w:iCs/>
      <w:caps/>
      <w:spacing w:val="10"/>
    </w:rPr>
  </w:style>
  <w:style w:type="character" w:customStyle="1" w:styleId="45">
    <w:name w:val="文档结构图 字符"/>
    <w:link w:val="13"/>
    <w:semiHidden/>
    <w:qFormat/>
    <w:locked/>
    <w:uiPriority w:val="99"/>
    <w:rPr>
      <w:sz w:val="2"/>
    </w:rPr>
  </w:style>
  <w:style w:type="character" w:customStyle="1" w:styleId="46">
    <w:name w:val="正文文本 字符"/>
    <w:link w:val="15"/>
    <w:qFormat/>
    <w:locked/>
    <w:uiPriority w:val="99"/>
    <w:rPr>
      <w:kern w:val="2"/>
      <w:sz w:val="24"/>
    </w:rPr>
  </w:style>
  <w:style w:type="character" w:customStyle="1" w:styleId="47">
    <w:name w:val="纯文本 字符"/>
    <w:link w:val="18"/>
    <w:semiHidden/>
    <w:qFormat/>
    <w:locked/>
    <w:uiPriority w:val="99"/>
    <w:rPr>
      <w:rFonts w:ascii="宋体" w:hAnsi="Courier New"/>
      <w:sz w:val="21"/>
    </w:rPr>
  </w:style>
  <w:style w:type="character" w:customStyle="1" w:styleId="48">
    <w:name w:val="日期 字符"/>
    <w:link w:val="19"/>
    <w:qFormat/>
    <w:locked/>
    <w:uiPriority w:val="99"/>
    <w:rPr>
      <w:rFonts w:eastAsia="黑体"/>
      <w:sz w:val="24"/>
    </w:rPr>
  </w:style>
  <w:style w:type="character" w:customStyle="1" w:styleId="49">
    <w:name w:val="批注框文本 字符"/>
    <w:link w:val="20"/>
    <w:semiHidden/>
    <w:qFormat/>
    <w:locked/>
    <w:uiPriority w:val="99"/>
    <w:rPr>
      <w:kern w:val="2"/>
      <w:sz w:val="18"/>
    </w:rPr>
  </w:style>
  <w:style w:type="character" w:customStyle="1" w:styleId="50">
    <w:name w:val="页脚 字符"/>
    <w:link w:val="21"/>
    <w:qFormat/>
    <w:locked/>
    <w:uiPriority w:val="99"/>
    <w:rPr>
      <w:kern w:val="2"/>
      <w:sz w:val="18"/>
    </w:rPr>
  </w:style>
  <w:style w:type="character" w:customStyle="1" w:styleId="51">
    <w:name w:val="页眉 字符"/>
    <w:link w:val="22"/>
    <w:qFormat/>
    <w:locked/>
    <w:uiPriority w:val="99"/>
    <w:rPr>
      <w:kern w:val="2"/>
      <w:sz w:val="18"/>
    </w:rPr>
  </w:style>
  <w:style w:type="character" w:customStyle="1" w:styleId="52">
    <w:name w:val="标题 字符"/>
    <w:link w:val="26"/>
    <w:qFormat/>
    <w:locked/>
    <w:uiPriority w:val="99"/>
    <w:rPr>
      <w:rFonts w:ascii="Cambria" w:hAnsi="Cambria" w:cs="Times New Roman"/>
      <w:b/>
      <w:bCs/>
      <w:kern w:val="2"/>
      <w:sz w:val="32"/>
      <w:szCs w:val="32"/>
    </w:rPr>
  </w:style>
  <w:style w:type="paragraph" w:customStyle="1" w:styleId="53">
    <w:name w:val="此正文"/>
    <w:basedOn w:val="1"/>
    <w:qFormat/>
    <w:uiPriority w:val="99"/>
    <w:pPr>
      <w:spacing w:line="360" w:lineRule="auto"/>
      <w:ind w:firstLine="200" w:firstLineChars="200"/>
    </w:pPr>
    <w:rPr>
      <w:sz w:val="24"/>
      <w:szCs w:val="20"/>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3"/>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表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4"/>
    <w:qFormat/>
    <w:uiPriority w:val="0"/>
    <w:rPr>
      <w:kern w:val="2"/>
      <w:sz w:val="21"/>
      <w:szCs w:val="24"/>
    </w:rPr>
  </w:style>
  <w:style w:type="character" w:customStyle="1" w:styleId="76">
    <w:name w:val="批注主题 字符"/>
    <w:link w:val="27"/>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30"/>
    <w:link w:val="16"/>
    <w:qFormat/>
    <w:uiPriority w:val="0"/>
    <w:rPr>
      <w:rFonts w:ascii="Times New Roman" w:hAnsi="Times New Roman"/>
      <w:kern w:val="2"/>
      <w:sz w:val="21"/>
      <w:szCs w:val="24"/>
    </w:rPr>
  </w:style>
  <w:style w:type="paragraph" w:customStyle="1" w:styleId="80">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88440D-E711-481E-88EC-949B33391B9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27</Pages>
  <Words>1836</Words>
  <Characters>10468</Characters>
  <Lines>87</Lines>
  <Paragraphs>24</Paragraphs>
  <TotalTime>18</TotalTime>
  <ScaleCrop>false</ScaleCrop>
  <LinksUpToDate>false</LinksUpToDate>
  <CharactersWithSpaces>12280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2021-11-11T02:38:00Z</dcterms:created>
  <dc:creator>USER</dc:creator>
  <cp:lastModifiedBy>WPS_1569853917</cp:lastModifiedBy>
  <cp:lastPrinted>2021-12-09T08:38:00Z</cp:lastPrinted>
  <dcterms:modified xsi:type="dcterms:W3CDTF">2021-12-13T06:47:39Z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7D2853A2558E48B6833D20F22153FC32</vt:lpwstr>
  </property>
</Properties>
</file>